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34E48" w14:textId="77777777" w:rsidR="00770682" w:rsidRPr="00C5460B" w:rsidRDefault="00770682" w:rsidP="00856F01">
      <w:pPr>
        <w:ind w:right="107"/>
        <w:rPr>
          <w:rFonts w:asciiTheme="majorHAnsi" w:hAnsiTheme="majorHAnsi" w:cstheme="majorHAnsi"/>
        </w:rPr>
      </w:pPr>
    </w:p>
    <w:p w14:paraId="32236F1D" w14:textId="77777777" w:rsidR="00770682" w:rsidRPr="00C5460B" w:rsidRDefault="00770682" w:rsidP="00856F01">
      <w:pPr>
        <w:ind w:right="107"/>
        <w:rPr>
          <w:rFonts w:asciiTheme="majorHAnsi" w:hAnsiTheme="majorHAnsi" w:cstheme="majorHAnsi"/>
        </w:rPr>
      </w:pPr>
    </w:p>
    <w:p w14:paraId="4598E69B" w14:textId="15D3A380" w:rsidR="00FF7473" w:rsidRPr="00C5460B" w:rsidRDefault="00FF7473" w:rsidP="005F3F32">
      <w:pPr>
        <w:pStyle w:val="Tytu"/>
        <w:jc w:val="center"/>
      </w:pPr>
      <w:r w:rsidRPr="005F3F32">
        <w:rPr>
          <w:sz w:val="36"/>
        </w:rPr>
        <w:t>Specyfikacja techniczna wykonania i odbioru robót budowlanych</w:t>
      </w:r>
    </w:p>
    <w:p w14:paraId="27E659AC" w14:textId="77777777" w:rsidR="003251A2" w:rsidRPr="00C5460B" w:rsidRDefault="003251A2" w:rsidP="00856F01">
      <w:pPr>
        <w:pStyle w:val="Akapitzlist"/>
        <w:numPr>
          <w:ilvl w:val="0"/>
          <w:numId w:val="2"/>
        </w:numPr>
        <w:ind w:right="107"/>
        <w:rPr>
          <w:rFonts w:asciiTheme="majorHAnsi" w:hAnsiTheme="majorHAnsi" w:cstheme="majorHAnsi"/>
        </w:rPr>
      </w:pPr>
      <w:r w:rsidRPr="00C5460B">
        <w:rPr>
          <w:rFonts w:asciiTheme="majorHAnsi" w:hAnsiTheme="majorHAnsi" w:cstheme="majorHAnsi"/>
        </w:rPr>
        <w:t>Przebudowa zbiornika przeciwpożarowego z punktem czerpania wody.</w:t>
      </w:r>
    </w:p>
    <w:p w14:paraId="0DF1419C" w14:textId="59A69C1C" w:rsidR="00D215DA" w:rsidRPr="00C5460B" w:rsidRDefault="003251A2" w:rsidP="00856F01">
      <w:pPr>
        <w:pStyle w:val="Akapitzlist"/>
        <w:numPr>
          <w:ilvl w:val="0"/>
          <w:numId w:val="2"/>
        </w:numPr>
        <w:ind w:right="107"/>
        <w:rPr>
          <w:rFonts w:asciiTheme="majorHAnsi" w:hAnsiTheme="majorHAnsi" w:cstheme="majorHAnsi"/>
        </w:rPr>
      </w:pPr>
      <w:bookmarkStart w:id="0" w:name="_Hlk178005770"/>
      <w:r w:rsidRPr="00C5460B">
        <w:rPr>
          <w:rFonts w:asciiTheme="majorHAnsi" w:hAnsiTheme="majorHAnsi" w:cstheme="majorHAnsi"/>
        </w:rPr>
        <w:t>Budowa drogi pożarowej.</w:t>
      </w:r>
      <w:bookmarkEnd w:id="0"/>
    </w:p>
    <w:p w14:paraId="7B6EAD06" w14:textId="77777777" w:rsidR="00D215DA" w:rsidRPr="00C5460B" w:rsidRDefault="00D215DA" w:rsidP="00856F01">
      <w:pPr>
        <w:spacing w:after="0"/>
        <w:ind w:right="107"/>
        <w:rPr>
          <w:rFonts w:asciiTheme="majorHAnsi" w:hAnsiTheme="majorHAnsi" w:cstheme="majorHAnsi"/>
          <w:b/>
          <w:spacing w:val="24"/>
        </w:rPr>
      </w:pPr>
      <w:r w:rsidRPr="00C5460B">
        <w:rPr>
          <w:rFonts w:asciiTheme="majorHAnsi" w:hAnsiTheme="majorHAnsi" w:cstheme="majorHAnsi"/>
          <w:b/>
          <w:spacing w:val="24"/>
        </w:rPr>
        <w:t>Kategoria obiektu budowlanego:</w:t>
      </w:r>
    </w:p>
    <w:p w14:paraId="5FF0B796" w14:textId="77777777" w:rsidR="00D215DA" w:rsidRPr="00C5460B" w:rsidRDefault="00D215DA" w:rsidP="00856F01">
      <w:pPr>
        <w:ind w:right="107"/>
        <w:rPr>
          <w:rFonts w:asciiTheme="majorHAnsi" w:hAnsiTheme="majorHAnsi" w:cstheme="majorHAnsi"/>
        </w:rPr>
      </w:pPr>
      <w:r w:rsidRPr="00C5460B">
        <w:rPr>
          <w:rFonts w:asciiTheme="majorHAnsi" w:hAnsiTheme="majorHAnsi" w:cstheme="majorHAnsi"/>
        </w:rPr>
        <w:t>XXIV – obiekty gospodarki wodnej, jak: zbiorniki wodne (…)</w:t>
      </w:r>
    </w:p>
    <w:p w14:paraId="67BFC280" w14:textId="558A1985" w:rsidR="003251A2" w:rsidRPr="00C5460B" w:rsidRDefault="003251A2" w:rsidP="00856F01">
      <w:pPr>
        <w:ind w:right="107"/>
        <w:rPr>
          <w:rFonts w:asciiTheme="majorHAnsi" w:hAnsiTheme="majorHAnsi" w:cstheme="majorHAnsi"/>
        </w:rPr>
      </w:pPr>
      <w:r w:rsidRPr="00C5460B">
        <w:rPr>
          <w:rFonts w:asciiTheme="majorHAnsi" w:hAnsiTheme="majorHAnsi" w:cstheme="majorHAnsi"/>
        </w:rPr>
        <w:t>XXV – drogi i kolejowe drogi szynowe</w:t>
      </w:r>
    </w:p>
    <w:p w14:paraId="776AFE3B" w14:textId="4D5471A8" w:rsidR="00FF7473" w:rsidRPr="00C5460B" w:rsidRDefault="00FF7473" w:rsidP="00856F01">
      <w:pPr>
        <w:spacing w:after="0"/>
        <w:ind w:right="107"/>
        <w:rPr>
          <w:rFonts w:asciiTheme="majorHAnsi" w:hAnsiTheme="majorHAnsi" w:cstheme="majorHAnsi"/>
          <w:b/>
          <w:spacing w:val="24"/>
        </w:rPr>
      </w:pPr>
      <w:r w:rsidRPr="00C5460B">
        <w:rPr>
          <w:rFonts w:asciiTheme="majorHAnsi" w:hAnsiTheme="majorHAnsi" w:cstheme="majorHAnsi"/>
          <w:b/>
          <w:spacing w:val="24"/>
        </w:rPr>
        <w:t>Kod i nazwa robót budowlanych:</w:t>
      </w:r>
    </w:p>
    <w:p w14:paraId="7CD67C39" w14:textId="77777777" w:rsidR="00FF7473" w:rsidRPr="00C5460B" w:rsidRDefault="00FF7473" w:rsidP="00856F01">
      <w:pPr>
        <w:pStyle w:val="Bezodstpw"/>
        <w:tabs>
          <w:tab w:val="left" w:pos="2410"/>
        </w:tabs>
        <w:ind w:left="283" w:right="107"/>
        <w:rPr>
          <w:rFonts w:asciiTheme="majorHAnsi" w:hAnsiTheme="majorHAnsi" w:cstheme="majorHAnsi"/>
        </w:rPr>
      </w:pPr>
      <w:r w:rsidRPr="00C5460B">
        <w:rPr>
          <w:rFonts w:asciiTheme="majorHAnsi" w:hAnsiTheme="majorHAnsi" w:cstheme="majorHAnsi"/>
        </w:rPr>
        <w:t>Główny przedmiot:</w:t>
      </w:r>
    </w:p>
    <w:p w14:paraId="4B68A119" w14:textId="3F45A82C" w:rsidR="00FF7473" w:rsidRPr="00C5460B" w:rsidRDefault="00FF7473" w:rsidP="00856F01">
      <w:pPr>
        <w:pStyle w:val="Bezodstpw"/>
        <w:tabs>
          <w:tab w:val="left" w:pos="2410"/>
        </w:tabs>
        <w:ind w:left="283" w:right="107"/>
        <w:rPr>
          <w:rFonts w:asciiTheme="majorHAnsi" w:hAnsiTheme="majorHAnsi" w:cstheme="majorHAnsi"/>
        </w:rPr>
      </w:pPr>
      <w:r w:rsidRPr="00C5460B">
        <w:rPr>
          <w:rFonts w:asciiTheme="majorHAnsi" w:hAnsiTheme="majorHAnsi" w:cstheme="majorHAnsi"/>
        </w:rPr>
        <w:t xml:space="preserve">CPV 45247270-3 Budowa zbiorników </w:t>
      </w:r>
    </w:p>
    <w:p w14:paraId="07F928CF" w14:textId="5F51A602" w:rsidR="00FF7473" w:rsidRPr="00C5460B" w:rsidRDefault="003251A2" w:rsidP="00856F01">
      <w:pPr>
        <w:pStyle w:val="Bezodstpw"/>
        <w:tabs>
          <w:tab w:val="left" w:pos="2410"/>
        </w:tabs>
        <w:ind w:left="283" w:right="107"/>
        <w:rPr>
          <w:rFonts w:asciiTheme="majorHAnsi" w:hAnsiTheme="majorHAnsi" w:cstheme="majorHAnsi"/>
        </w:rPr>
      </w:pPr>
      <w:r w:rsidRPr="00C5460B">
        <w:rPr>
          <w:rFonts w:asciiTheme="majorHAnsi" w:hAnsiTheme="majorHAnsi" w:cstheme="majorHAnsi"/>
        </w:rPr>
        <w:t>CPV 45233123-7 Roboty budowlane w zakresie dróg podrzednych</w:t>
      </w:r>
    </w:p>
    <w:p w14:paraId="7C9F2FD0" w14:textId="77777777" w:rsidR="00FF7473" w:rsidRPr="00C5460B" w:rsidRDefault="00FF7473" w:rsidP="00856F01">
      <w:pPr>
        <w:pStyle w:val="Bezodstpw"/>
        <w:tabs>
          <w:tab w:val="left" w:pos="2410"/>
        </w:tabs>
        <w:ind w:left="283" w:right="107"/>
        <w:rPr>
          <w:rFonts w:asciiTheme="majorHAnsi" w:hAnsiTheme="majorHAnsi" w:cstheme="majorHAnsi"/>
        </w:rPr>
      </w:pPr>
      <w:r w:rsidRPr="00C5460B">
        <w:rPr>
          <w:rFonts w:asciiTheme="majorHAnsi" w:hAnsiTheme="majorHAnsi" w:cstheme="majorHAnsi"/>
        </w:rPr>
        <w:t>Przedmioty dodatkowe:</w:t>
      </w:r>
    </w:p>
    <w:p w14:paraId="761A7AF6" w14:textId="5E476D0A" w:rsidR="003251A2" w:rsidRPr="00C5460B" w:rsidRDefault="003251A2" w:rsidP="00856F01">
      <w:pPr>
        <w:pStyle w:val="Bezodstpw"/>
        <w:tabs>
          <w:tab w:val="left" w:pos="2410"/>
        </w:tabs>
        <w:ind w:left="283" w:right="107"/>
        <w:rPr>
          <w:rFonts w:asciiTheme="majorHAnsi" w:hAnsiTheme="majorHAnsi" w:cstheme="majorHAnsi"/>
        </w:rPr>
      </w:pPr>
      <w:r w:rsidRPr="00C5460B">
        <w:rPr>
          <w:rFonts w:asciiTheme="majorHAnsi" w:hAnsiTheme="majorHAnsi" w:cstheme="majorHAnsi"/>
        </w:rPr>
        <w:t>CPV 45332300-6 Roboty instalacyjne kanalizacyjne</w:t>
      </w:r>
    </w:p>
    <w:p w14:paraId="70EC192A" w14:textId="28E751CA" w:rsidR="003251A2" w:rsidRPr="00C5460B" w:rsidRDefault="003251A2" w:rsidP="00856F01">
      <w:pPr>
        <w:pStyle w:val="Bezodstpw"/>
        <w:tabs>
          <w:tab w:val="left" w:pos="2410"/>
        </w:tabs>
        <w:ind w:left="283" w:right="107"/>
        <w:rPr>
          <w:rFonts w:asciiTheme="majorHAnsi" w:hAnsiTheme="majorHAnsi" w:cstheme="majorHAnsi"/>
        </w:rPr>
      </w:pPr>
      <w:r w:rsidRPr="00C5460B">
        <w:rPr>
          <w:rFonts w:asciiTheme="majorHAnsi" w:hAnsiTheme="majorHAnsi" w:cstheme="majorHAnsi"/>
        </w:rPr>
        <w:t>CPV 45332200-5 Roboty instalacyjne hydrauliczne</w:t>
      </w:r>
    </w:p>
    <w:p w14:paraId="2C8E4C61" w14:textId="31529493" w:rsidR="003251A2" w:rsidRPr="00C5460B" w:rsidRDefault="003251A2" w:rsidP="00856F01">
      <w:pPr>
        <w:pStyle w:val="Bezodstpw"/>
        <w:tabs>
          <w:tab w:val="left" w:pos="2410"/>
        </w:tabs>
        <w:ind w:left="283" w:right="107"/>
        <w:rPr>
          <w:rFonts w:asciiTheme="majorHAnsi" w:hAnsiTheme="majorHAnsi" w:cstheme="majorHAnsi"/>
        </w:rPr>
      </w:pPr>
      <w:r w:rsidRPr="00C5460B">
        <w:rPr>
          <w:rFonts w:asciiTheme="majorHAnsi" w:hAnsiTheme="majorHAnsi" w:cstheme="majorHAnsi"/>
        </w:rPr>
        <w:t>CPV 45112210-0 Usuwanie wierzchniej warstwy gleby</w:t>
      </w:r>
    </w:p>
    <w:p w14:paraId="42ACBA11" w14:textId="3DD83483" w:rsidR="00FF7473" w:rsidRPr="00C5460B" w:rsidRDefault="003251A2" w:rsidP="00856F01">
      <w:pPr>
        <w:pStyle w:val="Bezodstpw"/>
        <w:tabs>
          <w:tab w:val="left" w:pos="2410"/>
        </w:tabs>
        <w:ind w:left="283" w:right="107"/>
        <w:rPr>
          <w:rFonts w:asciiTheme="majorHAnsi" w:hAnsiTheme="majorHAnsi" w:cstheme="majorHAnsi"/>
        </w:rPr>
      </w:pPr>
      <w:r w:rsidRPr="00C5460B">
        <w:rPr>
          <w:rFonts w:asciiTheme="majorHAnsi" w:hAnsiTheme="majorHAnsi" w:cstheme="majorHAnsi"/>
        </w:rPr>
        <w:t>CPV 44212410-6 Ścianki szczelne</w:t>
      </w:r>
    </w:p>
    <w:p w14:paraId="5693E92B" w14:textId="77777777" w:rsidR="008C7DA8" w:rsidRPr="00C5460B" w:rsidRDefault="008C7DA8" w:rsidP="00856F01">
      <w:pPr>
        <w:spacing w:after="0"/>
        <w:ind w:right="107"/>
        <w:rPr>
          <w:rFonts w:asciiTheme="majorHAnsi" w:hAnsiTheme="majorHAnsi" w:cstheme="majorHAnsi"/>
          <w:b/>
          <w:spacing w:val="24"/>
        </w:rPr>
      </w:pPr>
      <w:r w:rsidRPr="00C5460B">
        <w:rPr>
          <w:rFonts w:asciiTheme="majorHAnsi" w:hAnsiTheme="majorHAnsi" w:cstheme="majorHAnsi"/>
          <w:b/>
          <w:spacing w:val="24"/>
        </w:rPr>
        <w:t>Obręb i numery działek ewidencyjnych, na których obiekt jest usytuowany:</w:t>
      </w:r>
    </w:p>
    <w:p w14:paraId="0364F389" w14:textId="77777777" w:rsidR="008C7DA8" w:rsidRPr="00C5460B" w:rsidRDefault="008C7DA8" w:rsidP="00856F01">
      <w:pPr>
        <w:ind w:right="107"/>
        <w:rPr>
          <w:rFonts w:asciiTheme="majorHAnsi" w:hAnsiTheme="majorHAnsi" w:cstheme="majorHAnsi"/>
        </w:rPr>
      </w:pPr>
      <w:bookmarkStart w:id="1" w:name="_Hlk80696259"/>
      <w:r w:rsidRPr="00C5460B">
        <w:rPr>
          <w:rFonts w:asciiTheme="majorHAnsi" w:hAnsiTheme="majorHAnsi" w:cstheme="majorHAnsi"/>
        </w:rPr>
        <w:t>Dz. Nr ewid. 56/1 obręb 0017 Mianów, Gm. Lutomiersk (obszar wiejski), pow. pabianicki</w:t>
      </w:r>
    </w:p>
    <w:bookmarkEnd w:id="1"/>
    <w:p w14:paraId="53D79887" w14:textId="77777777" w:rsidR="003A7C21" w:rsidRPr="00C5460B" w:rsidRDefault="003A7C21" w:rsidP="00856F01">
      <w:pPr>
        <w:spacing w:after="0"/>
        <w:ind w:right="107"/>
        <w:rPr>
          <w:rFonts w:asciiTheme="majorHAnsi" w:hAnsiTheme="majorHAnsi" w:cstheme="majorHAnsi"/>
          <w:b/>
          <w:spacing w:val="24"/>
        </w:rPr>
      </w:pPr>
      <w:r w:rsidRPr="00C5460B">
        <w:rPr>
          <w:rFonts w:asciiTheme="majorHAnsi" w:hAnsiTheme="majorHAnsi" w:cstheme="majorHAnsi"/>
          <w:b/>
          <w:spacing w:val="24"/>
        </w:rPr>
        <w:t>Inwestor:</w:t>
      </w:r>
    </w:p>
    <w:p w14:paraId="1103653D" w14:textId="77777777" w:rsidR="003A7C21" w:rsidRPr="00C5460B" w:rsidRDefault="003A7C21" w:rsidP="00856F01">
      <w:pPr>
        <w:spacing w:after="0"/>
        <w:ind w:right="107"/>
        <w:rPr>
          <w:rFonts w:asciiTheme="majorHAnsi" w:hAnsiTheme="majorHAnsi" w:cstheme="majorHAnsi"/>
        </w:rPr>
      </w:pPr>
      <w:bookmarkStart w:id="2" w:name="_Hlk80696281"/>
      <w:r w:rsidRPr="00C5460B">
        <w:rPr>
          <w:rFonts w:asciiTheme="majorHAnsi" w:hAnsiTheme="majorHAnsi" w:cstheme="majorHAnsi"/>
        </w:rPr>
        <w:t>Państwowe Gospodarstwo Leśne Lasy Państwowe Nadleśnictwo Poddębice, Rodrysin 18A, 99-200 Poddębice</w:t>
      </w:r>
    </w:p>
    <w:bookmarkEnd w:id="2"/>
    <w:p w14:paraId="4A4F81BE" w14:textId="77777777" w:rsidR="003A7C21" w:rsidRPr="00C5460B" w:rsidRDefault="003A7C21" w:rsidP="00856F01">
      <w:pPr>
        <w:spacing w:after="0"/>
        <w:ind w:right="107"/>
        <w:rPr>
          <w:rFonts w:asciiTheme="majorHAnsi" w:hAnsiTheme="majorHAnsi" w:cstheme="majorHAnsi"/>
          <w:b/>
          <w:spacing w:val="24"/>
        </w:rPr>
      </w:pPr>
    </w:p>
    <w:p w14:paraId="673132C8" w14:textId="77777777" w:rsidR="003A7C21" w:rsidRPr="00C5460B" w:rsidRDefault="003A7C21" w:rsidP="00856F01">
      <w:pPr>
        <w:spacing w:after="0"/>
        <w:ind w:right="107"/>
        <w:rPr>
          <w:rFonts w:asciiTheme="majorHAnsi" w:hAnsiTheme="majorHAnsi" w:cstheme="majorHAnsi"/>
          <w:b/>
          <w:spacing w:val="24"/>
        </w:rPr>
      </w:pPr>
      <w:r w:rsidRPr="00C5460B">
        <w:rPr>
          <w:rFonts w:asciiTheme="majorHAnsi" w:hAnsiTheme="majorHAnsi" w:cstheme="majorHAnsi"/>
          <w:b/>
          <w:spacing w:val="24"/>
        </w:rPr>
        <w:t>Opracował:</w:t>
      </w:r>
    </w:p>
    <w:p w14:paraId="44EDF5BD" w14:textId="77777777" w:rsidR="003A7C21" w:rsidRPr="00C5460B" w:rsidRDefault="003A7C21" w:rsidP="00856F01">
      <w:pPr>
        <w:ind w:right="107"/>
        <w:rPr>
          <w:rFonts w:asciiTheme="majorHAnsi" w:hAnsiTheme="majorHAnsi" w:cstheme="majorHAnsi"/>
        </w:rPr>
      </w:pPr>
      <w:r w:rsidRPr="00C5460B">
        <w:rPr>
          <w:rFonts w:asciiTheme="majorHAnsi" w:hAnsiTheme="majorHAnsi" w:cstheme="majorHAnsi"/>
        </w:rPr>
        <w:t>Marek Brajczewski, Upr. Bud. UAN 8388/25/86, ŁOIIB nr ewid. ŁOD/IS/1376/02,</w:t>
      </w:r>
      <w:r w:rsidRPr="00C5460B">
        <w:rPr>
          <w:rFonts w:asciiTheme="majorHAnsi" w:hAnsiTheme="majorHAnsi" w:cstheme="majorHAnsi"/>
        </w:rPr>
        <w:br/>
        <w:t>specjalność: wodno – melioracyjna.</w:t>
      </w:r>
    </w:p>
    <w:p w14:paraId="7DD69A2C" w14:textId="77777777" w:rsidR="004A457D" w:rsidRPr="00C5460B" w:rsidRDefault="004A457D" w:rsidP="00856F01">
      <w:pPr>
        <w:ind w:right="107"/>
        <w:contextualSpacing/>
        <w:rPr>
          <w:rFonts w:asciiTheme="majorHAnsi" w:hAnsiTheme="majorHAnsi" w:cstheme="majorHAnsi"/>
        </w:rPr>
      </w:pPr>
      <w:r w:rsidRPr="00C5460B">
        <w:rPr>
          <w:rFonts w:asciiTheme="majorHAnsi" w:hAnsiTheme="majorHAnsi" w:cstheme="majorHAnsi"/>
        </w:rPr>
        <w:t>Kamil Milczak, Upr. Bud. LOD/4060/PWOD/19, ŁOIIB nr ewid. ŁOD/BD/0101/20</w:t>
      </w:r>
    </w:p>
    <w:p w14:paraId="239DF542" w14:textId="2CE588D7" w:rsidR="004A457D" w:rsidRPr="00C5460B" w:rsidRDefault="004A457D" w:rsidP="00856F01">
      <w:pPr>
        <w:ind w:right="107"/>
        <w:rPr>
          <w:rFonts w:asciiTheme="majorHAnsi" w:hAnsiTheme="majorHAnsi" w:cstheme="majorHAnsi"/>
        </w:rPr>
      </w:pPr>
      <w:r w:rsidRPr="00C5460B">
        <w:rPr>
          <w:rFonts w:asciiTheme="majorHAnsi" w:hAnsiTheme="majorHAnsi" w:cstheme="majorHAnsi"/>
        </w:rPr>
        <w:t>specjalność: inżynieryjna drogowa</w:t>
      </w:r>
    </w:p>
    <w:p w14:paraId="4E5F1C97" w14:textId="77777777" w:rsidR="003A7C21" w:rsidRPr="00C5460B" w:rsidRDefault="003A7C21" w:rsidP="00856F01">
      <w:pPr>
        <w:spacing w:after="0"/>
        <w:ind w:right="107"/>
        <w:rPr>
          <w:rFonts w:asciiTheme="majorHAnsi" w:hAnsiTheme="majorHAnsi" w:cstheme="majorHAnsi"/>
          <w:b/>
          <w:spacing w:val="24"/>
        </w:rPr>
      </w:pPr>
      <w:r w:rsidRPr="00C5460B">
        <w:rPr>
          <w:rFonts w:asciiTheme="majorHAnsi" w:hAnsiTheme="majorHAnsi" w:cstheme="majorHAnsi"/>
          <w:b/>
          <w:spacing w:val="24"/>
        </w:rPr>
        <w:t>Data opracowania:</w:t>
      </w:r>
    </w:p>
    <w:p w14:paraId="31D8A1D3" w14:textId="74B8B3C9" w:rsidR="003A7C21" w:rsidRPr="00C5460B" w:rsidRDefault="003A7C21" w:rsidP="00856F01">
      <w:pPr>
        <w:ind w:right="107"/>
        <w:rPr>
          <w:rFonts w:asciiTheme="majorHAnsi" w:hAnsiTheme="majorHAnsi" w:cstheme="majorHAnsi"/>
        </w:rPr>
      </w:pPr>
      <w:r w:rsidRPr="00C5460B">
        <w:rPr>
          <w:rFonts w:asciiTheme="majorHAnsi" w:hAnsiTheme="majorHAnsi" w:cstheme="majorHAnsi"/>
        </w:rPr>
        <w:t>31.07.2024</w:t>
      </w:r>
    </w:p>
    <w:p w14:paraId="69476B84" w14:textId="77777777" w:rsidR="0036139A" w:rsidRPr="00C5460B" w:rsidRDefault="0036139A" w:rsidP="00856F01">
      <w:pPr>
        <w:ind w:right="107"/>
        <w:rPr>
          <w:rFonts w:asciiTheme="majorHAnsi" w:eastAsiaTheme="majorEastAsia" w:hAnsiTheme="majorHAnsi" w:cstheme="majorHAnsi"/>
        </w:rPr>
      </w:pPr>
      <w:bookmarkStart w:id="3" w:name="_Toc523728728"/>
      <w:r w:rsidRPr="00C5460B">
        <w:rPr>
          <w:rFonts w:asciiTheme="majorHAnsi" w:hAnsiTheme="majorHAnsi" w:cstheme="majorHAnsi"/>
        </w:rPr>
        <w:br w:type="page"/>
      </w:r>
    </w:p>
    <w:bookmarkEnd w:id="3"/>
    <w:p w14:paraId="04960E60" w14:textId="77777777" w:rsidR="00FF7473" w:rsidRPr="00C5460B" w:rsidRDefault="00FF7473" w:rsidP="00856F01">
      <w:pPr>
        <w:pStyle w:val="Nagwek1"/>
        <w:ind w:right="107"/>
        <w:rPr>
          <w:rFonts w:cstheme="majorHAnsi"/>
          <w:b/>
          <w:color w:val="auto"/>
          <w:sz w:val="24"/>
          <w:szCs w:val="22"/>
        </w:rPr>
      </w:pPr>
      <w:r w:rsidRPr="00C5460B">
        <w:rPr>
          <w:rFonts w:cstheme="majorHAnsi"/>
          <w:b/>
          <w:color w:val="auto"/>
          <w:sz w:val="24"/>
          <w:szCs w:val="22"/>
        </w:rPr>
        <w:lastRenderedPageBreak/>
        <w:t>ST 00.00  WYMAGANIA OGÓLNE</w:t>
      </w:r>
    </w:p>
    <w:p w14:paraId="0BB23678" w14:textId="5AA1119E" w:rsidR="00FF7473" w:rsidRPr="00C5460B" w:rsidRDefault="00FF7473" w:rsidP="00B00F7D">
      <w:pPr>
        <w:pStyle w:val="Nagwek2"/>
        <w:numPr>
          <w:ilvl w:val="0"/>
          <w:numId w:val="84"/>
        </w:numPr>
        <w:ind w:right="107"/>
        <w:rPr>
          <w:rFonts w:cstheme="majorHAnsi"/>
          <w:color w:val="auto"/>
          <w:sz w:val="22"/>
          <w:szCs w:val="22"/>
        </w:rPr>
      </w:pPr>
      <w:bookmarkStart w:id="4" w:name="_Toc424764112"/>
      <w:r w:rsidRPr="00C5460B">
        <w:rPr>
          <w:rFonts w:cstheme="majorHAnsi"/>
          <w:color w:val="auto"/>
          <w:sz w:val="22"/>
          <w:szCs w:val="22"/>
        </w:rPr>
        <w:t>WSTĘP</w:t>
      </w:r>
      <w:bookmarkEnd w:id="4"/>
    </w:p>
    <w:p w14:paraId="4EE058E8" w14:textId="5F35AEC6" w:rsidR="00FF7473" w:rsidRPr="00C5460B" w:rsidRDefault="00FF7473" w:rsidP="00B00F7D">
      <w:pPr>
        <w:pStyle w:val="Nagwek3"/>
        <w:numPr>
          <w:ilvl w:val="1"/>
          <w:numId w:val="84"/>
        </w:numPr>
        <w:ind w:right="107"/>
        <w:rPr>
          <w:rFonts w:cstheme="majorHAnsi"/>
          <w:b w:val="0"/>
          <w:color w:val="auto"/>
          <w:sz w:val="22"/>
          <w:szCs w:val="22"/>
        </w:rPr>
      </w:pPr>
      <w:bookmarkStart w:id="5" w:name="_Toc424764113"/>
      <w:r w:rsidRPr="00C5460B">
        <w:rPr>
          <w:rFonts w:cstheme="majorHAnsi"/>
          <w:color w:val="auto"/>
          <w:sz w:val="22"/>
          <w:szCs w:val="22"/>
        </w:rPr>
        <w:t>Przedmiot SST</w:t>
      </w:r>
      <w:bookmarkEnd w:id="5"/>
    </w:p>
    <w:p w14:paraId="0FBFA8C8" w14:textId="70712EE4"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b/>
          <w:bCs/>
        </w:rPr>
      </w:pPr>
      <w:r w:rsidRPr="00C5460B">
        <w:rPr>
          <w:rFonts w:asciiTheme="majorHAnsi" w:hAnsiTheme="majorHAnsi" w:cstheme="majorHAnsi"/>
        </w:rPr>
        <w:t xml:space="preserve">Przedmiotem niniejszej specyfikacji technicznej (SST) są wymagania dotyczące wykonania i odbioru robót podczas realizacji zadania p.n. </w:t>
      </w:r>
      <w:r w:rsidRPr="00C5460B">
        <w:rPr>
          <w:rFonts w:asciiTheme="majorHAnsi" w:hAnsiTheme="majorHAnsi" w:cstheme="majorHAnsi"/>
          <w:b/>
        </w:rPr>
        <w:t>„Przebudowa zbiornika przeciwpożarowego, budowa punktu czerpania wody i drogi pożarowej w m. Mianów, Gm. Lutomiersk</w:t>
      </w:r>
      <w:r w:rsidRPr="00C5460B">
        <w:rPr>
          <w:rFonts w:asciiTheme="majorHAnsi" w:hAnsiTheme="majorHAnsi" w:cstheme="majorHAnsi"/>
          <w:b/>
          <w:bCs/>
        </w:rPr>
        <w:t>”.</w:t>
      </w:r>
    </w:p>
    <w:p w14:paraId="46BAB4BB" w14:textId="3F02DBB3" w:rsidR="00FF7473" w:rsidRPr="00C5460B" w:rsidRDefault="00FF7473" w:rsidP="00B00F7D">
      <w:pPr>
        <w:pStyle w:val="Nagwek3"/>
        <w:numPr>
          <w:ilvl w:val="1"/>
          <w:numId w:val="84"/>
        </w:numPr>
        <w:ind w:right="107"/>
        <w:rPr>
          <w:rFonts w:cstheme="majorHAnsi"/>
          <w:color w:val="auto"/>
          <w:sz w:val="22"/>
          <w:szCs w:val="22"/>
        </w:rPr>
      </w:pPr>
      <w:bookmarkStart w:id="6" w:name="_Toc424764114"/>
      <w:r w:rsidRPr="00C5460B">
        <w:rPr>
          <w:rFonts w:cstheme="majorHAnsi"/>
          <w:color w:val="auto"/>
          <w:sz w:val="22"/>
          <w:szCs w:val="22"/>
        </w:rPr>
        <w:t>Zakres stosowania SST</w:t>
      </w:r>
      <w:bookmarkEnd w:id="6"/>
    </w:p>
    <w:p w14:paraId="03B44CFE" w14:textId="77777777"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 xml:space="preserve">Specyfikacja techniczna (SST) stanowi obowiązującą dokument przetargowy i kontraktowy </w:t>
      </w:r>
      <w:r w:rsidRPr="00C5460B">
        <w:rPr>
          <w:rFonts w:asciiTheme="majorHAnsi" w:hAnsiTheme="majorHAnsi" w:cstheme="majorHAnsi"/>
        </w:rPr>
        <w:br/>
        <w:t>przy zlecaniu robót wymienionych w pkt 1.</w:t>
      </w:r>
    </w:p>
    <w:p w14:paraId="36FA64B2" w14:textId="6BB32CE1" w:rsidR="00FF7473" w:rsidRPr="00C5460B" w:rsidRDefault="00FF7473" w:rsidP="00B00F7D">
      <w:pPr>
        <w:pStyle w:val="Nagwek3"/>
        <w:numPr>
          <w:ilvl w:val="1"/>
          <w:numId w:val="84"/>
        </w:numPr>
        <w:ind w:right="107"/>
        <w:rPr>
          <w:rFonts w:cstheme="majorHAnsi"/>
          <w:color w:val="auto"/>
          <w:sz w:val="22"/>
          <w:szCs w:val="22"/>
        </w:rPr>
      </w:pPr>
      <w:bookmarkStart w:id="7" w:name="_Toc424764115"/>
      <w:r w:rsidRPr="00C5460B">
        <w:rPr>
          <w:rFonts w:cstheme="majorHAnsi"/>
          <w:color w:val="auto"/>
          <w:sz w:val="22"/>
          <w:szCs w:val="22"/>
        </w:rPr>
        <w:t>Zakres robót objętych SST</w:t>
      </w:r>
      <w:bookmarkEnd w:id="7"/>
    </w:p>
    <w:p w14:paraId="274AAE09" w14:textId="524C6D20" w:rsidR="004A457D" w:rsidRPr="00C5460B" w:rsidRDefault="004A457D" w:rsidP="00856F01">
      <w:pPr>
        <w:ind w:right="107"/>
        <w:rPr>
          <w:rFonts w:asciiTheme="majorHAnsi" w:hAnsiTheme="majorHAnsi" w:cstheme="majorHAnsi"/>
        </w:rPr>
      </w:pPr>
      <w:r w:rsidRPr="00C5460B">
        <w:rPr>
          <w:rFonts w:asciiTheme="majorHAnsi" w:hAnsiTheme="majorHAnsi" w:cstheme="majorHAnsi"/>
        </w:rPr>
        <w:t>Przedmiotem STWiORB są zadania składające się na projektowany zakres przedsięwzięcia:</w:t>
      </w:r>
    </w:p>
    <w:p w14:paraId="37BE629D" w14:textId="77777777" w:rsidR="009273D0" w:rsidRPr="00C5460B" w:rsidRDefault="009273D0" w:rsidP="00B00F7D">
      <w:pPr>
        <w:pStyle w:val="Akapitzlist"/>
        <w:numPr>
          <w:ilvl w:val="0"/>
          <w:numId w:val="103"/>
        </w:numPr>
        <w:spacing w:after="0" w:line="240" w:lineRule="auto"/>
      </w:pPr>
      <w:bookmarkStart w:id="8" w:name="_Toc424764116"/>
      <w:r w:rsidRPr="00C5460B">
        <w:t>ST 00.01  ROBOTY POMIAROWE</w:t>
      </w:r>
    </w:p>
    <w:p w14:paraId="1DD9F9C1" w14:textId="77777777" w:rsidR="009273D0" w:rsidRPr="00C5460B" w:rsidRDefault="009273D0" w:rsidP="00B00F7D">
      <w:pPr>
        <w:pStyle w:val="Akapitzlist"/>
        <w:numPr>
          <w:ilvl w:val="0"/>
          <w:numId w:val="103"/>
        </w:numPr>
        <w:spacing w:after="0" w:line="240" w:lineRule="auto"/>
      </w:pPr>
      <w:r w:rsidRPr="00C5460B">
        <w:t>ST 00.02  WYCINKA I KARCZOWANIE PNI DRZEW I KRZEWÓW</w:t>
      </w:r>
    </w:p>
    <w:p w14:paraId="4E4F16FC" w14:textId="77777777" w:rsidR="009273D0" w:rsidRPr="00C5460B" w:rsidRDefault="009273D0" w:rsidP="00B00F7D">
      <w:pPr>
        <w:pStyle w:val="Akapitzlist"/>
        <w:numPr>
          <w:ilvl w:val="0"/>
          <w:numId w:val="103"/>
        </w:numPr>
        <w:spacing w:after="0" w:line="240" w:lineRule="auto"/>
      </w:pPr>
      <w:r w:rsidRPr="00C5460B">
        <w:t>ST 00.03  FORMOWANIE SKARPY I DNA ZBIORNIKA</w:t>
      </w:r>
    </w:p>
    <w:p w14:paraId="4B31B263" w14:textId="77777777" w:rsidR="009273D0" w:rsidRPr="00C5460B" w:rsidRDefault="009273D0" w:rsidP="00B00F7D">
      <w:pPr>
        <w:pStyle w:val="Akapitzlist"/>
        <w:numPr>
          <w:ilvl w:val="0"/>
          <w:numId w:val="103"/>
        </w:numPr>
        <w:spacing w:after="0" w:line="240" w:lineRule="auto"/>
      </w:pPr>
      <w:r w:rsidRPr="00C5460B">
        <w:t>ST 00.04 WYKONANIE I DEMONTAŻ ŚCIANKI SZCZELNEJ</w:t>
      </w:r>
    </w:p>
    <w:p w14:paraId="4C956EEF" w14:textId="77777777" w:rsidR="009273D0" w:rsidRPr="00C5460B" w:rsidRDefault="009273D0" w:rsidP="00B00F7D">
      <w:pPr>
        <w:pStyle w:val="Akapitzlist"/>
        <w:numPr>
          <w:ilvl w:val="0"/>
          <w:numId w:val="103"/>
        </w:numPr>
        <w:spacing w:after="0" w:line="240" w:lineRule="auto"/>
      </w:pPr>
      <w:r w:rsidRPr="00C5460B">
        <w:t>ST 00.05  WYKONANIE STUDNI OSADNIKOWEJ I CZERPALNEJ</w:t>
      </w:r>
    </w:p>
    <w:p w14:paraId="1BCDA10A" w14:textId="77777777" w:rsidR="009273D0" w:rsidRPr="009273D0" w:rsidRDefault="009273D0" w:rsidP="00B00F7D">
      <w:pPr>
        <w:pStyle w:val="Akapitzlist"/>
        <w:numPr>
          <w:ilvl w:val="0"/>
          <w:numId w:val="103"/>
        </w:numPr>
        <w:spacing w:after="0" w:line="240" w:lineRule="auto"/>
        <w:rPr>
          <w:rFonts w:asciiTheme="majorHAnsi" w:hAnsiTheme="majorHAnsi"/>
        </w:rPr>
      </w:pPr>
      <w:r w:rsidRPr="009273D0">
        <w:rPr>
          <w:rFonts w:asciiTheme="majorHAnsi" w:hAnsiTheme="majorHAnsi"/>
        </w:rPr>
        <w:t>ST 00.06 WYKONANIE PLATFORMY POD MOTOPOMPĘ I UTWARDZENIA TERENU,</w:t>
      </w:r>
    </w:p>
    <w:p w14:paraId="3AA7CAC9" w14:textId="77777777" w:rsidR="009273D0" w:rsidRPr="009273D0" w:rsidRDefault="009273D0" w:rsidP="00B00F7D">
      <w:pPr>
        <w:pStyle w:val="Akapitzlist"/>
        <w:numPr>
          <w:ilvl w:val="0"/>
          <w:numId w:val="103"/>
        </w:numPr>
        <w:spacing w:after="0" w:line="240" w:lineRule="auto"/>
        <w:rPr>
          <w:rFonts w:asciiTheme="majorHAnsi" w:hAnsiTheme="majorHAnsi"/>
        </w:rPr>
      </w:pPr>
      <w:r w:rsidRPr="009273D0">
        <w:rPr>
          <w:rFonts w:asciiTheme="majorHAnsi" w:hAnsiTheme="majorHAnsi"/>
        </w:rPr>
        <w:t>ST 00.07 MONTAŻ SCHODÓW DO DNA ZBIORNIKA Z BARIERKĄ, MONTAŻ ŁATY WODOWSKAZOWEJ</w:t>
      </w:r>
    </w:p>
    <w:p w14:paraId="521B45CE" w14:textId="77777777" w:rsidR="009273D0" w:rsidRPr="009273D0" w:rsidRDefault="009273D0" w:rsidP="00B00F7D">
      <w:pPr>
        <w:pStyle w:val="Akapitzlist"/>
        <w:numPr>
          <w:ilvl w:val="0"/>
          <w:numId w:val="103"/>
        </w:numPr>
        <w:spacing w:after="0" w:line="240" w:lineRule="auto"/>
        <w:rPr>
          <w:rFonts w:asciiTheme="majorHAnsi" w:hAnsiTheme="majorHAnsi"/>
        </w:rPr>
      </w:pPr>
      <w:r w:rsidRPr="009273D0">
        <w:rPr>
          <w:rFonts w:asciiTheme="majorHAnsi" w:hAnsiTheme="majorHAnsi"/>
        </w:rPr>
        <w:t>ST 00.08 MONTAŻ MOCOWANIA POMPY PŁYWAJĄCEJ I  OZNAKOWANIA.</w:t>
      </w:r>
    </w:p>
    <w:p w14:paraId="7B51BFEE" w14:textId="77777777" w:rsidR="009273D0" w:rsidRPr="00CB4259" w:rsidRDefault="009273D0" w:rsidP="00B00F7D">
      <w:pPr>
        <w:pStyle w:val="Akapitzlist"/>
        <w:numPr>
          <w:ilvl w:val="0"/>
          <w:numId w:val="103"/>
        </w:numPr>
        <w:spacing w:after="0" w:line="240" w:lineRule="auto"/>
      </w:pPr>
      <w:r w:rsidRPr="009273D0">
        <w:rPr>
          <w:rFonts w:asciiTheme="majorHAnsi" w:hAnsiTheme="majorHAnsi"/>
        </w:rPr>
        <w:t>D – 04.01.01 KORYTO WRAZ Z PROFILOWANIEM I ZAGĘSZCZANIEM PODŁOŻA</w:t>
      </w:r>
    </w:p>
    <w:p w14:paraId="0A3D1456" w14:textId="77777777" w:rsidR="009273D0" w:rsidRPr="00CB4259" w:rsidRDefault="009273D0" w:rsidP="00B00F7D">
      <w:pPr>
        <w:pStyle w:val="Akapitzlist"/>
        <w:numPr>
          <w:ilvl w:val="0"/>
          <w:numId w:val="103"/>
        </w:numPr>
        <w:spacing w:after="0" w:line="240" w:lineRule="auto"/>
      </w:pPr>
      <w:r w:rsidRPr="009273D0">
        <w:rPr>
          <w:rFonts w:asciiTheme="majorHAnsi" w:hAnsiTheme="majorHAnsi"/>
        </w:rPr>
        <w:t>D-04.04.02b</w:t>
      </w:r>
      <w:r w:rsidRPr="009273D0">
        <w:rPr>
          <w:rFonts w:asciiTheme="majorHAnsi" w:hAnsiTheme="majorHAnsi"/>
        </w:rPr>
        <w:tab/>
        <w:t>PODBUDOWA ZASADNICZA Z MIESZANKI KRUSZYWA NIEZWIĄZANEGO</w:t>
      </w:r>
    </w:p>
    <w:p w14:paraId="6441D8EB" w14:textId="77777777" w:rsidR="009273D0" w:rsidRPr="00CB4259" w:rsidRDefault="009273D0" w:rsidP="00B00F7D">
      <w:pPr>
        <w:pStyle w:val="Akapitzlist"/>
        <w:numPr>
          <w:ilvl w:val="0"/>
          <w:numId w:val="103"/>
        </w:numPr>
        <w:spacing w:after="0" w:line="240" w:lineRule="auto"/>
      </w:pPr>
      <w:r w:rsidRPr="009273D0">
        <w:rPr>
          <w:rFonts w:asciiTheme="majorHAnsi" w:hAnsiTheme="majorHAnsi"/>
        </w:rPr>
        <w:t>D-05.01.04A</w:t>
      </w:r>
      <w:r w:rsidRPr="009273D0">
        <w:rPr>
          <w:rFonts w:asciiTheme="majorHAnsi" w:hAnsiTheme="majorHAnsi"/>
        </w:rPr>
        <w:tab/>
        <w:t>Nawierzchnia z MIESZANKI KRUSZYWA NIEZWIĄZANEGO</w:t>
      </w:r>
    </w:p>
    <w:p w14:paraId="4D2B999E" w14:textId="77777777" w:rsidR="009273D0" w:rsidRPr="00CB4259" w:rsidRDefault="009273D0" w:rsidP="00B00F7D">
      <w:pPr>
        <w:pStyle w:val="Akapitzlist"/>
        <w:numPr>
          <w:ilvl w:val="0"/>
          <w:numId w:val="103"/>
        </w:numPr>
        <w:spacing w:after="0" w:line="240" w:lineRule="auto"/>
      </w:pPr>
      <w:r w:rsidRPr="009273D0">
        <w:rPr>
          <w:rFonts w:asciiTheme="majorHAnsi" w:hAnsiTheme="majorHAnsi"/>
        </w:rPr>
        <w:t>D-06.03.01</w:t>
      </w:r>
      <w:r w:rsidRPr="009273D0">
        <w:rPr>
          <w:rFonts w:asciiTheme="majorHAnsi" w:hAnsiTheme="majorHAnsi"/>
        </w:rPr>
        <w:tab/>
        <w:t xml:space="preserve">ŚCINANIE I UZUPEŁNIANIE POBOCZY                                                                          </w:t>
      </w:r>
    </w:p>
    <w:p w14:paraId="1CB131F8" w14:textId="77777777" w:rsidR="009273D0" w:rsidRPr="009273D0" w:rsidRDefault="00EF2C22" w:rsidP="00B00F7D">
      <w:pPr>
        <w:pStyle w:val="Akapitzlist"/>
        <w:numPr>
          <w:ilvl w:val="0"/>
          <w:numId w:val="103"/>
        </w:numPr>
        <w:spacing w:after="0" w:line="240" w:lineRule="auto"/>
        <w:rPr>
          <w:rFonts w:asciiTheme="majorHAnsi" w:hAnsiTheme="majorHAnsi"/>
        </w:rPr>
      </w:pPr>
      <w:hyperlink r:id="rId8" w:tgtFrame="_blank" w:history="1">
        <w:r w:rsidR="009273D0" w:rsidRPr="009273D0">
          <w:rPr>
            <w:rFonts w:asciiTheme="majorHAnsi" w:hAnsiTheme="majorHAnsi"/>
          </w:rPr>
          <w:t>D-10.03.01A</w:t>
        </w:r>
      </w:hyperlink>
      <w:r w:rsidR="009273D0" w:rsidRPr="009273D0">
        <w:rPr>
          <w:rFonts w:asciiTheme="majorHAnsi" w:hAnsiTheme="majorHAnsi"/>
        </w:rPr>
        <w:t xml:space="preserve">  NAWIERZCHNIE Z PREFABRYKOWANYCH ŻELBETOWYCH PŁYT WIELOOTWOROWYCH (TYPU IOMB)</w:t>
      </w:r>
    </w:p>
    <w:p w14:paraId="54D6BC54" w14:textId="77777777" w:rsidR="009273D0" w:rsidRPr="009273D0" w:rsidRDefault="009273D0" w:rsidP="00B00F7D">
      <w:pPr>
        <w:pStyle w:val="Akapitzlist"/>
        <w:numPr>
          <w:ilvl w:val="0"/>
          <w:numId w:val="103"/>
        </w:numPr>
        <w:spacing w:after="0" w:line="240" w:lineRule="auto"/>
        <w:rPr>
          <w:rFonts w:asciiTheme="majorHAnsi" w:hAnsiTheme="majorHAnsi"/>
        </w:rPr>
      </w:pPr>
      <w:r w:rsidRPr="009273D0">
        <w:rPr>
          <w:rFonts w:asciiTheme="majorHAnsi" w:hAnsiTheme="majorHAnsi"/>
        </w:rPr>
        <w:t>ST 00.09 WYKONANIE CZYNNOŚCI ROZRUCHOWYCH,</w:t>
      </w:r>
    </w:p>
    <w:p w14:paraId="4D03B60F" w14:textId="77777777" w:rsidR="009273D0" w:rsidRPr="009273D0" w:rsidRDefault="009273D0" w:rsidP="00B00F7D">
      <w:pPr>
        <w:pStyle w:val="Akapitzlist"/>
        <w:numPr>
          <w:ilvl w:val="0"/>
          <w:numId w:val="103"/>
        </w:numPr>
        <w:spacing w:after="0" w:line="240" w:lineRule="auto"/>
        <w:rPr>
          <w:rFonts w:asciiTheme="majorHAnsi" w:hAnsiTheme="majorHAnsi"/>
        </w:rPr>
      </w:pPr>
      <w:r w:rsidRPr="009273D0">
        <w:rPr>
          <w:rFonts w:asciiTheme="majorHAnsi" w:hAnsiTheme="majorHAnsi"/>
        </w:rPr>
        <w:t>ST 00.10 UPORZĄDKOWANIE TERENU, HUMUSOWANIE, OBSIEWY.</w:t>
      </w:r>
    </w:p>
    <w:p w14:paraId="226C4B99" w14:textId="77777777" w:rsidR="009273D0" w:rsidRPr="009273D0" w:rsidRDefault="009273D0" w:rsidP="00B00F7D">
      <w:pPr>
        <w:pStyle w:val="Akapitzlist"/>
        <w:numPr>
          <w:ilvl w:val="0"/>
          <w:numId w:val="103"/>
        </w:numPr>
        <w:spacing w:after="0" w:line="240" w:lineRule="auto"/>
        <w:rPr>
          <w:rFonts w:asciiTheme="majorHAnsi" w:hAnsiTheme="majorHAnsi"/>
        </w:rPr>
      </w:pPr>
      <w:r w:rsidRPr="009273D0">
        <w:rPr>
          <w:rFonts w:asciiTheme="majorHAnsi" w:hAnsiTheme="majorHAnsi"/>
        </w:rPr>
        <w:t>ST 00.11 SPORZĄDZENIE INWENTARYZACJI GEODEZYJNEJ POWYKONAWCZEJ.</w:t>
      </w:r>
    </w:p>
    <w:p w14:paraId="20A97D7D" w14:textId="53CD9F2F" w:rsidR="00FF7473" w:rsidRPr="00C5460B" w:rsidRDefault="00FF7473" w:rsidP="00B00F7D">
      <w:pPr>
        <w:pStyle w:val="Nagwek3"/>
        <w:numPr>
          <w:ilvl w:val="1"/>
          <w:numId w:val="84"/>
        </w:numPr>
        <w:ind w:right="107"/>
        <w:rPr>
          <w:rFonts w:cstheme="majorHAnsi"/>
          <w:color w:val="auto"/>
          <w:sz w:val="22"/>
          <w:szCs w:val="22"/>
        </w:rPr>
      </w:pPr>
      <w:r w:rsidRPr="00C5460B">
        <w:rPr>
          <w:rFonts w:cstheme="majorHAnsi"/>
          <w:color w:val="auto"/>
          <w:sz w:val="22"/>
          <w:szCs w:val="22"/>
        </w:rPr>
        <w:t>Określenia podstawowe</w:t>
      </w:r>
      <w:bookmarkEnd w:id="8"/>
    </w:p>
    <w:p w14:paraId="213FE992" w14:textId="77777777"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Użyte w SST wymienione poniżej określenia należy rozumieć w każdym przypadku następująco:</w:t>
      </w:r>
    </w:p>
    <w:p w14:paraId="2BF0529E" w14:textId="77777777"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p>
    <w:p w14:paraId="3D9E434D" w14:textId="1260BA33"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budowa </w:t>
      </w:r>
      <w:r w:rsidRPr="00C5460B">
        <w:rPr>
          <w:rFonts w:asciiTheme="majorHAnsi" w:hAnsiTheme="majorHAnsi" w:cstheme="majorHAnsi"/>
        </w:rPr>
        <w:t>wykonywanie obiektu budowlanego w określonym miejscu, a także odbudowę, rozbudowę, nadbudowę obiektu budowlanego,</w:t>
      </w:r>
    </w:p>
    <w:p w14:paraId="7B88BAE2" w14:textId="1B767270"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budowla </w:t>
      </w:r>
      <w:r w:rsidRPr="00C5460B">
        <w:rPr>
          <w:rFonts w:asciiTheme="majorHAnsi" w:hAnsiTheme="majorHAnsi" w:cstheme="majorHAnsi"/>
        </w:rPr>
        <w:t>każdy obiekt budowlany nie będący budynkiem lub obiektem małej architektury, jak: mosty, przepusty techniczne, budowle ziemne, hydrotechniczne, zbiorniki, konstrukcje oporowe</w:t>
      </w:r>
      <w:r w:rsidR="00856F01" w:rsidRPr="00C5460B">
        <w:rPr>
          <w:rFonts w:asciiTheme="majorHAnsi" w:hAnsiTheme="majorHAnsi" w:cstheme="majorHAnsi"/>
        </w:rPr>
        <w:t xml:space="preserve"> </w:t>
      </w:r>
      <w:r w:rsidRPr="00C5460B">
        <w:rPr>
          <w:rFonts w:asciiTheme="majorHAnsi" w:hAnsiTheme="majorHAnsi" w:cstheme="majorHAnsi"/>
        </w:rPr>
        <w:t>i inne,</w:t>
      </w:r>
    </w:p>
    <w:p w14:paraId="47766F1B" w14:textId="146312ED"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ciek </w:t>
      </w:r>
      <w:r w:rsidRPr="00C5460B">
        <w:rPr>
          <w:rFonts w:asciiTheme="majorHAnsi" w:hAnsiTheme="majorHAnsi" w:cstheme="majorHAnsi"/>
        </w:rPr>
        <w:t>rzeka, potok, strumień, kanał, rów, prowadzące wody korytami naturalnymi lub sztucznymi w sposób ciągły lub okresowy,</w:t>
      </w:r>
    </w:p>
    <w:p w14:paraId="25913427" w14:textId="37D9C4A5"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dokumentacja budowy </w:t>
      </w:r>
      <w:r w:rsidRPr="00C5460B">
        <w:rPr>
          <w:rFonts w:asciiTheme="majorHAnsi" w:hAnsiTheme="majorHAnsi" w:cstheme="majorHAnsi"/>
        </w:rPr>
        <w:t>pozwolenie na budowę wraz z załączonym projektem budowlanym, dziennik budowy, protokoły odbiorów częściowych i końcowych, w miarę potrzeby, rysunki i opisy służące realizacji obiektu, operaty geodezyjne i książkę obmiarów,</w:t>
      </w:r>
    </w:p>
    <w:p w14:paraId="4E8A91BC" w14:textId="3859D0C6"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dokumentacja powykonawcza </w:t>
      </w:r>
      <w:r w:rsidRPr="00C5460B">
        <w:rPr>
          <w:rFonts w:asciiTheme="majorHAnsi" w:hAnsiTheme="majorHAnsi" w:cstheme="majorHAnsi"/>
        </w:rPr>
        <w:t xml:space="preserve">dokumentacja budowy z naniesionymi zmianami dokonanymi </w:t>
      </w:r>
      <w:r w:rsidRPr="00C5460B">
        <w:rPr>
          <w:rFonts w:asciiTheme="majorHAnsi" w:hAnsiTheme="majorHAnsi" w:cstheme="majorHAnsi"/>
        </w:rPr>
        <w:br/>
        <w:t>w toku wykonywania robót oraz geodezyjnymi pomiarami powykonawczymi,</w:t>
      </w:r>
    </w:p>
    <w:p w14:paraId="3505C3C5" w14:textId="68AB05CF"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lastRenderedPageBreak/>
        <w:t xml:space="preserve">dziennik budowy </w:t>
      </w:r>
      <w:r w:rsidRPr="00C5460B">
        <w:rPr>
          <w:rFonts w:asciiTheme="majorHAnsi" w:hAnsiTheme="majorHAnsi" w:cstheme="majorHAnsi"/>
        </w:rPr>
        <w:t>dziennik wydany przez organ wydający pozwolenie na budowę będący urzędową dokumentacją przebiegu robót i zdarzeń jakie miały miejsce w czasie prowadzenia robót,</w:t>
      </w:r>
    </w:p>
    <w:p w14:paraId="39343AAD" w14:textId="040AB3CA" w:rsidR="00FF7473" w:rsidRPr="00C5460B" w:rsidRDefault="00FF7473" w:rsidP="00856F01">
      <w:pPr>
        <w:spacing w:after="120"/>
        <w:ind w:right="107"/>
        <w:jc w:val="both"/>
        <w:rPr>
          <w:rFonts w:asciiTheme="majorHAnsi" w:hAnsiTheme="majorHAnsi" w:cstheme="majorHAnsi"/>
        </w:rPr>
      </w:pPr>
      <w:r w:rsidRPr="00C5460B">
        <w:rPr>
          <w:rFonts w:asciiTheme="majorHAnsi" w:hAnsiTheme="majorHAnsi" w:cstheme="majorHAnsi"/>
          <w:b/>
          <w:bCs/>
        </w:rPr>
        <w:t xml:space="preserve">geowłóknina </w:t>
      </w:r>
      <w:r w:rsidRPr="00C5460B">
        <w:rPr>
          <w:rFonts w:asciiTheme="majorHAnsi" w:hAnsiTheme="majorHAnsi" w:cstheme="majorHAnsi"/>
        </w:rPr>
        <w:t>mata filtracyjna z grupy syntetyków przeciwerozyjnych stosowana w miejsce podsypek ze żwirów i pospółek pod ubezpieczenia lub w miejsce wyściółek faszynowych pod ubezpieczenia z narzutu kamiennego,</w:t>
      </w:r>
    </w:p>
    <w:p w14:paraId="23BBDE15" w14:textId="299FFAD7" w:rsidR="00FF7473" w:rsidRPr="00C5460B" w:rsidRDefault="00FF7473" w:rsidP="00856F01">
      <w:pPr>
        <w:spacing w:after="120"/>
        <w:ind w:right="107"/>
        <w:jc w:val="both"/>
        <w:rPr>
          <w:rFonts w:asciiTheme="majorHAnsi" w:hAnsiTheme="majorHAnsi" w:cstheme="majorHAnsi"/>
        </w:rPr>
      </w:pPr>
      <w:r w:rsidRPr="00C5460B">
        <w:rPr>
          <w:rFonts w:asciiTheme="majorHAnsi" w:hAnsiTheme="majorHAnsi" w:cstheme="majorHAnsi"/>
          <w:b/>
          <w:bCs/>
        </w:rPr>
        <w:t xml:space="preserve">karczowanie </w:t>
      </w:r>
      <w:r w:rsidRPr="00C5460B">
        <w:rPr>
          <w:rFonts w:asciiTheme="majorHAnsi" w:hAnsiTheme="majorHAnsi" w:cstheme="majorHAnsi"/>
        </w:rPr>
        <w:t>wyrywanie pni ściętych drzew z ziemi wraz z korzeniami,</w:t>
      </w:r>
    </w:p>
    <w:p w14:paraId="7943A04B" w14:textId="7966D541" w:rsidR="00FF7473" w:rsidRPr="00C5460B" w:rsidRDefault="00FF7473" w:rsidP="00856F01">
      <w:pPr>
        <w:spacing w:after="120"/>
        <w:ind w:right="107"/>
        <w:jc w:val="both"/>
        <w:rPr>
          <w:rFonts w:asciiTheme="majorHAnsi" w:hAnsiTheme="majorHAnsi" w:cstheme="majorHAnsi"/>
        </w:rPr>
      </w:pPr>
      <w:r w:rsidRPr="00C5460B">
        <w:rPr>
          <w:rFonts w:asciiTheme="majorHAnsi" w:hAnsiTheme="majorHAnsi" w:cstheme="majorHAnsi"/>
          <w:b/>
          <w:bCs/>
        </w:rPr>
        <w:t xml:space="preserve">karpina </w:t>
      </w:r>
      <w:r w:rsidRPr="00C5460B">
        <w:rPr>
          <w:rFonts w:asciiTheme="majorHAnsi" w:hAnsiTheme="majorHAnsi" w:cstheme="majorHAnsi"/>
        </w:rPr>
        <w:t>drewno pniaków pozostałych po ścięciu drzew, wydobyte z ziemi wraz z częścią korzeniową,</w:t>
      </w:r>
    </w:p>
    <w:p w14:paraId="32696731" w14:textId="7DB76D62"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kierownik budowy </w:t>
      </w:r>
      <w:r w:rsidRPr="00C5460B">
        <w:rPr>
          <w:rFonts w:asciiTheme="majorHAnsi" w:hAnsiTheme="majorHAnsi" w:cstheme="majorHAnsi"/>
        </w:rPr>
        <w:t>osoba posiadająca odpowiednie uprawnienia budowlane wyznaczona do kierowania robotami budowlanymi, upoważniona do reprezentowania interesu Wykonawcy w sprawach realizacji umowy o wykonanie robót budowlanych,,</w:t>
      </w:r>
    </w:p>
    <w:p w14:paraId="280E0B19" w14:textId="2A10EEB5"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materiały </w:t>
      </w:r>
      <w:r w:rsidRPr="00C5460B">
        <w:rPr>
          <w:rFonts w:asciiTheme="majorHAnsi" w:hAnsiTheme="majorHAnsi" w:cstheme="majorHAnsi"/>
        </w:rPr>
        <w:t>materiały naturalne i wytwarzane jak również różne tworzywa i wyroby niezbędne do wykonania robót, posiadające aprobatę techniczną lub potwierdzenie ich przydatności do stosowania w budownictwie,</w:t>
      </w:r>
    </w:p>
    <w:p w14:paraId="3DCC8CC2" w14:textId="4953176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narzut kamienny </w:t>
      </w:r>
      <w:r w:rsidRPr="00C5460B">
        <w:rPr>
          <w:rFonts w:asciiTheme="majorHAnsi" w:hAnsiTheme="majorHAnsi" w:cstheme="majorHAnsi"/>
        </w:rPr>
        <w:t>umocnienie skarp lub dna cieku większymi kamieniami,</w:t>
      </w:r>
    </w:p>
    <w:p w14:paraId="6B40BDAC" w14:textId="13B594AD"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rPr>
        <w:t xml:space="preserve">ciosy kamienne </w:t>
      </w:r>
      <w:r w:rsidRPr="00C5460B">
        <w:rPr>
          <w:rFonts w:asciiTheme="majorHAnsi" w:hAnsiTheme="majorHAnsi" w:cstheme="majorHAnsi"/>
        </w:rPr>
        <w:t>duże</w:t>
      </w:r>
      <w:r w:rsidRPr="00C5460B">
        <w:rPr>
          <w:rFonts w:asciiTheme="majorHAnsi" w:hAnsiTheme="majorHAnsi" w:cstheme="majorHAnsi"/>
          <w:b/>
        </w:rPr>
        <w:t xml:space="preserve"> </w:t>
      </w:r>
      <w:r w:rsidRPr="00C5460B">
        <w:rPr>
          <w:rFonts w:asciiTheme="majorHAnsi" w:hAnsiTheme="majorHAnsi" w:cstheme="majorHAnsi"/>
        </w:rPr>
        <w:t>kamienie o regularnych ścianach,</w:t>
      </w:r>
    </w:p>
    <w:p w14:paraId="2DB96F77" w14:textId="3815648D"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rPr>
        <w:t>głazy</w:t>
      </w:r>
      <w:r w:rsidRPr="00C5460B">
        <w:rPr>
          <w:rFonts w:asciiTheme="majorHAnsi" w:hAnsiTheme="majorHAnsi" w:cstheme="majorHAnsi"/>
        </w:rPr>
        <w:t xml:space="preserve"> duże kamienie o nieregularnych kształtach,</w:t>
      </w:r>
    </w:p>
    <w:p w14:paraId="3DF5E4FF" w14:textId="27BF3570"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rPr>
        <w:t>jaz, śluza, mnich</w:t>
      </w:r>
      <w:r w:rsidRPr="00C5460B">
        <w:rPr>
          <w:rFonts w:asciiTheme="majorHAnsi" w:hAnsiTheme="majorHAnsi" w:cstheme="majorHAnsi"/>
        </w:rPr>
        <w:t xml:space="preserve"> piętrzące budowle hydrotechniczne, </w:t>
      </w:r>
    </w:p>
    <w:p w14:paraId="1D5EF064" w14:textId="6D71D6B6"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normy europejskie </w:t>
      </w:r>
      <w:r w:rsidRPr="00C5460B">
        <w:rPr>
          <w:rFonts w:asciiTheme="majorHAnsi" w:hAnsiTheme="majorHAnsi" w:cstheme="majorHAnsi"/>
        </w:rPr>
        <w:t>oznaczają normy przyjęte przez Europejski Komitet Standaryzacji (CEN) oraz Europejski Komitet Standaryzacji Elektrotechnicznej (Cenelec) jako „standardy europejskie (EN) lub „dokumenty harmonizacyjne (HD) zgodnie z ogólnymi zasadami działania tych organizacji,</w:t>
      </w:r>
    </w:p>
    <w:p w14:paraId="5E38F96E" w14:textId="00EC418A"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plac budowy </w:t>
      </w:r>
      <w:r w:rsidRPr="00C5460B">
        <w:rPr>
          <w:rFonts w:asciiTheme="majorHAnsi" w:hAnsiTheme="majorHAnsi" w:cstheme="majorHAnsi"/>
        </w:rPr>
        <w:t>teren, na którym są wykonywane roboty budowlane lub czynności pomocnicze albo prace związane z budową (np. wytwarzanie na budowie elementów prefabrykowanych, składowanie materiałów, przedmiotów, itp.),</w:t>
      </w:r>
    </w:p>
    <w:p w14:paraId="4AC5C747" w14:textId="3A18133D"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plantowania terenu </w:t>
      </w:r>
      <w:r w:rsidRPr="00C5460B">
        <w:rPr>
          <w:rFonts w:asciiTheme="majorHAnsi" w:hAnsiTheme="majorHAnsi" w:cstheme="majorHAnsi"/>
        </w:rPr>
        <w:t>wyrównywanie terenu do zadanych projektem rzędnych przez ś</w:t>
      </w:r>
      <w:r w:rsidR="00856F01" w:rsidRPr="00C5460B">
        <w:rPr>
          <w:rFonts w:asciiTheme="majorHAnsi" w:hAnsiTheme="majorHAnsi" w:cstheme="majorHAnsi"/>
        </w:rPr>
        <w:t xml:space="preserve">cięcie wypukłości i </w:t>
      </w:r>
      <w:r w:rsidRPr="00C5460B">
        <w:rPr>
          <w:rFonts w:asciiTheme="majorHAnsi" w:hAnsiTheme="majorHAnsi" w:cstheme="majorHAnsi"/>
        </w:rPr>
        <w:t>zasypanie wgłębień,</w:t>
      </w:r>
    </w:p>
    <w:p w14:paraId="207AD23A" w14:textId="22D5C5D2"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polecenie Inspektora nadzoru </w:t>
      </w:r>
      <w:r w:rsidRPr="00C5460B">
        <w:rPr>
          <w:rFonts w:asciiTheme="majorHAnsi" w:hAnsiTheme="majorHAnsi" w:cstheme="majorHAnsi"/>
        </w:rPr>
        <w:t>polecenia przekazane Wyko</w:t>
      </w:r>
      <w:r w:rsidR="00856F01" w:rsidRPr="00C5460B">
        <w:rPr>
          <w:rFonts w:asciiTheme="majorHAnsi" w:hAnsiTheme="majorHAnsi" w:cstheme="majorHAnsi"/>
        </w:rPr>
        <w:t xml:space="preserve">nawcy przez Inspektora nadzoru </w:t>
      </w:r>
      <w:r w:rsidRPr="00C5460B">
        <w:rPr>
          <w:rFonts w:asciiTheme="majorHAnsi" w:hAnsiTheme="majorHAnsi" w:cstheme="majorHAnsi"/>
        </w:rPr>
        <w:t>w formie pisemnej dotyczące sposobu realizacji robót lub innych spraw związanych z prowadzeniem budowy,</w:t>
      </w:r>
    </w:p>
    <w:p w14:paraId="22DFAFF9" w14:textId="7E12DCE8"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pozwolenie na budowę </w:t>
      </w:r>
      <w:r w:rsidRPr="00C5460B">
        <w:rPr>
          <w:rFonts w:asciiTheme="majorHAnsi" w:hAnsiTheme="majorHAnsi" w:cstheme="majorHAnsi"/>
        </w:rPr>
        <w:t>decyzja administracyjna zezwalająca na rozpoczęcie i prowadzenie budowy lub wykonywanie robót budowlanych innych niż budowa obiektu budowlanego,</w:t>
      </w:r>
    </w:p>
    <w:p w14:paraId="7A6EA012" w14:textId="34B1A565"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projektant </w:t>
      </w:r>
      <w:r w:rsidRPr="00C5460B">
        <w:rPr>
          <w:rFonts w:asciiTheme="majorHAnsi" w:hAnsiTheme="majorHAnsi" w:cstheme="majorHAnsi"/>
        </w:rPr>
        <w:t>osoba prawna lub fizyczna posiadająca przewidziane prawem uprawnienia budowlane, będąca autorem dokumentacji projektowej,</w:t>
      </w:r>
    </w:p>
    <w:p w14:paraId="00FFD0B9" w14:textId="1E22E9F0"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przedmiar robót </w:t>
      </w:r>
      <w:r w:rsidRPr="00C5460B">
        <w:rPr>
          <w:rFonts w:asciiTheme="majorHAnsi" w:hAnsiTheme="majorHAnsi" w:cstheme="majorHAnsi"/>
        </w:rPr>
        <w:t>wyliczenie wielkości zaprojektowanych robót i ich zestawienie w kolejności przewidywanego wykonywania z podaniem ilości w obowiązujących jednostkach miar,</w:t>
      </w:r>
    </w:p>
    <w:p w14:paraId="70F6F82F" w14:textId="3C755249"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rysunki </w:t>
      </w:r>
      <w:r w:rsidRPr="00C5460B">
        <w:rPr>
          <w:rFonts w:asciiTheme="majorHAnsi" w:hAnsiTheme="majorHAnsi" w:cstheme="majorHAnsi"/>
        </w:rPr>
        <w:t>część dokumentacji projektowej wskazująca w sposób graficzny lokalizację, konstrukcję, charakterystykę i wymiary budowli będącej przedmiotem robót,</w:t>
      </w:r>
    </w:p>
    <w:p w14:paraId="4D9C1F02" w14:textId="7BE299E6"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specyfikacje techniczne </w:t>
      </w:r>
      <w:r w:rsidRPr="00C5460B">
        <w:rPr>
          <w:rFonts w:asciiTheme="majorHAnsi" w:hAnsiTheme="majorHAnsi" w:cstheme="majorHAnsi"/>
        </w:rPr>
        <w:t xml:space="preserve">oznaczają całość wszystkich wymagań technicznych, w szczególności zawartych w dokumentacji zamówienia, określających wymagane cechy roboty budowlanej, materiału, produktu lub dostawy, pozwalające obiektywnie scharakteryzować roboty budowlane, materiał, produkt lub dostawę, opisane w taki sposób, aby spełniły cel, wyznaczony przez zamawiającego. Specyfikacje techniczne obejmują poziom jakości, wykonania, bezpieczeństwa lub rozmiarów, uwzględniając wymagania stawiane materiałowi, produktowi lub dostawie w zakresie jakości, terminologii, symboli, testowania i jego metod, opakowania, nazewnictwa i oznakowania. Zawierają one także reguły związane z koncepcją i obliczaniem kosztów robót budowlanych, warunków badania, kontroli i przyjmowania robót budowlanych, jak też technik i metod budowy oraz wszystkie inne warunki o charakterze technicznym, o jakich zamawiający może postanowić, drogą </w:t>
      </w:r>
      <w:r w:rsidRPr="00C5460B">
        <w:rPr>
          <w:rFonts w:asciiTheme="majorHAnsi" w:hAnsiTheme="majorHAnsi" w:cstheme="majorHAnsi"/>
        </w:rPr>
        <w:lastRenderedPageBreak/>
        <w:t>przepisów ogólnych lub szczegółowych, co się tyczy robót budowlanych zakończonych i odnośnie materiałów i elementów tworzących te roboty,</w:t>
      </w:r>
    </w:p>
    <w:p w14:paraId="795E5F5F" w14:textId="01AB9464"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teren budowy </w:t>
      </w:r>
      <w:r w:rsidRPr="00C5460B">
        <w:rPr>
          <w:rFonts w:asciiTheme="majorHAnsi" w:hAnsiTheme="majorHAnsi" w:cstheme="majorHAnsi"/>
        </w:rPr>
        <w:t>przestrzeń, w której prowadzone są roboty budowlane wraz z przestrzenią zajmowaną przez urządzenia zaplecza budowy,</w:t>
      </w:r>
    </w:p>
    <w:p w14:paraId="347DC2F0" w14:textId="2E685ED3"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b/>
          <w:bCs/>
        </w:rPr>
        <w:t xml:space="preserve">ubezpieczenie </w:t>
      </w:r>
      <w:r w:rsidRPr="00C5460B">
        <w:rPr>
          <w:rFonts w:asciiTheme="majorHAnsi" w:hAnsiTheme="majorHAnsi" w:cstheme="majorHAnsi"/>
        </w:rPr>
        <w:t>(zabezpieczenie) obudowa skarp lub dna kamieniem naturalnym, prefabrykatami betonowymi,</w:t>
      </w:r>
    </w:p>
    <w:p w14:paraId="057CB79A" w14:textId="5B752E25" w:rsidR="00FF7473" w:rsidRPr="00C5460B" w:rsidRDefault="00FF7473" w:rsidP="00B00F7D">
      <w:pPr>
        <w:pStyle w:val="Nagwek3"/>
        <w:numPr>
          <w:ilvl w:val="1"/>
          <w:numId w:val="84"/>
        </w:numPr>
        <w:ind w:right="107"/>
        <w:rPr>
          <w:rFonts w:cstheme="majorHAnsi"/>
          <w:color w:val="auto"/>
          <w:sz w:val="22"/>
          <w:szCs w:val="22"/>
        </w:rPr>
      </w:pPr>
      <w:r w:rsidRPr="00C5460B">
        <w:rPr>
          <w:rFonts w:cstheme="majorHAnsi"/>
          <w:color w:val="auto"/>
          <w:sz w:val="22"/>
          <w:szCs w:val="22"/>
        </w:rPr>
        <w:t xml:space="preserve"> </w:t>
      </w:r>
      <w:bookmarkStart w:id="9" w:name="_Toc424764117"/>
      <w:r w:rsidRPr="00C5460B">
        <w:rPr>
          <w:rFonts w:cstheme="majorHAnsi"/>
          <w:color w:val="auto"/>
          <w:sz w:val="22"/>
          <w:szCs w:val="22"/>
        </w:rPr>
        <w:t>Ogólne wymagania dotyczące robót</w:t>
      </w:r>
      <w:bookmarkEnd w:id="9"/>
    </w:p>
    <w:p w14:paraId="1C9C3EAD" w14:textId="5D74773C"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 xml:space="preserve">Wykonawca jest odpowiedzialny za jakość wykonanych robót, bezpieczeństwo wszelkich czynności na terenie budowy, metody użyte przy budowie oraz za ich zgodność z dokumentacją projektową, SST i poleceniami </w:t>
      </w:r>
      <w:r w:rsidR="007573FF">
        <w:rPr>
          <w:rFonts w:asciiTheme="majorHAnsi" w:hAnsiTheme="majorHAnsi" w:cstheme="majorHAnsi"/>
        </w:rPr>
        <w:t>Kierownika budowy / Inspektora nadzoru</w:t>
      </w:r>
      <w:r w:rsidRPr="00C5460B">
        <w:rPr>
          <w:rFonts w:asciiTheme="majorHAnsi" w:hAnsiTheme="majorHAnsi" w:cstheme="majorHAnsi"/>
        </w:rPr>
        <w:t>.</w:t>
      </w:r>
    </w:p>
    <w:p w14:paraId="4A61C123" w14:textId="0EB825CA" w:rsidR="00FF7473" w:rsidRPr="009273D0" w:rsidRDefault="00FF7473" w:rsidP="00B00F7D">
      <w:pPr>
        <w:pStyle w:val="Akapitzlist"/>
        <w:numPr>
          <w:ilvl w:val="2"/>
          <w:numId w:val="84"/>
        </w:numPr>
        <w:autoSpaceDE w:val="0"/>
        <w:autoSpaceDN w:val="0"/>
        <w:adjustRightInd w:val="0"/>
        <w:spacing w:after="120" w:line="240" w:lineRule="auto"/>
        <w:ind w:right="107"/>
        <w:jc w:val="both"/>
        <w:rPr>
          <w:rFonts w:asciiTheme="majorHAnsi" w:hAnsiTheme="majorHAnsi" w:cstheme="majorHAnsi"/>
          <w:b/>
          <w:bCs/>
        </w:rPr>
      </w:pPr>
      <w:r w:rsidRPr="009273D0">
        <w:rPr>
          <w:rFonts w:asciiTheme="majorHAnsi" w:hAnsiTheme="majorHAnsi" w:cstheme="majorHAnsi"/>
          <w:b/>
          <w:bCs/>
        </w:rPr>
        <w:t>Przekazanie terenu budowy</w:t>
      </w:r>
    </w:p>
    <w:p w14:paraId="233B3D93" w14:textId="4679EE24"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14:paraId="6B32BE66" w14:textId="2ED37139" w:rsidR="000E0722" w:rsidRPr="00C5460B" w:rsidRDefault="000E0722"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Zamawiający oświadcza, że posiada pełne prawa do Terenu Budowy, na którym realizowane będą zadania inwestycyjne objęte niniejszymi STWiORB i że w terminie określonym w Kontrakcie przekaże Wykonawcy ten Teren Budowy.</w:t>
      </w:r>
    </w:p>
    <w:p w14:paraId="14BF381B" w14:textId="77777777" w:rsidR="000E0722" w:rsidRPr="00C5460B" w:rsidRDefault="000E0722"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Z chwilą przejęcia Terenu Budowy Wykonawca odpowiada przed właścicielami nieruchomości, których teren został przekazany pod budowę, za wszystkie szkody powstałe na tym terenie.</w:t>
      </w:r>
    </w:p>
    <w:p w14:paraId="32B5EC6C" w14:textId="763168E9" w:rsidR="00FF7473" w:rsidRPr="00C5460B" w:rsidRDefault="00FF7473" w:rsidP="00B00F7D">
      <w:pPr>
        <w:pStyle w:val="Akapitzlist"/>
        <w:numPr>
          <w:ilvl w:val="2"/>
          <w:numId w:val="84"/>
        </w:numPr>
        <w:autoSpaceDE w:val="0"/>
        <w:autoSpaceDN w:val="0"/>
        <w:adjustRightInd w:val="0"/>
        <w:spacing w:after="120" w:line="240" w:lineRule="auto"/>
        <w:ind w:right="107"/>
        <w:jc w:val="both"/>
        <w:rPr>
          <w:rFonts w:asciiTheme="majorHAnsi" w:hAnsiTheme="majorHAnsi" w:cstheme="majorHAnsi"/>
          <w:b/>
          <w:bCs/>
        </w:rPr>
      </w:pPr>
      <w:r w:rsidRPr="00C5460B">
        <w:rPr>
          <w:rFonts w:asciiTheme="majorHAnsi" w:hAnsiTheme="majorHAnsi" w:cstheme="majorHAnsi"/>
          <w:b/>
          <w:bCs/>
        </w:rPr>
        <w:t>Dokumentacja projektowa</w:t>
      </w:r>
    </w:p>
    <w:p w14:paraId="083BB1AC" w14:textId="7777777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Dokumentacja projektowa będzie zawierać rysunki, obliczenia i dokumenty, zgodne z wykazem podanym w szczegółowych warunkach umowy.</w:t>
      </w:r>
    </w:p>
    <w:p w14:paraId="751BBD11" w14:textId="6092BA30" w:rsidR="00FF7473" w:rsidRPr="00C5460B" w:rsidRDefault="00FF7473" w:rsidP="00B00F7D">
      <w:pPr>
        <w:pStyle w:val="Akapitzlist"/>
        <w:numPr>
          <w:ilvl w:val="2"/>
          <w:numId w:val="84"/>
        </w:numPr>
        <w:autoSpaceDE w:val="0"/>
        <w:autoSpaceDN w:val="0"/>
        <w:adjustRightInd w:val="0"/>
        <w:spacing w:after="120" w:line="240" w:lineRule="auto"/>
        <w:ind w:right="107"/>
        <w:jc w:val="both"/>
        <w:rPr>
          <w:rFonts w:asciiTheme="majorHAnsi" w:hAnsiTheme="majorHAnsi" w:cstheme="majorHAnsi"/>
          <w:b/>
          <w:bCs/>
        </w:rPr>
      </w:pPr>
      <w:r w:rsidRPr="00C5460B">
        <w:rPr>
          <w:rFonts w:asciiTheme="majorHAnsi" w:hAnsiTheme="majorHAnsi" w:cstheme="majorHAnsi"/>
          <w:b/>
          <w:bCs/>
        </w:rPr>
        <w:t>Zgodność robót z dokumentacją projektową i SST</w:t>
      </w:r>
    </w:p>
    <w:p w14:paraId="44312E1C" w14:textId="61C6C106"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Dokumentacja projektowa, SST i wszystkie dodatkowe dokumenty przekazane Wykonawcy przez </w:t>
      </w:r>
      <w:r w:rsidR="007573FF">
        <w:rPr>
          <w:rFonts w:asciiTheme="majorHAnsi" w:hAnsiTheme="majorHAnsi" w:cstheme="majorHAnsi"/>
        </w:rPr>
        <w:t>Kierownika budowy</w:t>
      </w:r>
      <w:r w:rsidRPr="00C5460B">
        <w:rPr>
          <w:rFonts w:asciiTheme="majorHAnsi" w:hAnsiTheme="majorHAnsi" w:cstheme="majorHAnsi"/>
        </w:rPr>
        <w:t>, stanowią część umowy, a wymagania określone w choćby jednym z nich są obowiązujące dla Wykonawcy tak jakby zawarte były w całej dokumentacji.</w:t>
      </w:r>
    </w:p>
    <w:p w14:paraId="2DC2C89B" w14:textId="095C8115"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Wykonawca nie może wykorzystywać błędów lub opuszczeń w dokumentach kontraktowych, a o ich wykryciu winien natychmiast powiadomić </w:t>
      </w:r>
      <w:r w:rsidR="007573FF">
        <w:rPr>
          <w:rFonts w:asciiTheme="majorHAnsi" w:hAnsiTheme="majorHAnsi" w:cstheme="majorHAnsi"/>
        </w:rPr>
        <w:t>Kierownika budowy / Inspektora nadzoru</w:t>
      </w:r>
      <w:r w:rsidRPr="00C5460B">
        <w:rPr>
          <w:rFonts w:asciiTheme="majorHAnsi" w:hAnsiTheme="majorHAnsi" w:cstheme="majorHAnsi"/>
        </w:rPr>
        <w:t>, który podejmie decyzję o wprowadzeniu odpowiednich zmian i poprawek.</w:t>
      </w:r>
    </w:p>
    <w:p w14:paraId="2496B362" w14:textId="1B1C5F9A"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W przypadku rozbieżności, wymiary podane na piśmie są ważniejsze od wymiarów określonych na podstawie odczytu ze skali rysunku. Wszystkie wykonane roboty i dostarczone materiały będą zgodne z dokumentacją projektową i SST.</w:t>
      </w:r>
    </w:p>
    <w:p w14:paraId="446C7E9C" w14:textId="2A8C6339"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w:t>
      </w:r>
    </w:p>
    <w:p w14:paraId="1141EF81" w14:textId="7777777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dopuszczalnego przedziału tolerancji. 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14:paraId="298DF09F" w14:textId="77FDB3E7" w:rsidR="00FF7473" w:rsidRPr="00C5460B" w:rsidRDefault="00FF7473" w:rsidP="00B00F7D">
      <w:pPr>
        <w:pStyle w:val="Akapitzlist"/>
        <w:numPr>
          <w:ilvl w:val="2"/>
          <w:numId w:val="84"/>
        </w:numPr>
        <w:autoSpaceDE w:val="0"/>
        <w:autoSpaceDN w:val="0"/>
        <w:adjustRightInd w:val="0"/>
        <w:spacing w:after="120" w:line="240" w:lineRule="auto"/>
        <w:ind w:right="107"/>
        <w:jc w:val="both"/>
        <w:rPr>
          <w:rFonts w:asciiTheme="majorHAnsi" w:hAnsiTheme="majorHAnsi" w:cstheme="majorHAnsi"/>
          <w:b/>
          <w:bCs/>
        </w:rPr>
      </w:pPr>
      <w:r w:rsidRPr="00C5460B">
        <w:rPr>
          <w:rFonts w:asciiTheme="majorHAnsi" w:hAnsiTheme="majorHAnsi" w:cstheme="majorHAnsi"/>
          <w:b/>
          <w:bCs/>
        </w:rPr>
        <w:t>Zabezpieczenie terenu budowy</w:t>
      </w:r>
    </w:p>
    <w:p w14:paraId="4554C58C" w14:textId="7777777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Wykonawca jest zobowiązany do zabezpieczenia terenu budowy w okresie trwania realizacji kontraktu aż do zakończenia i odbioru ostatecznego robót.</w:t>
      </w:r>
    </w:p>
    <w:p w14:paraId="602B7821" w14:textId="650D87F5"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lastRenderedPageBreak/>
        <w:t>Wykonawca dostarczy, zainstaluje i będzie utrzymywać tymczasowe urządzenia zabezpieczające,</w:t>
      </w:r>
      <w:r w:rsidR="004018FB" w:rsidRPr="00C5460B">
        <w:rPr>
          <w:rFonts w:asciiTheme="majorHAnsi" w:hAnsiTheme="majorHAnsi" w:cstheme="majorHAnsi"/>
        </w:rPr>
        <w:t xml:space="preserve"> </w:t>
      </w:r>
      <w:r w:rsidRPr="00C5460B">
        <w:rPr>
          <w:rFonts w:asciiTheme="majorHAnsi" w:hAnsiTheme="majorHAnsi" w:cstheme="majorHAnsi"/>
        </w:rPr>
        <w:t>w tym: ogrodzenia, poręcze, oświetlenie, sygnały i znaki ostrzegawcze oraz wszelkie inne środki niezbędne do ochrony robót, wygody społeczności i innych. W mi</w:t>
      </w:r>
      <w:r w:rsidR="004018FB" w:rsidRPr="00C5460B">
        <w:rPr>
          <w:rFonts w:asciiTheme="majorHAnsi" w:hAnsiTheme="majorHAnsi" w:cstheme="majorHAnsi"/>
        </w:rPr>
        <w:t xml:space="preserve">ejscach przylegających do dróg </w:t>
      </w:r>
      <w:r w:rsidRPr="00C5460B">
        <w:rPr>
          <w:rFonts w:asciiTheme="majorHAnsi" w:hAnsiTheme="majorHAnsi" w:cstheme="majorHAnsi"/>
        </w:rPr>
        <w:t xml:space="preserve">i przejść otwartych dla ruchu, Wykonawca ogrodzi lub wyraźnie oznakuje teren budowy, w sposób uzgodniony z </w:t>
      </w:r>
      <w:r w:rsidR="007573FF">
        <w:rPr>
          <w:rFonts w:asciiTheme="majorHAnsi" w:hAnsiTheme="majorHAnsi" w:cstheme="majorHAnsi"/>
        </w:rPr>
        <w:t>Kierownikiem budowy</w:t>
      </w:r>
      <w:r w:rsidRPr="00C5460B">
        <w:rPr>
          <w:rFonts w:asciiTheme="majorHAnsi" w:hAnsiTheme="majorHAnsi" w:cstheme="majorHAnsi"/>
        </w:rPr>
        <w:t>. Wjazdy i wyjazdy z terenu budowy przeznaczone dla pojazdów</w:t>
      </w:r>
      <w:r w:rsidR="004018FB" w:rsidRPr="00C5460B">
        <w:rPr>
          <w:rFonts w:asciiTheme="majorHAnsi" w:hAnsiTheme="majorHAnsi" w:cstheme="majorHAnsi"/>
        </w:rPr>
        <w:t xml:space="preserve"> </w:t>
      </w:r>
      <w:r w:rsidRPr="00C5460B">
        <w:rPr>
          <w:rFonts w:asciiTheme="majorHAnsi" w:hAnsiTheme="majorHAnsi" w:cstheme="majorHAnsi"/>
        </w:rPr>
        <w:t xml:space="preserve">i maszyn pracujących przy realizacji robót, Wykonawca odpowiednio oznakuje w sposób uzgodniony z </w:t>
      </w:r>
      <w:r w:rsidR="007573FF">
        <w:rPr>
          <w:rFonts w:asciiTheme="majorHAnsi" w:hAnsiTheme="majorHAnsi" w:cstheme="majorHAnsi"/>
        </w:rPr>
        <w:t>Kierownikiem budowy</w:t>
      </w:r>
      <w:r w:rsidRPr="00C5460B">
        <w:rPr>
          <w:rFonts w:asciiTheme="majorHAnsi" w:hAnsiTheme="majorHAnsi" w:cstheme="majorHAnsi"/>
        </w:rPr>
        <w:t>.</w:t>
      </w:r>
    </w:p>
    <w:p w14:paraId="7EAC75E2" w14:textId="6CFA408B"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Fakt przystąpienia do robót Wykonawca obwieści publicznie przed ich rozpoczęciem w sposób uzgodniony z </w:t>
      </w:r>
      <w:r w:rsidR="007573FF">
        <w:rPr>
          <w:rFonts w:asciiTheme="majorHAnsi" w:hAnsiTheme="majorHAnsi" w:cstheme="majorHAnsi"/>
        </w:rPr>
        <w:t>Kierownikiem budowy</w:t>
      </w:r>
      <w:r w:rsidRPr="00C5460B">
        <w:rPr>
          <w:rFonts w:asciiTheme="majorHAnsi" w:hAnsiTheme="majorHAnsi" w:cstheme="majorHAnsi"/>
        </w:rPr>
        <w:t xml:space="preserve"> oraz przez umieszczenie, w miejscach i ilościach określonych przez </w:t>
      </w:r>
      <w:r w:rsidR="007573FF">
        <w:rPr>
          <w:rFonts w:asciiTheme="majorHAnsi" w:hAnsiTheme="majorHAnsi" w:cstheme="majorHAnsi"/>
        </w:rPr>
        <w:t>Kierownika budowy / Inspektora nadzoru</w:t>
      </w:r>
      <w:r w:rsidRPr="00C5460B">
        <w:rPr>
          <w:rFonts w:asciiTheme="majorHAnsi" w:hAnsiTheme="majorHAnsi" w:cstheme="majorHAnsi"/>
        </w:rPr>
        <w:t xml:space="preserve">, tablic informacyjnych, których treść będzie zatwierdzona przez </w:t>
      </w:r>
      <w:r w:rsidR="007573FF">
        <w:rPr>
          <w:rFonts w:asciiTheme="majorHAnsi" w:hAnsiTheme="majorHAnsi" w:cstheme="majorHAnsi"/>
        </w:rPr>
        <w:t>Inspektora nadzoru</w:t>
      </w:r>
      <w:r w:rsidRPr="00C5460B">
        <w:rPr>
          <w:rFonts w:asciiTheme="majorHAnsi" w:hAnsiTheme="majorHAnsi" w:cstheme="majorHAnsi"/>
        </w:rPr>
        <w:t>. Tablice informacyjne będą utrzymywane przez</w:t>
      </w:r>
    </w:p>
    <w:p w14:paraId="39334E85" w14:textId="7777777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Wykonawcę w dobrym stanie przez cały okres realizacji robót. Koszt zabezpieczenia terenu budowy nie podlega odrębnej zapłacie i przyjmuje się, że jest włączony w cenę kontraktową.</w:t>
      </w:r>
    </w:p>
    <w:p w14:paraId="0058220E" w14:textId="3AE5DB82" w:rsidR="00FF7473" w:rsidRPr="00C5460B" w:rsidRDefault="00FF7473" w:rsidP="00B00F7D">
      <w:pPr>
        <w:pStyle w:val="Akapitzlist"/>
        <w:numPr>
          <w:ilvl w:val="2"/>
          <w:numId w:val="84"/>
        </w:numPr>
        <w:autoSpaceDE w:val="0"/>
        <w:autoSpaceDN w:val="0"/>
        <w:adjustRightInd w:val="0"/>
        <w:spacing w:after="120" w:line="240" w:lineRule="auto"/>
        <w:ind w:right="107"/>
        <w:jc w:val="both"/>
        <w:rPr>
          <w:rFonts w:asciiTheme="majorHAnsi" w:hAnsiTheme="majorHAnsi" w:cstheme="majorHAnsi"/>
          <w:b/>
          <w:bCs/>
        </w:rPr>
      </w:pPr>
      <w:r w:rsidRPr="00C5460B">
        <w:rPr>
          <w:rFonts w:asciiTheme="majorHAnsi" w:hAnsiTheme="majorHAnsi" w:cstheme="majorHAnsi"/>
          <w:b/>
          <w:bCs/>
        </w:rPr>
        <w:t>Ochrona środowiska w czasie wykonywania robót</w:t>
      </w:r>
    </w:p>
    <w:p w14:paraId="501F2F7A" w14:textId="77777777" w:rsidR="00FF7473" w:rsidRPr="00C5460B" w:rsidRDefault="00FF7473" w:rsidP="00856F01">
      <w:pPr>
        <w:autoSpaceDE w:val="0"/>
        <w:autoSpaceDN w:val="0"/>
        <w:adjustRightInd w:val="0"/>
        <w:spacing w:after="120" w:line="240" w:lineRule="auto"/>
        <w:ind w:right="107"/>
        <w:rPr>
          <w:rFonts w:asciiTheme="majorHAnsi" w:hAnsiTheme="majorHAnsi" w:cstheme="majorHAnsi"/>
        </w:rPr>
      </w:pPr>
      <w:r w:rsidRPr="00C5460B">
        <w:rPr>
          <w:rFonts w:asciiTheme="majorHAnsi" w:hAnsiTheme="majorHAnsi" w:cstheme="majorHAnsi"/>
        </w:rPr>
        <w:t>Wykonawca ma obowiązek znać i stosować w czasie prowadzenia robót wszelkie przepisy dotyczące ochrony środowiska naturalnego. W okresie trwania budowy i wykańczania robót Wykonawca będzie:</w:t>
      </w:r>
    </w:p>
    <w:p w14:paraId="576D4498" w14:textId="23D8C396" w:rsidR="00FF7473" w:rsidRPr="00C5460B" w:rsidRDefault="00FF7473" w:rsidP="00856F01">
      <w:pPr>
        <w:pStyle w:val="Akapitzlist"/>
        <w:numPr>
          <w:ilvl w:val="0"/>
          <w:numId w:val="3"/>
        </w:num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utrzymywać teren budowy i wykopy w stanie uporządkowanym i nie stwarzającym niebezpieczeństwa dla personelu budowy oraz osób trzecich,</w:t>
      </w:r>
    </w:p>
    <w:p w14:paraId="15ED6B50" w14:textId="0604EFD7" w:rsidR="00FF7473" w:rsidRPr="00C5460B" w:rsidRDefault="00FF7473" w:rsidP="00856F01">
      <w:pPr>
        <w:pStyle w:val="Akapitzlist"/>
        <w:numPr>
          <w:ilvl w:val="0"/>
          <w:numId w:val="3"/>
        </w:num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podejmować wszelkie uzasadnione kroki mające na celu stosowanie się do przepisów i norm dotyczących ochrony środowiska na terenie i wokół terenu budowy oraz będzie unikać uszkodzeń lub uciążliwości dla osób lub dóbr publicznych i innych, </w:t>
      </w:r>
      <w:r w:rsidR="004018FB" w:rsidRPr="00C5460B">
        <w:rPr>
          <w:rFonts w:asciiTheme="majorHAnsi" w:hAnsiTheme="majorHAnsi" w:cstheme="majorHAnsi"/>
        </w:rPr>
        <w:t xml:space="preserve">a wynikających  </w:t>
      </w:r>
      <w:r w:rsidRPr="00C5460B">
        <w:rPr>
          <w:rFonts w:asciiTheme="majorHAnsi" w:hAnsiTheme="majorHAnsi" w:cstheme="majorHAnsi"/>
        </w:rPr>
        <w:t>z nadmiernego hałasu, wibracji, zanieczyszczenia lub innych przyczyn powstałych w następstwie jego sposobu działania.</w:t>
      </w:r>
    </w:p>
    <w:p w14:paraId="503AABB6" w14:textId="77777777" w:rsidR="00FF7473" w:rsidRPr="00C5460B" w:rsidRDefault="00FF7473" w:rsidP="00856F01">
      <w:pPr>
        <w:autoSpaceDE w:val="0"/>
        <w:autoSpaceDN w:val="0"/>
        <w:adjustRightInd w:val="0"/>
        <w:spacing w:after="120" w:line="240" w:lineRule="auto"/>
        <w:ind w:right="107"/>
        <w:rPr>
          <w:rFonts w:asciiTheme="majorHAnsi" w:hAnsiTheme="majorHAnsi" w:cstheme="majorHAnsi"/>
        </w:rPr>
      </w:pPr>
      <w:r w:rsidRPr="00C5460B">
        <w:rPr>
          <w:rFonts w:asciiTheme="majorHAnsi" w:hAnsiTheme="majorHAnsi" w:cstheme="majorHAnsi"/>
        </w:rPr>
        <w:t>Stosując się do tych wymagań będzie miał szczególny wzgląd na:</w:t>
      </w:r>
    </w:p>
    <w:p w14:paraId="75DA422D" w14:textId="77777777" w:rsidR="00FF7473" w:rsidRPr="00C5460B" w:rsidRDefault="00FF7473" w:rsidP="00856F01">
      <w:pPr>
        <w:pStyle w:val="Akapitzlist"/>
        <w:numPr>
          <w:ilvl w:val="0"/>
          <w:numId w:val="4"/>
        </w:numPr>
        <w:autoSpaceDE w:val="0"/>
        <w:autoSpaceDN w:val="0"/>
        <w:adjustRightInd w:val="0"/>
        <w:spacing w:after="120" w:line="240" w:lineRule="auto"/>
        <w:ind w:right="107"/>
        <w:rPr>
          <w:rFonts w:asciiTheme="majorHAnsi" w:hAnsiTheme="majorHAnsi" w:cstheme="majorHAnsi"/>
        </w:rPr>
      </w:pPr>
      <w:r w:rsidRPr="00C5460B">
        <w:rPr>
          <w:rFonts w:asciiTheme="majorHAnsi" w:hAnsiTheme="majorHAnsi" w:cstheme="majorHAnsi"/>
        </w:rPr>
        <w:t>lokalizację baz, magazynów, składowisk, ukopów i dróg dojazdowych,</w:t>
      </w:r>
    </w:p>
    <w:p w14:paraId="5129A91D" w14:textId="77777777" w:rsidR="00FF7473" w:rsidRPr="00C5460B" w:rsidRDefault="00FF7473" w:rsidP="00856F01">
      <w:pPr>
        <w:pStyle w:val="Akapitzlist"/>
        <w:numPr>
          <w:ilvl w:val="0"/>
          <w:numId w:val="4"/>
        </w:numPr>
        <w:autoSpaceDE w:val="0"/>
        <w:autoSpaceDN w:val="0"/>
        <w:adjustRightInd w:val="0"/>
        <w:spacing w:after="120" w:line="240" w:lineRule="auto"/>
        <w:ind w:right="107"/>
        <w:rPr>
          <w:rFonts w:asciiTheme="majorHAnsi" w:hAnsiTheme="majorHAnsi" w:cstheme="majorHAnsi"/>
        </w:rPr>
      </w:pPr>
      <w:r w:rsidRPr="00C5460B">
        <w:rPr>
          <w:rFonts w:asciiTheme="majorHAnsi" w:hAnsiTheme="majorHAnsi" w:cstheme="majorHAnsi"/>
        </w:rPr>
        <w:t>środki ostrożności i zabezpieczenia przed:</w:t>
      </w:r>
    </w:p>
    <w:p w14:paraId="4649A59C" w14:textId="77777777" w:rsidR="00FF7473" w:rsidRPr="00C5460B" w:rsidRDefault="00FF7473" w:rsidP="00856F01">
      <w:pPr>
        <w:pStyle w:val="Akapitzlist"/>
        <w:numPr>
          <w:ilvl w:val="0"/>
          <w:numId w:val="5"/>
        </w:numPr>
        <w:autoSpaceDE w:val="0"/>
        <w:autoSpaceDN w:val="0"/>
        <w:adjustRightInd w:val="0"/>
        <w:spacing w:after="120" w:line="240" w:lineRule="auto"/>
        <w:ind w:left="1134" w:right="107"/>
        <w:rPr>
          <w:rFonts w:asciiTheme="majorHAnsi" w:hAnsiTheme="majorHAnsi" w:cstheme="majorHAnsi"/>
        </w:rPr>
      </w:pPr>
      <w:r w:rsidRPr="00C5460B">
        <w:rPr>
          <w:rFonts w:asciiTheme="majorHAnsi" w:hAnsiTheme="majorHAnsi" w:cstheme="majorHAnsi"/>
        </w:rPr>
        <w:t>zanieczyszczeniem zbiorników i cieków wodnych pyłami lub substancjami toksycznymi,</w:t>
      </w:r>
    </w:p>
    <w:p w14:paraId="126336FA" w14:textId="77777777" w:rsidR="00FF7473" w:rsidRPr="00C5460B" w:rsidRDefault="00FF7473" w:rsidP="00856F01">
      <w:pPr>
        <w:pStyle w:val="Akapitzlist"/>
        <w:numPr>
          <w:ilvl w:val="0"/>
          <w:numId w:val="5"/>
        </w:numPr>
        <w:autoSpaceDE w:val="0"/>
        <w:autoSpaceDN w:val="0"/>
        <w:adjustRightInd w:val="0"/>
        <w:spacing w:after="120" w:line="240" w:lineRule="auto"/>
        <w:ind w:left="1134" w:right="107"/>
        <w:rPr>
          <w:rFonts w:asciiTheme="majorHAnsi" w:hAnsiTheme="majorHAnsi" w:cstheme="majorHAnsi"/>
        </w:rPr>
      </w:pPr>
      <w:r w:rsidRPr="00C5460B">
        <w:rPr>
          <w:rFonts w:asciiTheme="majorHAnsi" w:hAnsiTheme="majorHAnsi" w:cstheme="majorHAnsi"/>
        </w:rPr>
        <w:t>zanieczyszczeniem powietrza pyłami i gazami,</w:t>
      </w:r>
    </w:p>
    <w:p w14:paraId="0340DE7B" w14:textId="77777777" w:rsidR="00FF7473" w:rsidRPr="00C5460B" w:rsidRDefault="00FF7473" w:rsidP="00856F01">
      <w:pPr>
        <w:pStyle w:val="Akapitzlist"/>
        <w:numPr>
          <w:ilvl w:val="0"/>
          <w:numId w:val="5"/>
        </w:numPr>
        <w:autoSpaceDE w:val="0"/>
        <w:autoSpaceDN w:val="0"/>
        <w:adjustRightInd w:val="0"/>
        <w:spacing w:after="120" w:line="240" w:lineRule="auto"/>
        <w:ind w:left="1134" w:right="107"/>
        <w:rPr>
          <w:rFonts w:asciiTheme="majorHAnsi" w:hAnsiTheme="majorHAnsi" w:cstheme="majorHAnsi"/>
        </w:rPr>
      </w:pPr>
      <w:r w:rsidRPr="00C5460B">
        <w:rPr>
          <w:rFonts w:asciiTheme="majorHAnsi" w:hAnsiTheme="majorHAnsi" w:cstheme="majorHAnsi"/>
        </w:rPr>
        <w:t>możliwością powstania pożaru.</w:t>
      </w:r>
    </w:p>
    <w:p w14:paraId="6AA3B700" w14:textId="7D817E80" w:rsidR="00FF7473" w:rsidRPr="00C5460B" w:rsidRDefault="00FF7473" w:rsidP="00B00F7D">
      <w:pPr>
        <w:pStyle w:val="Akapitzlist"/>
        <w:numPr>
          <w:ilvl w:val="2"/>
          <w:numId w:val="84"/>
        </w:numPr>
        <w:autoSpaceDE w:val="0"/>
        <w:autoSpaceDN w:val="0"/>
        <w:adjustRightInd w:val="0"/>
        <w:spacing w:after="120" w:line="240" w:lineRule="auto"/>
        <w:ind w:right="107"/>
        <w:jc w:val="both"/>
        <w:rPr>
          <w:rFonts w:asciiTheme="majorHAnsi" w:hAnsiTheme="majorHAnsi" w:cstheme="majorHAnsi"/>
          <w:b/>
          <w:bCs/>
        </w:rPr>
      </w:pPr>
      <w:r w:rsidRPr="00C5460B">
        <w:rPr>
          <w:rFonts w:asciiTheme="majorHAnsi" w:hAnsiTheme="majorHAnsi" w:cstheme="majorHAnsi"/>
          <w:b/>
          <w:bCs/>
        </w:rPr>
        <w:t>Ochrona przeciwpożarowa</w:t>
      </w:r>
    </w:p>
    <w:p w14:paraId="25B05C30" w14:textId="7777777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Wykonawca będzie przestrzegać przepisy ochrony przeciwpożarowej, będzie utrzymywać, wymagany na podstawie odpowiednich przepisów sprawny sprzęt przeciwpożarowy, w pomieszczeniach biurowych, mieszkalnych, magazynach oraz w maszynach i pojazdach.</w:t>
      </w:r>
    </w:p>
    <w:p w14:paraId="79CD581A" w14:textId="7777777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55B9E643" w14:textId="055DE0B0" w:rsidR="00FF7473" w:rsidRPr="00C5460B" w:rsidRDefault="00FF7473" w:rsidP="00B00F7D">
      <w:pPr>
        <w:pStyle w:val="Akapitzlist"/>
        <w:numPr>
          <w:ilvl w:val="2"/>
          <w:numId w:val="84"/>
        </w:numPr>
        <w:autoSpaceDE w:val="0"/>
        <w:autoSpaceDN w:val="0"/>
        <w:adjustRightInd w:val="0"/>
        <w:spacing w:after="120" w:line="240" w:lineRule="auto"/>
        <w:ind w:right="107"/>
        <w:jc w:val="both"/>
        <w:rPr>
          <w:rFonts w:asciiTheme="majorHAnsi" w:hAnsiTheme="majorHAnsi" w:cstheme="majorHAnsi"/>
          <w:b/>
          <w:bCs/>
        </w:rPr>
      </w:pPr>
      <w:r w:rsidRPr="00C5460B">
        <w:rPr>
          <w:rFonts w:asciiTheme="majorHAnsi" w:hAnsiTheme="majorHAnsi" w:cstheme="majorHAnsi"/>
          <w:b/>
          <w:bCs/>
        </w:rPr>
        <w:t>Materiały szkodliwe dla otoczenia</w:t>
      </w:r>
    </w:p>
    <w:p w14:paraId="57C38C41" w14:textId="0671C82D"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Materiały, które w sposób trwały są szkodliwe dla otoczenia, nie będą dopuszczone do użycia. Nie dopuszcza się użycia materiałów wywołujących szkodliwe promieniowanie o stężeniu większym od dopuszczalnego, określonego odpowiednimi przepisami.</w:t>
      </w:r>
    </w:p>
    <w:p w14:paraId="03E87362" w14:textId="7777777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Wszelkie materiały odpadowe użyte do robót będą miały aprobatę techniczną wydaną przez uprawnioną jednostkę, jednoznacznie określającą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Jeżeli Wykonawca użył materiałów </w:t>
      </w:r>
      <w:r w:rsidRPr="00C5460B">
        <w:rPr>
          <w:rFonts w:asciiTheme="majorHAnsi" w:hAnsiTheme="majorHAnsi" w:cstheme="majorHAnsi"/>
        </w:rPr>
        <w:lastRenderedPageBreak/>
        <w:t>szkodliwych dla otoczenia zgodnie ze specyfikacjami, a ich użycie spowodowało jakiekolwiek zagrożenie środowiska, to konsekwencje tego poniesie Zamawiający.</w:t>
      </w:r>
    </w:p>
    <w:p w14:paraId="079F1AF2" w14:textId="0B66E4A2" w:rsidR="00FF7473" w:rsidRPr="00C5460B" w:rsidRDefault="00FF7473" w:rsidP="00B00F7D">
      <w:pPr>
        <w:pStyle w:val="Akapitzlist"/>
        <w:numPr>
          <w:ilvl w:val="2"/>
          <w:numId w:val="84"/>
        </w:numPr>
        <w:autoSpaceDE w:val="0"/>
        <w:autoSpaceDN w:val="0"/>
        <w:adjustRightInd w:val="0"/>
        <w:spacing w:after="120" w:line="240" w:lineRule="auto"/>
        <w:ind w:right="107"/>
        <w:jc w:val="both"/>
        <w:rPr>
          <w:rFonts w:asciiTheme="majorHAnsi" w:hAnsiTheme="majorHAnsi" w:cstheme="majorHAnsi"/>
          <w:b/>
          <w:bCs/>
        </w:rPr>
      </w:pPr>
      <w:r w:rsidRPr="00C5460B">
        <w:rPr>
          <w:rFonts w:asciiTheme="majorHAnsi" w:hAnsiTheme="majorHAnsi" w:cstheme="majorHAnsi"/>
          <w:b/>
          <w:bCs/>
        </w:rPr>
        <w:t>Ochrona własności publicznej i prywatnej</w:t>
      </w:r>
    </w:p>
    <w:p w14:paraId="7DD96D0F" w14:textId="6178A511"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596D651B" w14:textId="4A2466D9"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O fakcie przypadkowego uszkodzenia tych instalacji Wykonawca bezzwłocznie</w:t>
      </w:r>
      <w:r w:rsidR="009B67B2" w:rsidRPr="00C5460B">
        <w:rPr>
          <w:rFonts w:asciiTheme="majorHAnsi" w:hAnsiTheme="majorHAnsi" w:cstheme="majorHAnsi"/>
        </w:rPr>
        <w:t xml:space="preserve"> </w:t>
      </w:r>
      <w:r w:rsidRPr="00C5460B">
        <w:rPr>
          <w:rFonts w:asciiTheme="majorHAnsi" w:hAnsiTheme="majorHAnsi" w:cstheme="majorHAnsi"/>
        </w:rPr>
        <w:t xml:space="preserve">powiadomi </w:t>
      </w:r>
      <w:r w:rsidR="007573FF">
        <w:rPr>
          <w:rFonts w:asciiTheme="majorHAnsi" w:hAnsiTheme="majorHAnsi" w:cstheme="majorHAnsi"/>
        </w:rPr>
        <w:t>Inspektora nadzoru</w:t>
      </w:r>
      <w:r w:rsidRPr="00C5460B">
        <w:rPr>
          <w:rFonts w:asciiTheme="majorHAnsi" w:hAnsiTheme="majorHAnsi" w:cstheme="majorHAnsi"/>
        </w:rPr>
        <w:t xml:space="preserve">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54CCA45C" w14:textId="5B05DFC8" w:rsidR="00FF7473" w:rsidRPr="00C5460B" w:rsidRDefault="00FF7473" w:rsidP="00B00F7D">
      <w:pPr>
        <w:pStyle w:val="Akapitzlist"/>
        <w:numPr>
          <w:ilvl w:val="2"/>
          <w:numId w:val="84"/>
        </w:numPr>
        <w:autoSpaceDE w:val="0"/>
        <w:autoSpaceDN w:val="0"/>
        <w:adjustRightInd w:val="0"/>
        <w:spacing w:after="120" w:line="240" w:lineRule="auto"/>
        <w:ind w:right="107"/>
        <w:jc w:val="both"/>
        <w:rPr>
          <w:rFonts w:asciiTheme="majorHAnsi" w:hAnsiTheme="majorHAnsi" w:cstheme="majorHAnsi"/>
          <w:b/>
          <w:bCs/>
        </w:rPr>
      </w:pPr>
      <w:r w:rsidRPr="00C5460B">
        <w:rPr>
          <w:rFonts w:asciiTheme="majorHAnsi" w:hAnsiTheme="majorHAnsi" w:cstheme="majorHAnsi"/>
          <w:b/>
          <w:bCs/>
        </w:rPr>
        <w:t>Bezpieczeństwo i higiena pracy</w:t>
      </w:r>
    </w:p>
    <w:p w14:paraId="49CA384F" w14:textId="6BDEE809"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14:paraId="6DDF1533" w14:textId="703F647F"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Wykonawca zapewni i będzie utrzymywał wszelkie urządzenia zabezpieczające, socjalne oraz sprzęt i odpowiednią odzież dla ochrony życia i zdrowia osób zatrudnionych na budowie oraz dla zapewnienia bezpieczeństwa publicznego.</w:t>
      </w:r>
    </w:p>
    <w:p w14:paraId="223D31F3" w14:textId="7777777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Uznaje się, że wszelkie koszty związane z wypełnieniem wymagań określonych powyżej nie podlegają odrębnej zapłacie i są uwzględnione w cenie kontraktowej.</w:t>
      </w:r>
    </w:p>
    <w:p w14:paraId="20B20AD3" w14:textId="47386EF7" w:rsidR="00FF7473" w:rsidRPr="00C5460B" w:rsidRDefault="00FF7473" w:rsidP="00B00F7D">
      <w:pPr>
        <w:pStyle w:val="Akapitzlist"/>
        <w:numPr>
          <w:ilvl w:val="2"/>
          <w:numId w:val="84"/>
        </w:numPr>
        <w:autoSpaceDE w:val="0"/>
        <w:autoSpaceDN w:val="0"/>
        <w:adjustRightInd w:val="0"/>
        <w:spacing w:after="120" w:line="240" w:lineRule="auto"/>
        <w:ind w:right="107"/>
        <w:jc w:val="both"/>
        <w:rPr>
          <w:rFonts w:asciiTheme="majorHAnsi" w:hAnsiTheme="majorHAnsi" w:cstheme="majorHAnsi"/>
          <w:b/>
          <w:bCs/>
        </w:rPr>
      </w:pPr>
      <w:r w:rsidRPr="00C5460B">
        <w:rPr>
          <w:rFonts w:asciiTheme="majorHAnsi" w:hAnsiTheme="majorHAnsi" w:cstheme="majorHAnsi"/>
          <w:b/>
          <w:bCs/>
        </w:rPr>
        <w:t>Ochrona i utrzymanie robót</w:t>
      </w:r>
    </w:p>
    <w:p w14:paraId="248E649D" w14:textId="7268A551"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Wykonawca będzie odpowiadał za ochronę robót i za wszelkie materiały i urządzenia używane do robót od daty rozpoczęcia do daty wydania potwierdzenia zakończenia robót przez </w:t>
      </w:r>
      <w:r w:rsidR="007573FF">
        <w:rPr>
          <w:rFonts w:asciiTheme="majorHAnsi" w:hAnsiTheme="majorHAnsi" w:cstheme="majorHAnsi"/>
        </w:rPr>
        <w:t>Inspektora nadzoru</w:t>
      </w:r>
      <w:r w:rsidRPr="00C5460B">
        <w:rPr>
          <w:rFonts w:asciiTheme="majorHAnsi" w:hAnsiTheme="majorHAnsi" w:cstheme="majorHAnsi"/>
        </w:rPr>
        <w:t>. Wykonawca będzie utrzymywać roboty do czasu odbioru ostatecznego. Utrzymanie powinno być prowadzone w taki sposób, aby budowla drogowa lub jej elementy były w zadowalającym stanie przez cały czas, do momentu odbioru</w:t>
      </w:r>
      <w:r w:rsidR="004018FB" w:rsidRPr="00C5460B">
        <w:rPr>
          <w:rFonts w:asciiTheme="majorHAnsi" w:hAnsiTheme="majorHAnsi" w:cstheme="majorHAnsi"/>
        </w:rPr>
        <w:t xml:space="preserve"> </w:t>
      </w:r>
      <w:r w:rsidRPr="00C5460B">
        <w:rPr>
          <w:rFonts w:asciiTheme="majorHAnsi" w:hAnsiTheme="majorHAnsi" w:cstheme="majorHAnsi"/>
        </w:rPr>
        <w:t xml:space="preserve">ostatecznego. Jeśli Wykonawca w jakimkolwiek czasie zaniedba utrzymanie, to na polecenie </w:t>
      </w:r>
      <w:r w:rsidR="007573FF">
        <w:rPr>
          <w:rFonts w:asciiTheme="majorHAnsi" w:hAnsiTheme="majorHAnsi" w:cstheme="majorHAnsi"/>
        </w:rPr>
        <w:t>Kierownika budowy / Inspektora nadzoru</w:t>
      </w:r>
      <w:r w:rsidRPr="00C5460B">
        <w:rPr>
          <w:rFonts w:asciiTheme="majorHAnsi" w:hAnsiTheme="majorHAnsi" w:cstheme="majorHAnsi"/>
        </w:rPr>
        <w:t xml:space="preserve"> powinien rozpocząć roboty utrzymaniowe nie później niż w 24 godziny po otrzymaniu tego polecenia.</w:t>
      </w:r>
    </w:p>
    <w:p w14:paraId="05B6B028" w14:textId="3322558A" w:rsidR="00FF7473" w:rsidRPr="00C5460B" w:rsidRDefault="00FF7473" w:rsidP="00B00F7D">
      <w:pPr>
        <w:pStyle w:val="Akapitzlist"/>
        <w:numPr>
          <w:ilvl w:val="2"/>
          <w:numId w:val="84"/>
        </w:numPr>
        <w:autoSpaceDE w:val="0"/>
        <w:autoSpaceDN w:val="0"/>
        <w:adjustRightInd w:val="0"/>
        <w:spacing w:after="120" w:line="240" w:lineRule="auto"/>
        <w:ind w:right="107"/>
        <w:jc w:val="both"/>
        <w:rPr>
          <w:rFonts w:asciiTheme="majorHAnsi" w:hAnsiTheme="majorHAnsi" w:cstheme="majorHAnsi"/>
          <w:b/>
          <w:bCs/>
        </w:rPr>
      </w:pPr>
      <w:r w:rsidRPr="00C5460B">
        <w:rPr>
          <w:rFonts w:asciiTheme="majorHAnsi" w:hAnsiTheme="majorHAnsi" w:cstheme="majorHAnsi"/>
          <w:b/>
          <w:bCs/>
        </w:rPr>
        <w:t>Stosowanie się do prawa i innych przepisów</w:t>
      </w:r>
    </w:p>
    <w:p w14:paraId="4C90AF32" w14:textId="7777777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74E60733" w14:textId="77ED480C" w:rsidR="00FF7473" w:rsidRPr="00C5460B" w:rsidRDefault="00FF7473" w:rsidP="009273D0">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w:t>
      </w:r>
      <w:r w:rsidR="004018FB" w:rsidRPr="00C5460B">
        <w:rPr>
          <w:rFonts w:asciiTheme="majorHAnsi" w:hAnsiTheme="majorHAnsi" w:cstheme="majorHAnsi"/>
        </w:rPr>
        <w:t xml:space="preserve"> </w:t>
      </w:r>
      <w:r w:rsidRPr="00C5460B">
        <w:rPr>
          <w:rFonts w:asciiTheme="majorHAnsi" w:hAnsiTheme="majorHAnsi" w:cstheme="majorHAnsi"/>
        </w:rPr>
        <w:t xml:space="preserve">i w sposób ciągły będzie informować </w:t>
      </w:r>
      <w:r w:rsidR="007573FF">
        <w:rPr>
          <w:rFonts w:asciiTheme="majorHAnsi" w:hAnsiTheme="majorHAnsi" w:cstheme="majorHAnsi"/>
        </w:rPr>
        <w:t>Kierownika budowy / Inspektora nadzoru</w:t>
      </w:r>
      <w:r w:rsidRPr="00C5460B">
        <w:rPr>
          <w:rFonts w:asciiTheme="majorHAnsi" w:hAnsiTheme="majorHAnsi" w:cstheme="majorHAnsi"/>
        </w:rPr>
        <w:t xml:space="preserve">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w:t>
      </w:r>
      <w:r w:rsidR="009273D0">
        <w:rPr>
          <w:rFonts w:asciiTheme="majorHAnsi" w:hAnsiTheme="majorHAnsi" w:cstheme="majorHAnsi"/>
        </w:rPr>
        <w:t>zonej przez Inspektora nadzoru.</w:t>
      </w:r>
    </w:p>
    <w:p w14:paraId="37AF1954" w14:textId="77777777" w:rsidR="00FF7473" w:rsidRPr="00C5460B" w:rsidRDefault="00FF7473" w:rsidP="00B00F7D">
      <w:pPr>
        <w:pStyle w:val="Nagwek2"/>
        <w:numPr>
          <w:ilvl w:val="0"/>
          <w:numId w:val="10"/>
        </w:numPr>
        <w:spacing w:before="200" w:line="276" w:lineRule="auto"/>
        <w:ind w:left="426" w:right="107"/>
        <w:rPr>
          <w:rFonts w:cstheme="majorHAnsi"/>
          <w:color w:val="auto"/>
          <w:sz w:val="22"/>
          <w:szCs w:val="22"/>
        </w:rPr>
      </w:pPr>
      <w:bookmarkStart w:id="10" w:name="_Toc424764118"/>
      <w:r w:rsidRPr="00C5460B">
        <w:rPr>
          <w:rFonts w:cstheme="majorHAnsi"/>
          <w:color w:val="auto"/>
          <w:sz w:val="22"/>
          <w:szCs w:val="22"/>
        </w:rPr>
        <w:lastRenderedPageBreak/>
        <w:t>MATERIAŁY</w:t>
      </w:r>
      <w:bookmarkEnd w:id="10"/>
    </w:p>
    <w:p w14:paraId="536B7146" w14:textId="013C1616" w:rsidR="00FF7473" w:rsidRPr="00C5460B" w:rsidRDefault="00FF7473" w:rsidP="00B00F7D">
      <w:pPr>
        <w:pStyle w:val="Nagwek3"/>
        <w:numPr>
          <w:ilvl w:val="1"/>
          <w:numId w:val="10"/>
        </w:numPr>
        <w:ind w:right="107"/>
        <w:rPr>
          <w:rFonts w:cstheme="majorHAnsi"/>
          <w:color w:val="auto"/>
          <w:sz w:val="22"/>
          <w:szCs w:val="22"/>
        </w:rPr>
      </w:pPr>
      <w:bookmarkStart w:id="11" w:name="_Toc424764119"/>
      <w:r w:rsidRPr="00C5460B">
        <w:rPr>
          <w:rFonts w:cstheme="majorHAnsi"/>
          <w:color w:val="auto"/>
          <w:sz w:val="22"/>
          <w:szCs w:val="22"/>
        </w:rPr>
        <w:t>Źródła uzyskania materiałów</w:t>
      </w:r>
      <w:bookmarkEnd w:id="11"/>
    </w:p>
    <w:p w14:paraId="52F5239E" w14:textId="14268BD1" w:rsidR="000E0722"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 xml:space="preserve">Wykonawca przedstawi </w:t>
      </w:r>
      <w:r w:rsidR="007573FF">
        <w:rPr>
          <w:rFonts w:asciiTheme="majorHAnsi" w:hAnsiTheme="majorHAnsi" w:cstheme="majorHAnsi"/>
        </w:rPr>
        <w:t>Inspektorowi nadzoru</w:t>
      </w:r>
      <w:r w:rsidRPr="00C5460B">
        <w:rPr>
          <w:rFonts w:asciiTheme="majorHAnsi" w:hAnsiTheme="majorHAnsi" w:cstheme="majorHAnsi"/>
        </w:rPr>
        <w:t xml:space="preserve"> do zatwierdzenia, szczegółowe informacje dotyczące proponowanego źródła wytwarzania, zamawiania lub wydobywania tych materiałów jak również odpowiednie świadectwa badań laboratoryjnych oraz próbki materiałów. Zatwierdzenie partii materiałów z danego źródła nie oznacza automatycznie, że wszelkie materiały z danego źródła uzyskają zatwierdzenie.</w:t>
      </w:r>
      <w:r w:rsidR="000E0722" w:rsidRPr="00C5460B">
        <w:rPr>
          <w:rFonts w:asciiTheme="majorHAnsi" w:hAnsiTheme="majorHAnsi" w:cstheme="majorHAnsi"/>
        </w:rPr>
        <w:t xml:space="preserve"> Wykonawca ponosi odpowiedzialność za spełnienie wymagań ilościowych i jakościowych materiałów z jakiegokolwiek źródła. Wykonawca poniesie wszystkie koszty, a w tym: opłaty, wynagrodzenia i jakiekolwiek inne koszty związane z dostarczeniem materiałów do robót.</w:t>
      </w:r>
    </w:p>
    <w:p w14:paraId="5BE56863" w14:textId="280C9F1B"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p>
    <w:p w14:paraId="0AE295A1" w14:textId="77777777" w:rsidR="00FF7473" w:rsidRPr="00C5460B" w:rsidRDefault="00FF7473" w:rsidP="00B00F7D">
      <w:pPr>
        <w:pStyle w:val="Nagwek3"/>
        <w:numPr>
          <w:ilvl w:val="1"/>
          <w:numId w:val="10"/>
        </w:numPr>
        <w:ind w:right="107"/>
        <w:rPr>
          <w:rFonts w:cstheme="majorHAnsi"/>
          <w:color w:val="auto"/>
          <w:sz w:val="22"/>
          <w:szCs w:val="22"/>
        </w:rPr>
      </w:pPr>
      <w:bookmarkStart w:id="12" w:name="_Toc424764120"/>
      <w:r w:rsidRPr="00C5460B">
        <w:rPr>
          <w:rFonts w:cstheme="majorHAnsi"/>
          <w:color w:val="auto"/>
          <w:sz w:val="22"/>
          <w:szCs w:val="22"/>
        </w:rPr>
        <w:t>Materiały nie odpowiadające wymaganiom</w:t>
      </w:r>
      <w:bookmarkEnd w:id="12"/>
    </w:p>
    <w:p w14:paraId="3192F80A" w14:textId="77777777"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Każdy rodzaj robót, w którym znajdują się nie zbadane i nie zaakceptowane materiały, Wykonawca wykonuje na własne ryzyko, licząc się z jego nieprzyjęciem, usunięciem i niezapłaceniem.</w:t>
      </w:r>
    </w:p>
    <w:p w14:paraId="6E425419" w14:textId="77777777" w:rsidR="00FF7473" w:rsidRPr="00C5460B" w:rsidRDefault="00FF7473" w:rsidP="00B00F7D">
      <w:pPr>
        <w:pStyle w:val="Nagwek3"/>
        <w:numPr>
          <w:ilvl w:val="1"/>
          <w:numId w:val="10"/>
        </w:numPr>
        <w:ind w:right="107"/>
        <w:rPr>
          <w:rFonts w:cstheme="majorHAnsi"/>
          <w:b w:val="0"/>
          <w:color w:val="auto"/>
          <w:sz w:val="22"/>
          <w:szCs w:val="22"/>
        </w:rPr>
      </w:pPr>
      <w:bookmarkStart w:id="13" w:name="_Toc424764121"/>
      <w:r w:rsidRPr="00C5460B">
        <w:rPr>
          <w:rFonts w:cstheme="majorHAnsi"/>
          <w:color w:val="auto"/>
          <w:sz w:val="22"/>
          <w:szCs w:val="22"/>
        </w:rPr>
        <w:t>Przechowywanie i składowanie materiałów</w:t>
      </w:r>
      <w:bookmarkEnd w:id="13"/>
    </w:p>
    <w:p w14:paraId="6591BBC8" w14:textId="4600CA04" w:rsidR="000E0722"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 xml:space="preserve">Wykonawca zapewni, aby tymczasowo składowane materiały, do czasu gdy będą one użyte do robót, były zabezpieczone przed zanieczyszczeniami, zachowały swoją jakość i właściwości i były dostępne do kontroli przez </w:t>
      </w:r>
      <w:r w:rsidR="007573FF">
        <w:rPr>
          <w:rFonts w:asciiTheme="majorHAnsi" w:hAnsiTheme="majorHAnsi" w:cstheme="majorHAnsi"/>
        </w:rPr>
        <w:t>Inspektora nadzoru</w:t>
      </w:r>
      <w:r w:rsidRPr="00C5460B">
        <w:rPr>
          <w:rFonts w:asciiTheme="majorHAnsi" w:hAnsiTheme="majorHAnsi" w:cstheme="majorHAnsi"/>
        </w:rPr>
        <w:t xml:space="preserve">. Miejsca czasowego składowania materiałów będą zlokalizowane w obrębie terenu budowy w miejscach uzgodnionych z </w:t>
      </w:r>
      <w:r w:rsidR="007573FF">
        <w:rPr>
          <w:rFonts w:asciiTheme="majorHAnsi" w:hAnsiTheme="majorHAnsi" w:cstheme="majorHAnsi"/>
        </w:rPr>
        <w:t>Kierownikiem budowy</w:t>
      </w:r>
      <w:r w:rsidRPr="00C5460B">
        <w:rPr>
          <w:rFonts w:asciiTheme="majorHAnsi" w:hAnsiTheme="majorHAnsi" w:cstheme="majorHAnsi"/>
        </w:rPr>
        <w:t xml:space="preserve"> lub poza terenem budowy w miejscach zorganizowanych przez Wykonawcę i zaakceptowanych przez </w:t>
      </w:r>
      <w:r w:rsidR="007573FF">
        <w:rPr>
          <w:rFonts w:asciiTheme="majorHAnsi" w:hAnsiTheme="majorHAnsi" w:cstheme="majorHAnsi"/>
        </w:rPr>
        <w:t>Kierownika budowy / Inspektora nadzoru</w:t>
      </w:r>
      <w:r w:rsidRPr="00C5460B">
        <w:rPr>
          <w:rFonts w:asciiTheme="majorHAnsi" w:hAnsiTheme="majorHAnsi" w:cstheme="majorHAnsi"/>
        </w:rPr>
        <w:t>.</w:t>
      </w:r>
      <w:r w:rsidR="000E0722" w:rsidRPr="00C5460B">
        <w:rPr>
          <w:rFonts w:asciiTheme="majorHAnsi" w:hAnsiTheme="majorHAnsi" w:cstheme="majorHAnsi"/>
        </w:rPr>
        <w:t xml:space="preserve"> Humus i nadkład czasowo zdjęte z terenu wykopów, ukopów będą formowane w hałdy i wykorzystane przy budowie, zasypce i rekultywacji terenu po ukończeniu robót.</w:t>
      </w:r>
    </w:p>
    <w:p w14:paraId="01A13354" w14:textId="22DDD9ED" w:rsidR="00FF7473" w:rsidRPr="00C5460B" w:rsidRDefault="000E0722"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Wszystkie odpowiednie materiały pozyskane z wykopów na terenie budowy lub z innych miejsc wskazanych w dokumentach Umowy będą wykorzystane do robót lub odwiezione na odkład odpowiednio do wymagań Umowy lub wskazań Inspektora nadzoru.</w:t>
      </w:r>
    </w:p>
    <w:p w14:paraId="6F620557" w14:textId="77777777" w:rsidR="000E0722" w:rsidRPr="00C5460B" w:rsidRDefault="000E0722" w:rsidP="00856F01">
      <w:pPr>
        <w:autoSpaceDE w:val="0"/>
        <w:autoSpaceDN w:val="0"/>
        <w:adjustRightInd w:val="0"/>
        <w:spacing w:after="0" w:line="240" w:lineRule="auto"/>
        <w:ind w:right="107"/>
        <w:jc w:val="both"/>
        <w:rPr>
          <w:rFonts w:asciiTheme="majorHAnsi" w:hAnsiTheme="majorHAnsi" w:cstheme="majorHAnsi"/>
        </w:rPr>
      </w:pPr>
    </w:p>
    <w:p w14:paraId="5DB507E9" w14:textId="77777777" w:rsidR="000E0722" w:rsidRPr="00C5460B" w:rsidRDefault="000E0722" w:rsidP="00B00F7D">
      <w:pPr>
        <w:pStyle w:val="Akapitzlist"/>
        <w:widowControl w:val="0"/>
        <w:numPr>
          <w:ilvl w:val="0"/>
          <w:numId w:val="15"/>
        </w:numPr>
        <w:autoSpaceDE w:val="0"/>
        <w:autoSpaceDN w:val="0"/>
        <w:spacing w:after="0" w:line="20" w:lineRule="atLeast"/>
        <w:ind w:left="567" w:right="108"/>
        <w:contextualSpacing w:val="0"/>
        <w:rPr>
          <w:rFonts w:asciiTheme="majorHAnsi" w:hAnsiTheme="majorHAnsi" w:cstheme="majorHAnsi"/>
        </w:rPr>
      </w:pPr>
      <w:r w:rsidRPr="00C5460B">
        <w:rPr>
          <w:rFonts w:asciiTheme="majorHAnsi" w:hAnsiTheme="majorHAnsi" w:cstheme="majorHAnsi"/>
        </w:rPr>
        <w:t>GEOWŁÓKNINA</w:t>
      </w:r>
      <w:r w:rsidRPr="00C5460B">
        <w:rPr>
          <w:rFonts w:asciiTheme="majorHAnsi" w:hAnsiTheme="majorHAnsi" w:cstheme="majorHAnsi"/>
          <w:spacing w:val="-11"/>
        </w:rPr>
        <w:t xml:space="preserve"> </w:t>
      </w:r>
      <w:r w:rsidRPr="00C5460B">
        <w:rPr>
          <w:rFonts w:asciiTheme="majorHAnsi" w:hAnsiTheme="majorHAnsi" w:cstheme="majorHAnsi"/>
        </w:rPr>
        <w:t>PP</w:t>
      </w:r>
      <w:r w:rsidRPr="00C5460B">
        <w:rPr>
          <w:rFonts w:asciiTheme="majorHAnsi" w:hAnsiTheme="majorHAnsi" w:cstheme="majorHAnsi"/>
          <w:spacing w:val="-8"/>
        </w:rPr>
        <w:t xml:space="preserve"> </w:t>
      </w:r>
      <w:r w:rsidRPr="00C5460B">
        <w:rPr>
          <w:rFonts w:asciiTheme="majorHAnsi" w:hAnsiTheme="majorHAnsi" w:cstheme="majorHAnsi"/>
        </w:rPr>
        <w:t>POD</w:t>
      </w:r>
      <w:r w:rsidRPr="00C5460B">
        <w:rPr>
          <w:rFonts w:asciiTheme="majorHAnsi" w:hAnsiTheme="majorHAnsi" w:cstheme="majorHAnsi"/>
          <w:spacing w:val="-9"/>
        </w:rPr>
        <w:t xml:space="preserve"> </w:t>
      </w:r>
      <w:r w:rsidRPr="00C5460B">
        <w:rPr>
          <w:rFonts w:asciiTheme="majorHAnsi" w:hAnsiTheme="majorHAnsi" w:cstheme="majorHAnsi"/>
        </w:rPr>
        <w:t>KAMIEŃ</w:t>
      </w:r>
      <w:r w:rsidRPr="00C5460B">
        <w:rPr>
          <w:rFonts w:asciiTheme="majorHAnsi" w:hAnsiTheme="majorHAnsi" w:cstheme="majorHAnsi"/>
          <w:spacing w:val="-8"/>
        </w:rPr>
        <w:t xml:space="preserve"> </w:t>
      </w:r>
      <w:r w:rsidRPr="00C5460B">
        <w:rPr>
          <w:rFonts w:asciiTheme="majorHAnsi" w:hAnsiTheme="majorHAnsi" w:cstheme="majorHAnsi"/>
          <w:spacing w:val="-2"/>
        </w:rPr>
        <w:t>ŁAMANY</w:t>
      </w:r>
    </w:p>
    <w:p w14:paraId="04FD5B67" w14:textId="77777777" w:rsidR="000E0722" w:rsidRPr="00C5460B" w:rsidRDefault="000E0722" w:rsidP="00856F01">
      <w:pPr>
        <w:pStyle w:val="Tekstpodstawowy"/>
        <w:spacing w:before="0" w:line="20" w:lineRule="atLeast"/>
        <w:ind w:left="567" w:right="108" w:firstLine="708"/>
        <w:jc w:val="both"/>
        <w:rPr>
          <w:rFonts w:asciiTheme="majorHAnsi" w:hAnsiTheme="majorHAnsi" w:cstheme="majorHAnsi"/>
        </w:rPr>
      </w:pPr>
      <w:r w:rsidRPr="00C5460B">
        <w:rPr>
          <w:rFonts w:asciiTheme="majorHAnsi" w:hAnsiTheme="majorHAnsi" w:cstheme="majorHAnsi"/>
        </w:rPr>
        <w:t>Geowłóknina powinna odpowiadać wymaganiom odpowiednich norm i dokumentacji projektowej oraz spełniać poniższe minimalne wymagania:</w:t>
      </w:r>
    </w:p>
    <w:p w14:paraId="06A82529" w14:textId="77777777" w:rsidR="000E0722" w:rsidRPr="00C5460B" w:rsidRDefault="000E0722" w:rsidP="00B00F7D">
      <w:pPr>
        <w:pStyle w:val="Akapitzlist"/>
        <w:widowControl w:val="0"/>
        <w:numPr>
          <w:ilvl w:val="1"/>
          <w:numId w:val="15"/>
        </w:numPr>
        <w:tabs>
          <w:tab w:val="left" w:pos="1708"/>
        </w:tabs>
        <w:autoSpaceDE w:val="0"/>
        <w:autoSpaceDN w:val="0"/>
        <w:spacing w:after="0" w:line="20" w:lineRule="atLeast"/>
        <w:ind w:left="567" w:right="108" w:hanging="410"/>
        <w:contextualSpacing w:val="0"/>
        <w:rPr>
          <w:rFonts w:asciiTheme="majorHAnsi" w:hAnsiTheme="majorHAnsi" w:cstheme="majorHAnsi"/>
        </w:rPr>
      </w:pPr>
      <w:r w:rsidRPr="00C5460B">
        <w:rPr>
          <w:rFonts w:asciiTheme="majorHAnsi" w:hAnsiTheme="majorHAnsi" w:cstheme="majorHAnsi"/>
        </w:rPr>
        <w:t>wytrzymałość</w:t>
      </w:r>
      <w:r w:rsidRPr="00C5460B">
        <w:rPr>
          <w:rFonts w:asciiTheme="majorHAnsi" w:hAnsiTheme="majorHAnsi" w:cstheme="majorHAnsi"/>
          <w:spacing w:val="-11"/>
        </w:rPr>
        <w:t xml:space="preserve"> </w:t>
      </w:r>
      <w:r w:rsidRPr="00C5460B">
        <w:rPr>
          <w:rFonts w:asciiTheme="majorHAnsi" w:hAnsiTheme="majorHAnsi" w:cstheme="majorHAnsi"/>
        </w:rPr>
        <w:t>na</w:t>
      </w:r>
      <w:r w:rsidRPr="00C5460B">
        <w:rPr>
          <w:rFonts w:asciiTheme="majorHAnsi" w:hAnsiTheme="majorHAnsi" w:cstheme="majorHAnsi"/>
          <w:spacing w:val="-12"/>
        </w:rPr>
        <w:t xml:space="preserve"> </w:t>
      </w:r>
      <w:r w:rsidRPr="00C5460B">
        <w:rPr>
          <w:rFonts w:asciiTheme="majorHAnsi" w:hAnsiTheme="majorHAnsi" w:cstheme="majorHAnsi"/>
        </w:rPr>
        <w:t>rozciąganie</w:t>
      </w:r>
      <w:r w:rsidRPr="00C5460B">
        <w:rPr>
          <w:rFonts w:asciiTheme="majorHAnsi" w:hAnsiTheme="majorHAnsi" w:cstheme="majorHAnsi"/>
          <w:spacing w:val="-9"/>
        </w:rPr>
        <w:t xml:space="preserve"> </w:t>
      </w:r>
      <w:r w:rsidRPr="00C5460B">
        <w:rPr>
          <w:rFonts w:asciiTheme="majorHAnsi" w:hAnsiTheme="majorHAnsi" w:cstheme="majorHAnsi"/>
        </w:rPr>
        <w:t>16</w:t>
      </w:r>
      <w:r w:rsidRPr="00C5460B">
        <w:rPr>
          <w:rFonts w:asciiTheme="majorHAnsi" w:hAnsiTheme="majorHAnsi" w:cstheme="majorHAnsi"/>
          <w:spacing w:val="-9"/>
        </w:rPr>
        <w:t xml:space="preserve"> </w:t>
      </w:r>
      <w:r w:rsidRPr="00C5460B">
        <w:rPr>
          <w:rFonts w:asciiTheme="majorHAnsi" w:hAnsiTheme="majorHAnsi" w:cstheme="majorHAnsi"/>
          <w:spacing w:val="-4"/>
        </w:rPr>
        <w:t>kN/m,</w:t>
      </w:r>
    </w:p>
    <w:p w14:paraId="7BA645D8" w14:textId="77777777" w:rsidR="000E0722" w:rsidRPr="00C5460B" w:rsidRDefault="000E0722" w:rsidP="00B00F7D">
      <w:pPr>
        <w:pStyle w:val="Akapitzlist"/>
        <w:widowControl w:val="0"/>
        <w:numPr>
          <w:ilvl w:val="1"/>
          <w:numId w:val="15"/>
        </w:numPr>
        <w:tabs>
          <w:tab w:val="left" w:pos="1708"/>
        </w:tabs>
        <w:autoSpaceDE w:val="0"/>
        <w:autoSpaceDN w:val="0"/>
        <w:spacing w:after="0" w:line="20" w:lineRule="atLeast"/>
        <w:ind w:left="567" w:right="108" w:hanging="410"/>
        <w:contextualSpacing w:val="0"/>
        <w:rPr>
          <w:rFonts w:asciiTheme="majorHAnsi" w:hAnsiTheme="majorHAnsi" w:cstheme="majorHAnsi"/>
        </w:rPr>
      </w:pPr>
      <w:r w:rsidRPr="00C5460B">
        <w:rPr>
          <w:rFonts w:asciiTheme="majorHAnsi" w:hAnsiTheme="majorHAnsi" w:cstheme="majorHAnsi"/>
        </w:rPr>
        <w:t>wydłużenie</w:t>
      </w:r>
      <w:r w:rsidRPr="00C5460B">
        <w:rPr>
          <w:rFonts w:asciiTheme="majorHAnsi" w:hAnsiTheme="majorHAnsi" w:cstheme="majorHAnsi"/>
          <w:spacing w:val="-10"/>
        </w:rPr>
        <w:t xml:space="preserve"> </w:t>
      </w:r>
      <w:r w:rsidRPr="00C5460B">
        <w:rPr>
          <w:rFonts w:asciiTheme="majorHAnsi" w:hAnsiTheme="majorHAnsi" w:cstheme="majorHAnsi"/>
        </w:rPr>
        <w:t>przy</w:t>
      </w:r>
      <w:r w:rsidRPr="00C5460B">
        <w:rPr>
          <w:rFonts w:asciiTheme="majorHAnsi" w:hAnsiTheme="majorHAnsi" w:cstheme="majorHAnsi"/>
          <w:spacing w:val="-9"/>
        </w:rPr>
        <w:t xml:space="preserve"> </w:t>
      </w:r>
      <w:r w:rsidRPr="00C5460B">
        <w:rPr>
          <w:rFonts w:asciiTheme="majorHAnsi" w:hAnsiTheme="majorHAnsi" w:cstheme="majorHAnsi"/>
        </w:rPr>
        <w:t>zastosowaniu</w:t>
      </w:r>
      <w:r w:rsidRPr="00C5460B">
        <w:rPr>
          <w:rFonts w:asciiTheme="majorHAnsi" w:hAnsiTheme="majorHAnsi" w:cstheme="majorHAnsi"/>
          <w:spacing w:val="-11"/>
        </w:rPr>
        <w:t xml:space="preserve"> </w:t>
      </w:r>
      <w:r w:rsidRPr="00C5460B">
        <w:rPr>
          <w:rFonts w:asciiTheme="majorHAnsi" w:hAnsiTheme="majorHAnsi" w:cstheme="majorHAnsi"/>
        </w:rPr>
        <w:t>max.</w:t>
      </w:r>
      <w:r w:rsidRPr="00C5460B">
        <w:rPr>
          <w:rFonts w:asciiTheme="majorHAnsi" w:hAnsiTheme="majorHAnsi" w:cstheme="majorHAnsi"/>
          <w:spacing w:val="-11"/>
        </w:rPr>
        <w:t xml:space="preserve"> </w:t>
      </w:r>
      <w:r w:rsidRPr="00C5460B">
        <w:rPr>
          <w:rFonts w:asciiTheme="majorHAnsi" w:hAnsiTheme="majorHAnsi" w:cstheme="majorHAnsi"/>
        </w:rPr>
        <w:t>siły</w:t>
      </w:r>
      <w:r w:rsidRPr="00C5460B">
        <w:rPr>
          <w:rFonts w:asciiTheme="majorHAnsi" w:hAnsiTheme="majorHAnsi" w:cstheme="majorHAnsi"/>
          <w:spacing w:val="-12"/>
        </w:rPr>
        <w:t xml:space="preserve"> </w:t>
      </w:r>
      <w:r w:rsidRPr="00C5460B">
        <w:rPr>
          <w:rFonts w:asciiTheme="majorHAnsi" w:hAnsiTheme="majorHAnsi" w:cstheme="majorHAnsi"/>
        </w:rPr>
        <w:t>rozciągającej</w:t>
      </w:r>
      <w:r w:rsidRPr="00C5460B">
        <w:rPr>
          <w:rFonts w:asciiTheme="majorHAnsi" w:hAnsiTheme="majorHAnsi" w:cstheme="majorHAnsi"/>
          <w:spacing w:val="-12"/>
        </w:rPr>
        <w:t xml:space="preserve"> </w:t>
      </w:r>
      <w:r w:rsidRPr="00C5460B">
        <w:rPr>
          <w:rFonts w:asciiTheme="majorHAnsi" w:hAnsiTheme="majorHAnsi" w:cstheme="majorHAnsi"/>
        </w:rPr>
        <w:t>55</w:t>
      </w:r>
      <w:r w:rsidRPr="00C5460B">
        <w:rPr>
          <w:rFonts w:asciiTheme="majorHAnsi" w:hAnsiTheme="majorHAnsi" w:cstheme="majorHAnsi"/>
          <w:spacing w:val="-11"/>
        </w:rPr>
        <w:t xml:space="preserve"> </w:t>
      </w:r>
      <w:r w:rsidRPr="00C5460B">
        <w:rPr>
          <w:rFonts w:asciiTheme="majorHAnsi" w:hAnsiTheme="majorHAnsi" w:cstheme="majorHAnsi"/>
          <w:spacing w:val="-10"/>
        </w:rPr>
        <w:t>%</w:t>
      </w:r>
    </w:p>
    <w:p w14:paraId="34D27943" w14:textId="77777777" w:rsidR="000E0722" w:rsidRPr="00C5460B" w:rsidRDefault="000E0722" w:rsidP="00B00F7D">
      <w:pPr>
        <w:pStyle w:val="Akapitzlist"/>
        <w:widowControl w:val="0"/>
        <w:numPr>
          <w:ilvl w:val="1"/>
          <w:numId w:val="15"/>
        </w:numPr>
        <w:tabs>
          <w:tab w:val="left" w:pos="1708"/>
        </w:tabs>
        <w:autoSpaceDE w:val="0"/>
        <w:autoSpaceDN w:val="0"/>
        <w:spacing w:after="0" w:line="20" w:lineRule="atLeast"/>
        <w:ind w:left="567" w:right="108" w:hanging="410"/>
        <w:contextualSpacing w:val="0"/>
        <w:rPr>
          <w:rFonts w:asciiTheme="majorHAnsi" w:hAnsiTheme="majorHAnsi" w:cstheme="majorHAnsi"/>
        </w:rPr>
      </w:pPr>
      <w:r w:rsidRPr="00C5460B">
        <w:rPr>
          <w:rFonts w:asciiTheme="majorHAnsi" w:hAnsiTheme="majorHAnsi" w:cstheme="majorHAnsi"/>
        </w:rPr>
        <w:t>wytrzymałość</w:t>
      </w:r>
      <w:r w:rsidRPr="00C5460B">
        <w:rPr>
          <w:rFonts w:asciiTheme="majorHAnsi" w:hAnsiTheme="majorHAnsi" w:cstheme="majorHAnsi"/>
          <w:spacing w:val="-10"/>
        </w:rPr>
        <w:t xml:space="preserve"> </w:t>
      </w:r>
      <w:r w:rsidRPr="00C5460B">
        <w:rPr>
          <w:rFonts w:asciiTheme="majorHAnsi" w:hAnsiTheme="majorHAnsi" w:cstheme="majorHAnsi"/>
        </w:rPr>
        <w:t>na</w:t>
      </w:r>
      <w:r w:rsidRPr="00C5460B">
        <w:rPr>
          <w:rFonts w:asciiTheme="majorHAnsi" w:hAnsiTheme="majorHAnsi" w:cstheme="majorHAnsi"/>
          <w:spacing w:val="-12"/>
        </w:rPr>
        <w:t xml:space="preserve"> </w:t>
      </w:r>
      <w:r w:rsidRPr="00C5460B">
        <w:rPr>
          <w:rFonts w:asciiTheme="majorHAnsi" w:hAnsiTheme="majorHAnsi" w:cstheme="majorHAnsi"/>
        </w:rPr>
        <w:t>rozciąganie</w:t>
      </w:r>
      <w:r w:rsidRPr="00C5460B">
        <w:rPr>
          <w:rFonts w:asciiTheme="majorHAnsi" w:hAnsiTheme="majorHAnsi" w:cstheme="majorHAnsi"/>
          <w:spacing w:val="-8"/>
        </w:rPr>
        <w:t xml:space="preserve"> </w:t>
      </w:r>
      <w:r w:rsidRPr="00C5460B">
        <w:rPr>
          <w:rFonts w:asciiTheme="majorHAnsi" w:hAnsiTheme="majorHAnsi" w:cstheme="majorHAnsi"/>
        </w:rPr>
        <w:t>przy</w:t>
      </w:r>
      <w:r w:rsidRPr="00C5460B">
        <w:rPr>
          <w:rFonts w:asciiTheme="majorHAnsi" w:hAnsiTheme="majorHAnsi" w:cstheme="majorHAnsi"/>
          <w:spacing w:val="-11"/>
        </w:rPr>
        <w:t xml:space="preserve"> </w:t>
      </w:r>
      <w:r w:rsidRPr="00C5460B">
        <w:rPr>
          <w:rFonts w:asciiTheme="majorHAnsi" w:hAnsiTheme="majorHAnsi" w:cstheme="majorHAnsi"/>
        </w:rPr>
        <w:t>5%</w:t>
      </w:r>
      <w:r w:rsidRPr="00C5460B">
        <w:rPr>
          <w:rFonts w:asciiTheme="majorHAnsi" w:hAnsiTheme="majorHAnsi" w:cstheme="majorHAnsi"/>
          <w:spacing w:val="-11"/>
        </w:rPr>
        <w:t xml:space="preserve"> </w:t>
      </w:r>
      <w:r w:rsidRPr="00C5460B">
        <w:rPr>
          <w:rFonts w:asciiTheme="majorHAnsi" w:hAnsiTheme="majorHAnsi" w:cstheme="majorHAnsi"/>
        </w:rPr>
        <w:t>wydłużeniu</w:t>
      </w:r>
      <w:r w:rsidRPr="00C5460B">
        <w:rPr>
          <w:rFonts w:asciiTheme="majorHAnsi" w:hAnsiTheme="majorHAnsi" w:cstheme="majorHAnsi"/>
          <w:spacing w:val="-12"/>
        </w:rPr>
        <w:t xml:space="preserve"> </w:t>
      </w:r>
      <w:r w:rsidRPr="00C5460B">
        <w:rPr>
          <w:rFonts w:asciiTheme="majorHAnsi" w:hAnsiTheme="majorHAnsi" w:cstheme="majorHAnsi"/>
        </w:rPr>
        <w:t>kN/m</w:t>
      </w:r>
      <w:r w:rsidRPr="00C5460B">
        <w:rPr>
          <w:rFonts w:asciiTheme="majorHAnsi" w:hAnsiTheme="majorHAnsi" w:cstheme="majorHAnsi"/>
          <w:spacing w:val="-10"/>
        </w:rPr>
        <w:t xml:space="preserve"> </w:t>
      </w:r>
      <w:r w:rsidRPr="00C5460B">
        <w:rPr>
          <w:rFonts w:asciiTheme="majorHAnsi" w:hAnsiTheme="majorHAnsi" w:cstheme="majorHAnsi"/>
          <w:spacing w:val="-5"/>
        </w:rPr>
        <w:t>6,8</w:t>
      </w:r>
    </w:p>
    <w:p w14:paraId="0982DAAE" w14:textId="77777777" w:rsidR="000E0722" w:rsidRPr="00C5460B" w:rsidRDefault="000E0722" w:rsidP="00B00F7D">
      <w:pPr>
        <w:pStyle w:val="Akapitzlist"/>
        <w:widowControl w:val="0"/>
        <w:numPr>
          <w:ilvl w:val="1"/>
          <w:numId w:val="15"/>
        </w:numPr>
        <w:tabs>
          <w:tab w:val="left" w:pos="1708"/>
        </w:tabs>
        <w:autoSpaceDE w:val="0"/>
        <w:autoSpaceDN w:val="0"/>
        <w:spacing w:after="0" w:line="20" w:lineRule="atLeast"/>
        <w:ind w:left="567" w:right="108" w:hanging="410"/>
        <w:contextualSpacing w:val="0"/>
        <w:rPr>
          <w:rFonts w:asciiTheme="majorHAnsi" w:hAnsiTheme="majorHAnsi" w:cstheme="majorHAnsi"/>
        </w:rPr>
      </w:pPr>
      <w:r w:rsidRPr="00C5460B">
        <w:rPr>
          <w:rFonts w:asciiTheme="majorHAnsi" w:hAnsiTheme="majorHAnsi" w:cstheme="majorHAnsi"/>
        </w:rPr>
        <w:t>odporność</w:t>
      </w:r>
      <w:r w:rsidRPr="00C5460B">
        <w:rPr>
          <w:rFonts w:asciiTheme="majorHAnsi" w:hAnsiTheme="majorHAnsi" w:cstheme="majorHAnsi"/>
          <w:spacing w:val="-9"/>
        </w:rPr>
        <w:t xml:space="preserve"> </w:t>
      </w:r>
      <w:r w:rsidRPr="00C5460B">
        <w:rPr>
          <w:rFonts w:asciiTheme="majorHAnsi" w:hAnsiTheme="majorHAnsi" w:cstheme="majorHAnsi"/>
        </w:rPr>
        <w:t>na</w:t>
      </w:r>
      <w:r w:rsidRPr="00C5460B">
        <w:rPr>
          <w:rFonts w:asciiTheme="majorHAnsi" w:hAnsiTheme="majorHAnsi" w:cstheme="majorHAnsi"/>
          <w:spacing w:val="-12"/>
        </w:rPr>
        <w:t xml:space="preserve"> </w:t>
      </w:r>
      <w:r w:rsidRPr="00C5460B">
        <w:rPr>
          <w:rFonts w:asciiTheme="majorHAnsi" w:hAnsiTheme="majorHAnsi" w:cstheme="majorHAnsi"/>
        </w:rPr>
        <w:t>rozerwanie</w:t>
      </w:r>
      <w:r w:rsidRPr="00C5460B">
        <w:rPr>
          <w:rFonts w:asciiTheme="majorHAnsi" w:hAnsiTheme="majorHAnsi" w:cstheme="majorHAnsi"/>
          <w:spacing w:val="-13"/>
        </w:rPr>
        <w:t xml:space="preserve"> </w:t>
      </w:r>
      <w:r w:rsidRPr="00C5460B">
        <w:rPr>
          <w:rFonts w:asciiTheme="majorHAnsi" w:hAnsiTheme="majorHAnsi" w:cstheme="majorHAnsi"/>
        </w:rPr>
        <w:t>1400</w:t>
      </w:r>
      <w:r w:rsidRPr="00C5460B">
        <w:rPr>
          <w:rFonts w:asciiTheme="majorHAnsi" w:hAnsiTheme="majorHAnsi" w:cstheme="majorHAnsi"/>
          <w:spacing w:val="-7"/>
        </w:rPr>
        <w:t xml:space="preserve"> </w:t>
      </w:r>
      <w:r w:rsidRPr="00C5460B">
        <w:rPr>
          <w:rFonts w:asciiTheme="majorHAnsi" w:hAnsiTheme="majorHAnsi" w:cstheme="majorHAnsi"/>
          <w:spacing w:val="-10"/>
        </w:rPr>
        <w:t>N</w:t>
      </w:r>
    </w:p>
    <w:p w14:paraId="7C0C08CB" w14:textId="77777777" w:rsidR="000E0722" w:rsidRPr="00C5460B" w:rsidRDefault="000E0722" w:rsidP="00856F01">
      <w:pPr>
        <w:pStyle w:val="Tekstpodstawowy"/>
        <w:spacing w:before="0" w:line="20" w:lineRule="atLeast"/>
        <w:ind w:left="567" w:right="108" w:firstLine="708"/>
        <w:jc w:val="both"/>
        <w:rPr>
          <w:rFonts w:asciiTheme="majorHAnsi" w:hAnsiTheme="majorHAnsi" w:cstheme="majorHAnsi"/>
        </w:rPr>
      </w:pPr>
      <w:r w:rsidRPr="00C5460B">
        <w:rPr>
          <w:rFonts w:asciiTheme="majorHAnsi" w:hAnsiTheme="majorHAnsi" w:cstheme="majorHAnsi"/>
        </w:rPr>
        <w:t>Geosyntetyki należy układać stosując się formę zakładkową geosyntetyku, zawijając go do góry i owijając nim kolejne warstwy nasypu.</w:t>
      </w:r>
    </w:p>
    <w:p w14:paraId="74BA4DCD" w14:textId="77777777" w:rsidR="000E0722" w:rsidRPr="00C5460B" w:rsidRDefault="000E0722" w:rsidP="00856F01">
      <w:pPr>
        <w:pStyle w:val="Tekstpodstawowy"/>
        <w:spacing w:before="0" w:line="20" w:lineRule="atLeast"/>
        <w:ind w:left="567" w:right="108" w:firstLine="0"/>
        <w:rPr>
          <w:rFonts w:asciiTheme="majorHAnsi" w:hAnsiTheme="majorHAnsi" w:cstheme="majorHAnsi"/>
        </w:rPr>
      </w:pPr>
    </w:p>
    <w:p w14:paraId="2A47ADA1" w14:textId="77777777" w:rsidR="000E0722" w:rsidRPr="00C5460B" w:rsidRDefault="000E0722" w:rsidP="00B00F7D">
      <w:pPr>
        <w:pStyle w:val="Akapitzlist"/>
        <w:widowControl w:val="0"/>
        <w:numPr>
          <w:ilvl w:val="0"/>
          <w:numId w:val="15"/>
        </w:numPr>
        <w:autoSpaceDE w:val="0"/>
        <w:autoSpaceDN w:val="0"/>
        <w:spacing w:after="0" w:line="20" w:lineRule="atLeast"/>
        <w:ind w:left="567" w:right="108"/>
        <w:contextualSpacing w:val="0"/>
        <w:rPr>
          <w:rFonts w:asciiTheme="majorHAnsi" w:hAnsiTheme="majorHAnsi" w:cstheme="majorHAnsi"/>
        </w:rPr>
      </w:pPr>
      <w:r w:rsidRPr="00C5460B">
        <w:rPr>
          <w:rFonts w:asciiTheme="majorHAnsi" w:hAnsiTheme="majorHAnsi" w:cstheme="majorHAnsi"/>
        </w:rPr>
        <w:t>GEOWŁÓKNINA</w:t>
      </w:r>
      <w:r w:rsidRPr="00C5460B">
        <w:rPr>
          <w:rFonts w:asciiTheme="majorHAnsi" w:hAnsiTheme="majorHAnsi" w:cstheme="majorHAnsi"/>
          <w:spacing w:val="-10"/>
        </w:rPr>
        <w:t xml:space="preserve"> </w:t>
      </w:r>
      <w:r w:rsidRPr="00C5460B">
        <w:rPr>
          <w:rFonts w:asciiTheme="majorHAnsi" w:hAnsiTheme="majorHAnsi" w:cstheme="majorHAnsi"/>
        </w:rPr>
        <w:t>PP</w:t>
      </w:r>
      <w:r w:rsidRPr="00C5460B">
        <w:rPr>
          <w:rFonts w:asciiTheme="majorHAnsi" w:hAnsiTheme="majorHAnsi" w:cstheme="majorHAnsi"/>
          <w:spacing w:val="-8"/>
        </w:rPr>
        <w:t xml:space="preserve"> </w:t>
      </w:r>
      <w:r w:rsidRPr="00C5460B">
        <w:rPr>
          <w:rFonts w:asciiTheme="majorHAnsi" w:hAnsiTheme="majorHAnsi" w:cstheme="majorHAnsi"/>
        </w:rPr>
        <w:t>POD</w:t>
      </w:r>
      <w:r w:rsidRPr="00C5460B">
        <w:rPr>
          <w:rFonts w:asciiTheme="majorHAnsi" w:hAnsiTheme="majorHAnsi" w:cstheme="majorHAnsi"/>
          <w:spacing w:val="-8"/>
        </w:rPr>
        <w:t xml:space="preserve"> </w:t>
      </w:r>
      <w:r w:rsidRPr="00C5460B">
        <w:rPr>
          <w:rFonts w:asciiTheme="majorHAnsi" w:hAnsiTheme="majorHAnsi" w:cstheme="majorHAnsi"/>
          <w:spacing w:val="-2"/>
        </w:rPr>
        <w:t>GEOKRATĘ</w:t>
      </w:r>
    </w:p>
    <w:p w14:paraId="1ADCD295" w14:textId="77777777" w:rsidR="000E0722" w:rsidRPr="00C5460B" w:rsidRDefault="000E0722" w:rsidP="00856F01">
      <w:pPr>
        <w:spacing w:after="0" w:line="20" w:lineRule="atLeast"/>
        <w:ind w:left="567" w:right="108" w:firstLine="348"/>
        <w:rPr>
          <w:rFonts w:asciiTheme="majorHAnsi" w:hAnsiTheme="majorHAnsi" w:cstheme="majorHAnsi"/>
        </w:rPr>
      </w:pPr>
      <w:r w:rsidRPr="00C5460B">
        <w:rPr>
          <w:rFonts w:asciiTheme="majorHAnsi" w:hAnsiTheme="majorHAnsi" w:cstheme="majorHAnsi"/>
        </w:rPr>
        <w:t>Geowłóknina</w:t>
      </w:r>
      <w:r w:rsidRPr="00C5460B">
        <w:rPr>
          <w:rFonts w:asciiTheme="majorHAnsi" w:hAnsiTheme="majorHAnsi" w:cstheme="majorHAnsi"/>
          <w:spacing w:val="40"/>
        </w:rPr>
        <w:t xml:space="preserve"> </w:t>
      </w:r>
      <w:r w:rsidRPr="00C5460B">
        <w:rPr>
          <w:rFonts w:asciiTheme="majorHAnsi" w:hAnsiTheme="majorHAnsi" w:cstheme="majorHAnsi"/>
        </w:rPr>
        <w:t>powinna</w:t>
      </w:r>
      <w:r w:rsidRPr="00C5460B">
        <w:rPr>
          <w:rFonts w:asciiTheme="majorHAnsi" w:hAnsiTheme="majorHAnsi" w:cstheme="majorHAnsi"/>
          <w:spacing w:val="40"/>
        </w:rPr>
        <w:t xml:space="preserve"> </w:t>
      </w:r>
      <w:r w:rsidRPr="00C5460B">
        <w:rPr>
          <w:rFonts w:asciiTheme="majorHAnsi" w:hAnsiTheme="majorHAnsi" w:cstheme="majorHAnsi"/>
        </w:rPr>
        <w:t>odpowiadać</w:t>
      </w:r>
      <w:r w:rsidRPr="00C5460B">
        <w:rPr>
          <w:rFonts w:asciiTheme="majorHAnsi" w:hAnsiTheme="majorHAnsi" w:cstheme="majorHAnsi"/>
          <w:spacing w:val="40"/>
        </w:rPr>
        <w:t xml:space="preserve"> </w:t>
      </w:r>
      <w:r w:rsidRPr="00C5460B">
        <w:rPr>
          <w:rFonts w:asciiTheme="majorHAnsi" w:hAnsiTheme="majorHAnsi" w:cstheme="majorHAnsi"/>
        </w:rPr>
        <w:t>wymaganiom</w:t>
      </w:r>
      <w:r w:rsidRPr="00C5460B">
        <w:rPr>
          <w:rFonts w:asciiTheme="majorHAnsi" w:hAnsiTheme="majorHAnsi" w:cstheme="majorHAnsi"/>
          <w:spacing w:val="40"/>
        </w:rPr>
        <w:t xml:space="preserve"> </w:t>
      </w:r>
      <w:r w:rsidRPr="00C5460B">
        <w:rPr>
          <w:rFonts w:asciiTheme="majorHAnsi" w:hAnsiTheme="majorHAnsi" w:cstheme="majorHAnsi"/>
        </w:rPr>
        <w:t>PN-EN-963:1999</w:t>
      </w:r>
      <w:r w:rsidRPr="00C5460B">
        <w:rPr>
          <w:rFonts w:asciiTheme="majorHAnsi" w:hAnsiTheme="majorHAnsi" w:cstheme="majorHAnsi"/>
          <w:spacing w:val="40"/>
        </w:rPr>
        <w:t xml:space="preserve"> </w:t>
      </w:r>
      <w:r w:rsidRPr="00C5460B">
        <w:rPr>
          <w:rFonts w:asciiTheme="majorHAnsi" w:hAnsiTheme="majorHAnsi" w:cstheme="majorHAnsi"/>
        </w:rPr>
        <w:t>i</w:t>
      </w:r>
      <w:r w:rsidRPr="00C5460B">
        <w:rPr>
          <w:rFonts w:asciiTheme="majorHAnsi" w:hAnsiTheme="majorHAnsi" w:cstheme="majorHAnsi"/>
          <w:spacing w:val="40"/>
        </w:rPr>
        <w:t xml:space="preserve"> </w:t>
      </w:r>
      <w:r w:rsidRPr="00C5460B">
        <w:rPr>
          <w:rFonts w:asciiTheme="majorHAnsi" w:hAnsiTheme="majorHAnsi" w:cstheme="majorHAnsi"/>
        </w:rPr>
        <w:t>dokumentacji projektowej oraz spełniać poniższe minimalne wymagania:</w:t>
      </w:r>
    </w:p>
    <w:p w14:paraId="2487507C" w14:textId="77777777" w:rsidR="000E0722" w:rsidRPr="00C5460B" w:rsidRDefault="000E0722" w:rsidP="00B00F7D">
      <w:pPr>
        <w:pStyle w:val="Akapitzlist"/>
        <w:widowControl w:val="0"/>
        <w:numPr>
          <w:ilvl w:val="1"/>
          <w:numId w:val="15"/>
        </w:numPr>
        <w:tabs>
          <w:tab w:val="left" w:pos="1646"/>
        </w:tabs>
        <w:autoSpaceDE w:val="0"/>
        <w:autoSpaceDN w:val="0"/>
        <w:spacing w:after="0" w:line="20" w:lineRule="atLeast"/>
        <w:ind w:left="567" w:right="108"/>
        <w:contextualSpacing w:val="0"/>
        <w:rPr>
          <w:rFonts w:asciiTheme="majorHAnsi" w:hAnsiTheme="majorHAnsi" w:cstheme="majorHAnsi"/>
        </w:rPr>
      </w:pPr>
      <w:r w:rsidRPr="00C5460B">
        <w:rPr>
          <w:rFonts w:asciiTheme="majorHAnsi" w:hAnsiTheme="majorHAnsi" w:cstheme="majorHAnsi"/>
        </w:rPr>
        <w:t>opór</w:t>
      </w:r>
      <w:r w:rsidRPr="00C5460B">
        <w:rPr>
          <w:rFonts w:asciiTheme="majorHAnsi" w:hAnsiTheme="majorHAnsi" w:cstheme="majorHAnsi"/>
          <w:spacing w:val="-14"/>
        </w:rPr>
        <w:t xml:space="preserve"> </w:t>
      </w:r>
      <w:r w:rsidRPr="00C5460B">
        <w:rPr>
          <w:rFonts w:asciiTheme="majorHAnsi" w:hAnsiTheme="majorHAnsi" w:cstheme="majorHAnsi"/>
        </w:rPr>
        <w:t>na</w:t>
      </w:r>
      <w:r w:rsidRPr="00C5460B">
        <w:rPr>
          <w:rFonts w:asciiTheme="majorHAnsi" w:hAnsiTheme="majorHAnsi" w:cstheme="majorHAnsi"/>
          <w:spacing w:val="-13"/>
        </w:rPr>
        <w:t xml:space="preserve"> </w:t>
      </w:r>
      <w:r w:rsidRPr="00C5460B">
        <w:rPr>
          <w:rFonts w:asciiTheme="majorHAnsi" w:hAnsiTheme="majorHAnsi" w:cstheme="majorHAnsi"/>
        </w:rPr>
        <w:t>przebicie</w:t>
      </w:r>
      <w:r w:rsidRPr="00C5460B">
        <w:rPr>
          <w:rFonts w:asciiTheme="majorHAnsi" w:hAnsiTheme="majorHAnsi" w:cstheme="majorHAnsi"/>
          <w:spacing w:val="-14"/>
        </w:rPr>
        <w:t xml:space="preserve"> </w:t>
      </w:r>
      <w:r w:rsidRPr="00C5460B">
        <w:rPr>
          <w:rFonts w:asciiTheme="majorHAnsi" w:hAnsiTheme="majorHAnsi" w:cstheme="majorHAnsi"/>
        </w:rPr>
        <w:t>(CBR)</w:t>
      </w:r>
      <w:r w:rsidRPr="00C5460B">
        <w:rPr>
          <w:rFonts w:asciiTheme="majorHAnsi" w:hAnsiTheme="majorHAnsi" w:cstheme="majorHAnsi"/>
          <w:spacing w:val="-10"/>
        </w:rPr>
        <w:t xml:space="preserve"> </w:t>
      </w:r>
      <w:r w:rsidRPr="00C5460B">
        <w:rPr>
          <w:rFonts w:asciiTheme="majorHAnsi" w:hAnsiTheme="majorHAnsi" w:cstheme="majorHAnsi"/>
        </w:rPr>
        <w:t>minimum</w:t>
      </w:r>
      <w:r w:rsidRPr="00C5460B">
        <w:rPr>
          <w:rFonts w:asciiTheme="majorHAnsi" w:hAnsiTheme="majorHAnsi" w:cstheme="majorHAnsi"/>
          <w:spacing w:val="-14"/>
        </w:rPr>
        <w:t xml:space="preserve"> </w:t>
      </w:r>
      <w:r w:rsidRPr="00C5460B">
        <w:rPr>
          <w:rFonts w:asciiTheme="majorHAnsi" w:hAnsiTheme="majorHAnsi" w:cstheme="majorHAnsi"/>
        </w:rPr>
        <w:t>3000</w:t>
      </w:r>
      <w:r w:rsidRPr="00C5460B">
        <w:rPr>
          <w:rFonts w:asciiTheme="majorHAnsi" w:hAnsiTheme="majorHAnsi" w:cstheme="majorHAnsi"/>
          <w:spacing w:val="-13"/>
        </w:rPr>
        <w:t xml:space="preserve"> </w:t>
      </w:r>
      <w:r w:rsidRPr="00C5460B">
        <w:rPr>
          <w:rFonts w:asciiTheme="majorHAnsi" w:hAnsiTheme="majorHAnsi" w:cstheme="majorHAnsi"/>
          <w:spacing w:val="-5"/>
        </w:rPr>
        <w:t>N.</w:t>
      </w:r>
    </w:p>
    <w:p w14:paraId="76275AEB" w14:textId="77777777" w:rsidR="000E0722" w:rsidRPr="00C5460B" w:rsidRDefault="000E0722" w:rsidP="00B00F7D">
      <w:pPr>
        <w:pStyle w:val="Akapitzlist"/>
        <w:widowControl w:val="0"/>
        <w:numPr>
          <w:ilvl w:val="1"/>
          <w:numId w:val="15"/>
        </w:numPr>
        <w:tabs>
          <w:tab w:val="left" w:pos="1646"/>
        </w:tabs>
        <w:autoSpaceDE w:val="0"/>
        <w:autoSpaceDN w:val="0"/>
        <w:spacing w:after="0" w:line="20" w:lineRule="atLeast"/>
        <w:ind w:left="567" w:right="108"/>
        <w:contextualSpacing w:val="0"/>
        <w:rPr>
          <w:rFonts w:asciiTheme="majorHAnsi" w:hAnsiTheme="majorHAnsi" w:cstheme="majorHAnsi"/>
        </w:rPr>
      </w:pPr>
      <w:r w:rsidRPr="00C5460B">
        <w:rPr>
          <w:rFonts w:asciiTheme="majorHAnsi" w:hAnsiTheme="majorHAnsi" w:cstheme="majorHAnsi"/>
          <w:spacing w:val="-2"/>
        </w:rPr>
        <w:t>wytrzymałość</w:t>
      </w:r>
      <w:r w:rsidRPr="00C5460B">
        <w:rPr>
          <w:rFonts w:asciiTheme="majorHAnsi" w:hAnsiTheme="majorHAnsi" w:cstheme="majorHAnsi"/>
          <w:spacing w:val="-1"/>
        </w:rPr>
        <w:t xml:space="preserve"> </w:t>
      </w:r>
      <w:r w:rsidRPr="00C5460B">
        <w:rPr>
          <w:rFonts w:asciiTheme="majorHAnsi" w:hAnsiTheme="majorHAnsi" w:cstheme="majorHAnsi"/>
          <w:spacing w:val="-2"/>
        </w:rPr>
        <w:t>na rozciąganie:</w:t>
      </w:r>
    </w:p>
    <w:p w14:paraId="5ED7DA36" w14:textId="77777777" w:rsidR="000E0722" w:rsidRPr="00C5460B" w:rsidRDefault="000E0722" w:rsidP="00B00F7D">
      <w:pPr>
        <w:pStyle w:val="Akapitzlist"/>
        <w:widowControl w:val="0"/>
        <w:numPr>
          <w:ilvl w:val="3"/>
          <w:numId w:val="15"/>
        </w:numPr>
        <w:tabs>
          <w:tab w:val="left" w:pos="1994"/>
        </w:tabs>
        <w:autoSpaceDE w:val="0"/>
        <w:autoSpaceDN w:val="0"/>
        <w:spacing w:after="0" w:line="20" w:lineRule="atLeast"/>
        <w:ind w:right="108"/>
        <w:contextualSpacing w:val="0"/>
        <w:rPr>
          <w:rFonts w:asciiTheme="majorHAnsi" w:hAnsiTheme="majorHAnsi" w:cstheme="majorHAnsi"/>
        </w:rPr>
      </w:pPr>
      <w:r w:rsidRPr="00C5460B">
        <w:rPr>
          <w:rFonts w:asciiTheme="majorHAnsi" w:hAnsiTheme="majorHAnsi" w:cstheme="majorHAnsi"/>
        </w:rPr>
        <w:t>wzdłuż</w:t>
      </w:r>
      <w:r w:rsidRPr="00C5460B">
        <w:rPr>
          <w:rFonts w:asciiTheme="majorHAnsi" w:hAnsiTheme="majorHAnsi" w:cstheme="majorHAnsi"/>
          <w:spacing w:val="-10"/>
        </w:rPr>
        <w:t xml:space="preserve"> </w:t>
      </w:r>
      <w:r w:rsidRPr="00C5460B">
        <w:rPr>
          <w:rFonts w:asciiTheme="majorHAnsi" w:hAnsiTheme="majorHAnsi" w:cstheme="majorHAnsi"/>
        </w:rPr>
        <w:t>min.</w:t>
      </w:r>
      <w:r w:rsidRPr="00C5460B">
        <w:rPr>
          <w:rFonts w:asciiTheme="majorHAnsi" w:hAnsiTheme="majorHAnsi" w:cstheme="majorHAnsi"/>
          <w:spacing w:val="-9"/>
        </w:rPr>
        <w:t xml:space="preserve"> </w:t>
      </w:r>
      <w:r w:rsidRPr="00C5460B">
        <w:rPr>
          <w:rFonts w:asciiTheme="majorHAnsi" w:hAnsiTheme="majorHAnsi" w:cstheme="majorHAnsi"/>
        </w:rPr>
        <w:t>21</w:t>
      </w:r>
      <w:r w:rsidRPr="00C5460B">
        <w:rPr>
          <w:rFonts w:asciiTheme="majorHAnsi" w:hAnsiTheme="majorHAnsi" w:cstheme="majorHAnsi"/>
          <w:spacing w:val="-8"/>
        </w:rPr>
        <w:t xml:space="preserve"> </w:t>
      </w:r>
      <w:r w:rsidRPr="00C5460B">
        <w:rPr>
          <w:rFonts w:asciiTheme="majorHAnsi" w:hAnsiTheme="majorHAnsi" w:cstheme="majorHAnsi"/>
          <w:spacing w:val="-4"/>
        </w:rPr>
        <w:t>kN/m</w:t>
      </w:r>
    </w:p>
    <w:p w14:paraId="19DB38BD" w14:textId="77777777" w:rsidR="000E0722" w:rsidRPr="00C5460B" w:rsidRDefault="000E0722" w:rsidP="00B00F7D">
      <w:pPr>
        <w:pStyle w:val="Akapitzlist"/>
        <w:widowControl w:val="0"/>
        <w:numPr>
          <w:ilvl w:val="3"/>
          <w:numId w:val="15"/>
        </w:numPr>
        <w:tabs>
          <w:tab w:val="left" w:pos="1994"/>
        </w:tabs>
        <w:autoSpaceDE w:val="0"/>
        <w:autoSpaceDN w:val="0"/>
        <w:spacing w:after="0" w:line="20" w:lineRule="atLeast"/>
        <w:ind w:right="108"/>
        <w:contextualSpacing w:val="0"/>
        <w:rPr>
          <w:rFonts w:asciiTheme="majorHAnsi" w:hAnsiTheme="majorHAnsi" w:cstheme="majorHAnsi"/>
        </w:rPr>
      </w:pPr>
      <w:r w:rsidRPr="00C5460B">
        <w:rPr>
          <w:rFonts w:asciiTheme="majorHAnsi" w:hAnsiTheme="majorHAnsi" w:cstheme="majorHAnsi"/>
        </w:rPr>
        <w:t>wszerz</w:t>
      </w:r>
      <w:r w:rsidRPr="00C5460B">
        <w:rPr>
          <w:rFonts w:asciiTheme="majorHAnsi" w:hAnsiTheme="majorHAnsi" w:cstheme="majorHAnsi"/>
          <w:spacing w:val="-12"/>
        </w:rPr>
        <w:t xml:space="preserve"> </w:t>
      </w:r>
      <w:r w:rsidRPr="00C5460B">
        <w:rPr>
          <w:rFonts w:asciiTheme="majorHAnsi" w:hAnsiTheme="majorHAnsi" w:cstheme="majorHAnsi"/>
        </w:rPr>
        <w:t>min.</w:t>
      </w:r>
      <w:r w:rsidRPr="00C5460B">
        <w:rPr>
          <w:rFonts w:asciiTheme="majorHAnsi" w:hAnsiTheme="majorHAnsi" w:cstheme="majorHAnsi"/>
          <w:spacing w:val="-8"/>
        </w:rPr>
        <w:t xml:space="preserve"> </w:t>
      </w:r>
      <w:r w:rsidRPr="00C5460B">
        <w:rPr>
          <w:rFonts w:asciiTheme="majorHAnsi" w:hAnsiTheme="majorHAnsi" w:cstheme="majorHAnsi"/>
        </w:rPr>
        <w:t>22</w:t>
      </w:r>
      <w:r w:rsidRPr="00C5460B">
        <w:rPr>
          <w:rFonts w:asciiTheme="majorHAnsi" w:hAnsiTheme="majorHAnsi" w:cstheme="majorHAnsi"/>
          <w:spacing w:val="-5"/>
        </w:rPr>
        <w:t xml:space="preserve"> </w:t>
      </w:r>
      <w:r w:rsidRPr="00C5460B">
        <w:rPr>
          <w:rFonts w:asciiTheme="majorHAnsi" w:hAnsiTheme="majorHAnsi" w:cstheme="majorHAnsi"/>
          <w:spacing w:val="-4"/>
        </w:rPr>
        <w:t>kN/m</w:t>
      </w:r>
    </w:p>
    <w:p w14:paraId="0A1C6C73" w14:textId="4D9ED26E" w:rsidR="000E0722" w:rsidRPr="00C5460B" w:rsidRDefault="000E0722" w:rsidP="00B00F7D">
      <w:pPr>
        <w:pStyle w:val="Akapitzlist"/>
        <w:widowControl w:val="0"/>
        <w:numPr>
          <w:ilvl w:val="1"/>
          <w:numId w:val="15"/>
        </w:numPr>
        <w:tabs>
          <w:tab w:val="left" w:pos="1646"/>
        </w:tabs>
        <w:autoSpaceDE w:val="0"/>
        <w:autoSpaceDN w:val="0"/>
        <w:spacing w:after="0" w:line="20" w:lineRule="atLeast"/>
        <w:ind w:left="567" w:right="108"/>
        <w:contextualSpacing w:val="0"/>
        <w:rPr>
          <w:rFonts w:asciiTheme="majorHAnsi" w:hAnsiTheme="majorHAnsi" w:cstheme="majorHAnsi"/>
          <w:spacing w:val="-2"/>
        </w:rPr>
      </w:pPr>
      <w:r w:rsidRPr="00C5460B">
        <w:rPr>
          <w:rFonts w:asciiTheme="majorHAnsi" w:hAnsiTheme="majorHAnsi" w:cstheme="majorHAnsi"/>
          <w:spacing w:val="-2"/>
        </w:rPr>
        <w:t>geowłóknina nietkana, igłowana</w:t>
      </w:r>
    </w:p>
    <w:p w14:paraId="630F4103" w14:textId="37EAAD9B" w:rsidR="000E0722" w:rsidRPr="00C5460B" w:rsidRDefault="000E0722" w:rsidP="00B00F7D">
      <w:pPr>
        <w:pStyle w:val="Nagwek3"/>
        <w:numPr>
          <w:ilvl w:val="1"/>
          <w:numId w:val="10"/>
        </w:numPr>
        <w:ind w:right="107"/>
        <w:rPr>
          <w:rFonts w:cstheme="majorHAnsi"/>
          <w:color w:val="auto"/>
          <w:sz w:val="22"/>
          <w:szCs w:val="22"/>
        </w:rPr>
      </w:pPr>
      <w:bookmarkStart w:id="14" w:name="_TOC_250195"/>
      <w:r w:rsidRPr="00C5460B">
        <w:rPr>
          <w:rFonts w:cstheme="majorHAnsi"/>
          <w:color w:val="auto"/>
          <w:sz w:val="22"/>
          <w:szCs w:val="22"/>
        </w:rPr>
        <w:lastRenderedPageBreak/>
        <w:t xml:space="preserve">Dostarczenie wody na plac </w:t>
      </w:r>
      <w:bookmarkEnd w:id="14"/>
      <w:r w:rsidRPr="00C5460B">
        <w:rPr>
          <w:rFonts w:cstheme="majorHAnsi"/>
          <w:color w:val="auto"/>
          <w:sz w:val="22"/>
          <w:szCs w:val="22"/>
        </w:rPr>
        <w:t>budowy</w:t>
      </w:r>
    </w:p>
    <w:p w14:paraId="1E73DB69" w14:textId="5970B904" w:rsidR="000E0722" w:rsidRPr="00C5460B" w:rsidRDefault="000E0722"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Wykonawca jest zobowiązany do zaopatrzenia placu budowy w zbiornik wody. Zbiornik powinien zostać zabezpieczony przed zanieczyszczeniem oraz przed przedostaniem się osób niepowołanych. Napełnienie zbiornika może odbyć się za pomocą beczkowozu. Wykonawca ma w obowiązku uzupełnianie wody w zakresie wymaganym wykonywanymi aktualnie czynnościami wymag</w:t>
      </w:r>
      <w:r w:rsidR="00243142">
        <w:rPr>
          <w:rFonts w:asciiTheme="majorHAnsi" w:hAnsiTheme="majorHAnsi" w:cstheme="majorHAnsi"/>
        </w:rPr>
        <w:t>ającymi konkretnej ilości wody.</w:t>
      </w:r>
    </w:p>
    <w:p w14:paraId="178218CD" w14:textId="77777777" w:rsidR="000E0722" w:rsidRPr="00C5460B" w:rsidRDefault="000E0722" w:rsidP="00B00F7D">
      <w:pPr>
        <w:pStyle w:val="Nagwek3"/>
        <w:numPr>
          <w:ilvl w:val="1"/>
          <w:numId w:val="10"/>
        </w:numPr>
        <w:ind w:right="107"/>
        <w:rPr>
          <w:rFonts w:cstheme="majorHAnsi"/>
          <w:color w:val="auto"/>
          <w:sz w:val="22"/>
          <w:szCs w:val="22"/>
        </w:rPr>
      </w:pPr>
      <w:bookmarkStart w:id="15" w:name="_TOC_250194"/>
      <w:r w:rsidRPr="00C5460B">
        <w:rPr>
          <w:rFonts w:cstheme="majorHAnsi"/>
          <w:color w:val="auto"/>
          <w:sz w:val="22"/>
          <w:szCs w:val="22"/>
        </w:rPr>
        <w:t xml:space="preserve">DOSTARCZENIE ENERGII ELEKTRYCZNEJ NA PLAC </w:t>
      </w:r>
      <w:bookmarkEnd w:id="15"/>
      <w:r w:rsidRPr="00C5460B">
        <w:rPr>
          <w:rFonts w:cstheme="majorHAnsi"/>
          <w:color w:val="auto"/>
          <w:sz w:val="22"/>
          <w:szCs w:val="22"/>
        </w:rPr>
        <w:t>BUDOWY</w:t>
      </w:r>
    </w:p>
    <w:p w14:paraId="203AD4E4" w14:textId="03FE1C28" w:rsidR="00FF7473" w:rsidRPr="00C5460B" w:rsidRDefault="000E0722" w:rsidP="00243142">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 xml:space="preserve">Wykonawca zobowiązany jest do dostarczenia na plac budowy energii elektrycznej w postaci agregatów prądotwórczych w ilości umożliwiającej stałą pracę sprzętu, </w:t>
      </w:r>
      <w:r w:rsidR="00243142">
        <w:rPr>
          <w:rFonts w:asciiTheme="majorHAnsi" w:hAnsiTheme="majorHAnsi" w:cstheme="majorHAnsi"/>
        </w:rPr>
        <w:t>oświetlenia i innych elementów.</w:t>
      </w:r>
    </w:p>
    <w:p w14:paraId="0C05EB3A" w14:textId="77777777" w:rsidR="00FF7473" w:rsidRPr="00C5460B" w:rsidRDefault="00FF7473" w:rsidP="00B00F7D">
      <w:pPr>
        <w:pStyle w:val="Nagwek2"/>
        <w:numPr>
          <w:ilvl w:val="0"/>
          <w:numId w:val="10"/>
        </w:numPr>
        <w:spacing w:before="200" w:line="276" w:lineRule="auto"/>
        <w:ind w:left="426" w:right="107"/>
        <w:rPr>
          <w:rFonts w:cstheme="majorHAnsi"/>
          <w:color w:val="auto"/>
          <w:sz w:val="22"/>
          <w:szCs w:val="22"/>
        </w:rPr>
      </w:pPr>
      <w:bookmarkStart w:id="16" w:name="_Toc424764122"/>
      <w:r w:rsidRPr="00C5460B">
        <w:rPr>
          <w:rFonts w:cstheme="majorHAnsi"/>
          <w:color w:val="auto"/>
          <w:sz w:val="22"/>
          <w:szCs w:val="22"/>
        </w:rPr>
        <w:t>SPRZĘT</w:t>
      </w:r>
      <w:bookmarkEnd w:id="16"/>
    </w:p>
    <w:p w14:paraId="5A1DB81E" w14:textId="3C2CE18A"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projekcie organizacji robót, zaakceptowanym przez </w:t>
      </w:r>
      <w:r w:rsidR="007573FF">
        <w:rPr>
          <w:rFonts w:asciiTheme="majorHAnsi" w:hAnsiTheme="majorHAnsi" w:cstheme="majorHAnsi"/>
        </w:rPr>
        <w:t>Inspektora nadzoru</w:t>
      </w:r>
      <w:r w:rsidRPr="00C5460B">
        <w:rPr>
          <w:rFonts w:asciiTheme="majorHAnsi" w:hAnsiTheme="majorHAnsi" w:cstheme="majorHAnsi"/>
        </w:rPr>
        <w:t>; w przypadku braku ustaleń w wymienionych wyżej dokumentach, sprzęt powinien być uzgodniony i zaakceptowany przez Inspektora nadzoru.</w:t>
      </w:r>
    </w:p>
    <w:p w14:paraId="412D4741" w14:textId="62C3A3F1"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Liczba i wydajność sprzętu powinny gwarantować przeprowadzenie robót, zgodnie z zasadami określonymi w dokumentacji projektowej, SST i wskazaniach Inspektora nadzoru. Sprzęt będący własnością Wykonawcy lub wynajęty do wykonania robót ma być utrzymywany w dobrym stanie i gotowości do pracy. Powinien być zgodny z normami ochrony środowiska i przepisami dotyczącymi jego użytkowania. Wykonawca dostarczy Inspektorowi nadzoru kopie dokumentów potwierdzających dopuszczenie sprzętu do użytkowania i badań okresowych, tam gdzie jest to wymagane przepisami. Wykonawca będzie konserwować sprzęt jak również naprawiać lub wymieniać sprzęt niesprawny. Wybrany sprzęt, po akceptacji Inspektora nadzoru, nie może być później zmieniany bez jego zgody.</w:t>
      </w:r>
    </w:p>
    <w:p w14:paraId="01135D70" w14:textId="77777777" w:rsidR="00FF7473" w:rsidRPr="00C5460B" w:rsidRDefault="00FF7473" w:rsidP="00B00F7D">
      <w:pPr>
        <w:pStyle w:val="Nagwek2"/>
        <w:numPr>
          <w:ilvl w:val="0"/>
          <w:numId w:val="10"/>
        </w:numPr>
        <w:spacing w:before="200" w:line="276" w:lineRule="auto"/>
        <w:ind w:left="426" w:right="107"/>
        <w:rPr>
          <w:rFonts w:cstheme="majorHAnsi"/>
          <w:color w:val="auto"/>
          <w:sz w:val="22"/>
          <w:szCs w:val="22"/>
        </w:rPr>
      </w:pPr>
      <w:bookmarkStart w:id="17" w:name="_Toc424764123"/>
      <w:r w:rsidRPr="00C5460B">
        <w:rPr>
          <w:rFonts w:cstheme="majorHAnsi"/>
          <w:color w:val="auto"/>
          <w:sz w:val="22"/>
          <w:szCs w:val="22"/>
        </w:rPr>
        <w:t>TRANSPORT</w:t>
      </w:r>
      <w:bookmarkEnd w:id="17"/>
    </w:p>
    <w:p w14:paraId="74C8B9C6" w14:textId="77777777" w:rsidR="000E0722" w:rsidRPr="00C5460B" w:rsidRDefault="000E0722"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Wykonawca jest zobowiązany do stosowania jedynie takich środków transportu, które nie wpłyną niekorzystnie na jakość wykonywanych Robót i na właściwości przewożonych materiałów.</w:t>
      </w:r>
    </w:p>
    <w:p w14:paraId="5EF4367A" w14:textId="00A32B76"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 xml:space="preserve">Przy ruchu na drogach publicznych pojazdy będą spełniać wymagania dotyczące przepisów ruchu drogowego w odniesieniu do dopuszczalnych nacisków na oś i innych parametrów technicznych. Środki transportu nie spełniające tych warunków mogą być dopuszczone przez </w:t>
      </w:r>
      <w:r w:rsidR="007573FF">
        <w:rPr>
          <w:rFonts w:asciiTheme="majorHAnsi" w:hAnsiTheme="majorHAnsi" w:cstheme="majorHAnsi"/>
        </w:rPr>
        <w:t>Kierownika budowy / Inspektora nadzoru</w:t>
      </w:r>
      <w:r w:rsidRPr="00C5460B">
        <w:rPr>
          <w:rFonts w:asciiTheme="majorHAnsi" w:hAnsiTheme="majorHAnsi" w:cstheme="majorHAnsi"/>
        </w:rPr>
        <w:t>, pod warunkiem przywrócenia stanu pierwotnego użytkowanych odcinków dróg na koszt Wykonawcy. Wykonawca będzie usuwać na bieżąco, na własny koszt, wszelkie zanieczyszczenia, uszkodzenia spowodowane jego pojazdami na drogach publicznych oraz dojazdach do terenu budowy.</w:t>
      </w:r>
    </w:p>
    <w:p w14:paraId="2F7929B0" w14:textId="309BB756" w:rsidR="000E0722" w:rsidRPr="00C5460B" w:rsidRDefault="00FF7473" w:rsidP="00B00F7D">
      <w:pPr>
        <w:pStyle w:val="Nagwek2"/>
        <w:numPr>
          <w:ilvl w:val="0"/>
          <w:numId w:val="10"/>
        </w:numPr>
        <w:spacing w:before="200" w:line="276" w:lineRule="auto"/>
        <w:ind w:left="426" w:right="107"/>
        <w:rPr>
          <w:rFonts w:cstheme="majorHAnsi"/>
          <w:color w:val="auto"/>
          <w:sz w:val="22"/>
          <w:szCs w:val="22"/>
        </w:rPr>
      </w:pPr>
      <w:bookmarkStart w:id="18" w:name="_Toc424764124"/>
      <w:r w:rsidRPr="00C5460B">
        <w:rPr>
          <w:rFonts w:cstheme="majorHAnsi"/>
          <w:color w:val="auto"/>
          <w:sz w:val="22"/>
          <w:szCs w:val="22"/>
        </w:rPr>
        <w:t>WYKONANIE ROBÓT</w:t>
      </w:r>
      <w:bookmarkEnd w:id="18"/>
    </w:p>
    <w:p w14:paraId="60712AC0" w14:textId="77777777" w:rsidR="000E0722" w:rsidRPr="00C5460B" w:rsidRDefault="000E0722" w:rsidP="00856F01">
      <w:pPr>
        <w:pStyle w:val="Tekstpodstawowy"/>
        <w:spacing w:before="161"/>
        <w:ind w:right="107" w:firstLine="0"/>
        <w:jc w:val="both"/>
        <w:rPr>
          <w:rFonts w:asciiTheme="majorHAnsi" w:hAnsiTheme="majorHAnsi" w:cstheme="majorHAnsi"/>
        </w:rPr>
      </w:pPr>
      <w:r w:rsidRPr="00C5460B">
        <w:rPr>
          <w:rFonts w:asciiTheme="majorHAnsi" w:hAnsiTheme="majorHAnsi" w:cstheme="majorHAnsi"/>
        </w:rPr>
        <w:t>Warunki</w:t>
      </w:r>
      <w:r w:rsidRPr="00C5460B">
        <w:rPr>
          <w:rFonts w:asciiTheme="majorHAnsi" w:hAnsiTheme="majorHAnsi" w:cstheme="majorHAnsi"/>
          <w:spacing w:val="-11"/>
        </w:rPr>
        <w:t xml:space="preserve"> </w:t>
      </w:r>
      <w:r w:rsidRPr="00C5460B">
        <w:rPr>
          <w:rFonts w:asciiTheme="majorHAnsi" w:hAnsiTheme="majorHAnsi" w:cstheme="majorHAnsi"/>
        </w:rPr>
        <w:t>wykonania</w:t>
      </w:r>
      <w:r w:rsidRPr="00C5460B">
        <w:rPr>
          <w:rFonts w:asciiTheme="majorHAnsi" w:hAnsiTheme="majorHAnsi" w:cstheme="majorHAnsi"/>
          <w:spacing w:val="-10"/>
        </w:rPr>
        <w:t xml:space="preserve"> </w:t>
      </w:r>
      <w:r w:rsidRPr="00C5460B">
        <w:rPr>
          <w:rFonts w:asciiTheme="majorHAnsi" w:hAnsiTheme="majorHAnsi" w:cstheme="majorHAnsi"/>
          <w:spacing w:val="-2"/>
        </w:rPr>
        <w:t>robot:</w:t>
      </w:r>
    </w:p>
    <w:p w14:paraId="70820434" w14:textId="77777777" w:rsidR="000E0722" w:rsidRPr="00C5460B" w:rsidRDefault="000E0722" w:rsidP="00B00F7D">
      <w:pPr>
        <w:pStyle w:val="Akapitzlist"/>
        <w:widowControl w:val="0"/>
        <w:numPr>
          <w:ilvl w:val="0"/>
          <w:numId w:val="17"/>
        </w:numPr>
        <w:autoSpaceDE w:val="0"/>
        <w:autoSpaceDN w:val="0"/>
        <w:spacing w:before="41" w:after="0" w:line="20" w:lineRule="atLeast"/>
        <w:ind w:left="425" w:right="108"/>
        <w:contextualSpacing w:val="0"/>
        <w:jc w:val="both"/>
        <w:rPr>
          <w:rFonts w:asciiTheme="majorHAnsi" w:hAnsiTheme="majorHAnsi" w:cstheme="majorHAnsi"/>
        </w:rPr>
      </w:pPr>
      <w:r w:rsidRPr="00C5460B">
        <w:rPr>
          <w:rFonts w:asciiTheme="majorHAnsi" w:hAnsiTheme="majorHAnsi" w:cstheme="majorHAnsi"/>
        </w:rPr>
        <w:t>Wykonawca zobowiązany jest do zapewnienia na Terenie budowy odpowiedniej liczby wykwalifikowanego personelu, odpowiednich maszyn oraz narzędzi niezbędnych do wykonania Robót;</w:t>
      </w:r>
    </w:p>
    <w:p w14:paraId="46E833C7" w14:textId="77777777" w:rsidR="000E0722" w:rsidRPr="00C5460B" w:rsidRDefault="000E0722" w:rsidP="00B00F7D">
      <w:pPr>
        <w:pStyle w:val="Akapitzlist"/>
        <w:widowControl w:val="0"/>
        <w:numPr>
          <w:ilvl w:val="0"/>
          <w:numId w:val="17"/>
        </w:numPr>
        <w:autoSpaceDE w:val="0"/>
        <w:autoSpaceDN w:val="0"/>
        <w:spacing w:after="0" w:line="20" w:lineRule="atLeast"/>
        <w:ind w:left="425" w:right="108"/>
        <w:contextualSpacing w:val="0"/>
        <w:jc w:val="both"/>
        <w:rPr>
          <w:rFonts w:asciiTheme="majorHAnsi" w:hAnsiTheme="majorHAnsi" w:cstheme="majorHAnsi"/>
        </w:rPr>
      </w:pPr>
      <w:r w:rsidRPr="00C5460B">
        <w:rPr>
          <w:rFonts w:asciiTheme="majorHAnsi" w:hAnsiTheme="majorHAnsi" w:cstheme="majorHAnsi"/>
        </w:rPr>
        <w:t xml:space="preserve">Wykonawca odpowiedzialny jest za prowadzenie robót zgodne z Umową oraz za jakość stosowanych materiałów i wykonywanych robót, za ich zgodność z Dokumentacją </w:t>
      </w:r>
      <w:r w:rsidRPr="00C5460B">
        <w:rPr>
          <w:rFonts w:asciiTheme="majorHAnsi" w:hAnsiTheme="majorHAnsi" w:cstheme="majorHAnsi"/>
          <w:spacing w:val="-2"/>
        </w:rPr>
        <w:t>projektową;</w:t>
      </w:r>
    </w:p>
    <w:p w14:paraId="551740EB" w14:textId="77777777" w:rsidR="000E0722" w:rsidRPr="00C5460B" w:rsidRDefault="000E0722" w:rsidP="00B00F7D">
      <w:pPr>
        <w:pStyle w:val="Akapitzlist"/>
        <w:widowControl w:val="0"/>
        <w:numPr>
          <w:ilvl w:val="0"/>
          <w:numId w:val="17"/>
        </w:numPr>
        <w:autoSpaceDE w:val="0"/>
        <w:autoSpaceDN w:val="0"/>
        <w:spacing w:after="0" w:line="20" w:lineRule="atLeast"/>
        <w:ind w:left="425" w:right="108"/>
        <w:contextualSpacing w:val="0"/>
        <w:jc w:val="both"/>
        <w:rPr>
          <w:rFonts w:asciiTheme="majorHAnsi" w:hAnsiTheme="majorHAnsi" w:cstheme="majorHAnsi"/>
        </w:rPr>
      </w:pPr>
      <w:r w:rsidRPr="00C5460B">
        <w:rPr>
          <w:rFonts w:asciiTheme="majorHAnsi" w:hAnsiTheme="majorHAnsi" w:cstheme="majorHAnsi"/>
        </w:rPr>
        <w:t xml:space="preserve">Wykonawca ponosi odpowiedzialność za dokładne wyznaczenie położenia wszystkich elementów zgodnie z wymiarami i rzędnymi określonymi w zatwierdzonej Dokumentacji </w:t>
      </w:r>
      <w:r w:rsidRPr="00C5460B">
        <w:rPr>
          <w:rFonts w:asciiTheme="majorHAnsi" w:hAnsiTheme="majorHAnsi" w:cstheme="majorHAnsi"/>
          <w:spacing w:val="-2"/>
        </w:rPr>
        <w:t>projektowej;</w:t>
      </w:r>
    </w:p>
    <w:p w14:paraId="78225939" w14:textId="77777777" w:rsidR="000E0722" w:rsidRPr="00C5460B" w:rsidRDefault="000E0722" w:rsidP="00B00F7D">
      <w:pPr>
        <w:pStyle w:val="Akapitzlist"/>
        <w:widowControl w:val="0"/>
        <w:numPr>
          <w:ilvl w:val="0"/>
          <w:numId w:val="17"/>
        </w:numPr>
        <w:autoSpaceDE w:val="0"/>
        <w:autoSpaceDN w:val="0"/>
        <w:spacing w:after="0" w:line="20" w:lineRule="atLeast"/>
        <w:ind w:left="425" w:right="108"/>
        <w:contextualSpacing w:val="0"/>
        <w:jc w:val="both"/>
        <w:rPr>
          <w:rFonts w:asciiTheme="majorHAnsi" w:hAnsiTheme="majorHAnsi" w:cstheme="majorHAnsi"/>
        </w:rPr>
      </w:pPr>
      <w:r w:rsidRPr="00C5460B">
        <w:rPr>
          <w:rFonts w:asciiTheme="majorHAnsi" w:hAnsiTheme="majorHAnsi" w:cstheme="majorHAnsi"/>
        </w:rPr>
        <w:t>Następstwa</w:t>
      </w:r>
      <w:r w:rsidRPr="00C5460B">
        <w:rPr>
          <w:rFonts w:asciiTheme="majorHAnsi" w:hAnsiTheme="majorHAnsi" w:cstheme="majorHAnsi"/>
          <w:spacing w:val="80"/>
          <w:w w:val="150"/>
        </w:rPr>
        <w:t xml:space="preserve"> </w:t>
      </w:r>
      <w:r w:rsidRPr="00C5460B">
        <w:rPr>
          <w:rFonts w:asciiTheme="majorHAnsi" w:hAnsiTheme="majorHAnsi" w:cstheme="majorHAnsi"/>
        </w:rPr>
        <w:t>jakiegokolwiek</w:t>
      </w:r>
      <w:r w:rsidRPr="00C5460B">
        <w:rPr>
          <w:rFonts w:asciiTheme="majorHAnsi" w:hAnsiTheme="majorHAnsi" w:cstheme="majorHAnsi"/>
          <w:spacing w:val="80"/>
          <w:w w:val="150"/>
        </w:rPr>
        <w:t xml:space="preserve"> </w:t>
      </w:r>
      <w:r w:rsidRPr="00C5460B">
        <w:rPr>
          <w:rFonts w:asciiTheme="majorHAnsi" w:hAnsiTheme="majorHAnsi" w:cstheme="majorHAnsi"/>
        </w:rPr>
        <w:t>błędu</w:t>
      </w:r>
      <w:r w:rsidRPr="00C5460B">
        <w:rPr>
          <w:rFonts w:asciiTheme="majorHAnsi" w:hAnsiTheme="majorHAnsi" w:cstheme="majorHAnsi"/>
          <w:spacing w:val="80"/>
          <w:w w:val="150"/>
        </w:rPr>
        <w:t xml:space="preserve"> </w:t>
      </w:r>
      <w:r w:rsidRPr="00C5460B">
        <w:rPr>
          <w:rFonts w:asciiTheme="majorHAnsi" w:hAnsiTheme="majorHAnsi" w:cstheme="majorHAnsi"/>
        </w:rPr>
        <w:t>spowodowanego</w:t>
      </w:r>
      <w:r w:rsidRPr="00C5460B">
        <w:rPr>
          <w:rFonts w:asciiTheme="majorHAnsi" w:hAnsiTheme="majorHAnsi" w:cstheme="majorHAnsi"/>
          <w:spacing w:val="80"/>
          <w:w w:val="150"/>
        </w:rPr>
        <w:t xml:space="preserve"> </w:t>
      </w:r>
      <w:r w:rsidRPr="00C5460B">
        <w:rPr>
          <w:rFonts w:asciiTheme="majorHAnsi" w:hAnsiTheme="majorHAnsi" w:cstheme="majorHAnsi"/>
        </w:rPr>
        <w:t>przez</w:t>
      </w:r>
      <w:r w:rsidRPr="00C5460B">
        <w:rPr>
          <w:rFonts w:asciiTheme="majorHAnsi" w:hAnsiTheme="majorHAnsi" w:cstheme="majorHAnsi"/>
          <w:spacing w:val="80"/>
          <w:w w:val="150"/>
        </w:rPr>
        <w:t xml:space="preserve"> </w:t>
      </w:r>
      <w:r w:rsidRPr="00C5460B">
        <w:rPr>
          <w:rFonts w:asciiTheme="majorHAnsi" w:hAnsiTheme="majorHAnsi" w:cstheme="majorHAnsi"/>
        </w:rPr>
        <w:t>Wykonawcę</w:t>
      </w:r>
      <w:r w:rsidRPr="00C5460B">
        <w:rPr>
          <w:rFonts w:asciiTheme="majorHAnsi" w:hAnsiTheme="majorHAnsi" w:cstheme="majorHAnsi"/>
          <w:spacing w:val="80"/>
          <w:w w:val="150"/>
        </w:rPr>
        <w:t xml:space="preserve"> </w:t>
      </w:r>
      <w:r w:rsidRPr="00C5460B">
        <w:rPr>
          <w:rFonts w:asciiTheme="majorHAnsi" w:hAnsiTheme="majorHAnsi" w:cstheme="majorHAnsi"/>
        </w:rPr>
        <w:t>w</w:t>
      </w:r>
      <w:r w:rsidRPr="00C5460B">
        <w:rPr>
          <w:rFonts w:asciiTheme="majorHAnsi" w:hAnsiTheme="majorHAnsi" w:cstheme="majorHAnsi"/>
          <w:spacing w:val="80"/>
          <w:w w:val="150"/>
        </w:rPr>
        <w:t xml:space="preserve"> </w:t>
      </w:r>
      <w:r w:rsidRPr="00C5460B">
        <w:rPr>
          <w:rFonts w:asciiTheme="majorHAnsi" w:hAnsiTheme="majorHAnsi" w:cstheme="majorHAnsi"/>
        </w:rPr>
        <w:t>wytyczeniu</w:t>
      </w:r>
      <w:r w:rsidRPr="00C5460B">
        <w:rPr>
          <w:rFonts w:asciiTheme="majorHAnsi" w:hAnsiTheme="majorHAnsi" w:cstheme="majorHAnsi"/>
          <w:spacing w:val="40"/>
        </w:rPr>
        <w:t xml:space="preserve"> </w:t>
      </w:r>
      <w:r w:rsidRPr="00C5460B">
        <w:rPr>
          <w:rFonts w:asciiTheme="majorHAnsi" w:hAnsiTheme="majorHAnsi" w:cstheme="majorHAnsi"/>
        </w:rPr>
        <w:t>i</w:t>
      </w:r>
      <w:r w:rsidRPr="00C5460B">
        <w:rPr>
          <w:rFonts w:asciiTheme="majorHAnsi" w:hAnsiTheme="majorHAnsi" w:cstheme="majorHAnsi"/>
          <w:spacing w:val="-8"/>
        </w:rPr>
        <w:t xml:space="preserve"> </w:t>
      </w:r>
      <w:r w:rsidRPr="00C5460B">
        <w:rPr>
          <w:rFonts w:asciiTheme="majorHAnsi" w:hAnsiTheme="majorHAnsi" w:cstheme="majorHAnsi"/>
        </w:rPr>
        <w:t>wyznaczaniu</w:t>
      </w:r>
      <w:r w:rsidRPr="00C5460B">
        <w:rPr>
          <w:rFonts w:asciiTheme="majorHAnsi" w:hAnsiTheme="majorHAnsi" w:cstheme="majorHAnsi"/>
          <w:spacing w:val="-9"/>
        </w:rPr>
        <w:t xml:space="preserve"> </w:t>
      </w:r>
      <w:r w:rsidRPr="00C5460B">
        <w:rPr>
          <w:rFonts w:asciiTheme="majorHAnsi" w:hAnsiTheme="majorHAnsi" w:cstheme="majorHAnsi"/>
        </w:rPr>
        <w:t>robót</w:t>
      </w:r>
      <w:r w:rsidRPr="00C5460B">
        <w:rPr>
          <w:rFonts w:asciiTheme="majorHAnsi" w:hAnsiTheme="majorHAnsi" w:cstheme="majorHAnsi"/>
          <w:spacing w:val="-8"/>
        </w:rPr>
        <w:t xml:space="preserve"> </w:t>
      </w:r>
      <w:r w:rsidRPr="00C5460B">
        <w:rPr>
          <w:rFonts w:asciiTheme="majorHAnsi" w:hAnsiTheme="majorHAnsi" w:cstheme="majorHAnsi"/>
        </w:rPr>
        <w:t>zostaną,</w:t>
      </w:r>
      <w:r w:rsidRPr="00C5460B">
        <w:rPr>
          <w:rFonts w:asciiTheme="majorHAnsi" w:hAnsiTheme="majorHAnsi" w:cstheme="majorHAnsi"/>
          <w:spacing w:val="-8"/>
        </w:rPr>
        <w:t xml:space="preserve"> </w:t>
      </w:r>
      <w:r w:rsidRPr="00C5460B">
        <w:rPr>
          <w:rFonts w:asciiTheme="majorHAnsi" w:hAnsiTheme="majorHAnsi" w:cstheme="majorHAnsi"/>
        </w:rPr>
        <w:t>jeśli</w:t>
      </w:r>
      <w:r w:rsidRPr="00C5460B">
        <w:rPr>
          <w:rFonts w:asciiTheme="majorHAnsi" w:hAnsiTheme="majorHAnsi" w:cstheme="majorHAnsi"/>
          <w:spacing w:val="-8"/>
        </w:rPr>
        <w:t xml:space="preserve"> </w:t>
      </w:r>
      <w:r w:rsidRPr="00C5460B">
        <w:rPr>
          <w:rFonts w:asciiTheme="majorHAnsi" w:hAnsiTheme="majorHAnsi" w:cstheme="majorHAnsi"/>
        </w:rPr>
        <w:t>wymagać</w:t>
      </w:r>
      <w:r w:rsidRPr="00C5460B">
        <w:rPr>
          <w:rFonts w:asciiTheme="majorHAnsi" w:hAnsiTheme="majorHAnsi" w:cstheme="majorHAnsi"/>
          <w:spacing w:val="-10"/>
        </w:rPr>
        <w:t xml:space="preserve"> </w:t>
      </w:r>
      <w:r w:rsidRPr="00C5460B">
        <w:rPr>
          <w:rFonts w:asciiTheme="majorHAnsi" w:hAnsiTheme="majorHAnsi" w:cstheme="majorHAnsi"/>
        </w:rPr>
        <w:t>tego</w:t>
      </w:r>
      <w:r w:rsidRPr="00C5460B">
        <w:rPr>
          <w:rFonts w:asciiTheme="majorHAnsi" w:hAnsiTheme="majorHAnsi" w:cstheme="majorHAnsi"/>
          <w:spacing w:val="-7"/>
        </w:rPr>
        <w:t xml:space="preserve"> </w:t>
      </w:r>
      <w:r w:rsidRPr="00C5460B">
        <w:rPr>
          <w:rFonts w:asciiTheme="majorHAnsi" w:hAnsiTheme="majorHAnsi" w:cstheme="majorHAnsi"/>
        </w:rPr>
        <w:t>będzie</w:t>
      </w:r>
      <w:r w:rsidRPr="00C5460B">
        <w:rPr>
          <w:rFonts w:asciiTheme="majorHAnsi" w:hAnsiTheme="majorHAnsi" w:cstheme="majorHAnsi"/>
          <w:spacing w:val="-7"/>
        </w:rPr>
        <w:t xml:space="preserve"> </w:t>
      </w:r>
      <w:r w:rsidRPr="00C5460B">
        <w:rPr>
          <w:rFonts w:asciiTheme="majorHAnsi" w:hAnsiTheme="majorHAnsi" w:cstheme="majorHAnsi"/>
        </w:rPr>
        <w:t>Inspektor</w:t>
      </w:r>
      <w:r w:rsidRPr="00C5460B">
        <w:rPr>
          <w:rFonts w:asciiTheme="majorHAnsi" w:hAnsiTheme="majorHAnsi" w:cstheme="majorHAnsi"/>
          <w:spacing w:val="-8"/>
        </w:rPr>
        <w:t xml:space="preserve"> </w:t>
      </w:r>
      <w:r w:rsidRPr="00C5460B">
        <w:rPr>
          <w:rFonts w:asciiTheme="majorHAnsi" w:hAnsiTheme="majorHAnsi" w:cstheme="majorHAnsi"/>
        </w:rPr>
        <w:t>nadzoru,</w:t>
      </w:r>
      <w:r w:rsidRPr="00C5460B">
        <w:rPr>
          <w:rFonts w:asciiTheme="majorHAnsi" w:hAnsiTheme="majorHAnsi" w:cstheme="majorHAnsi"/>
          <w:spacing w:val="-8"/>
        </w:rPr>
        <w:t xml:space="preserve"> </w:t>
      </w:r>
      <w:r w:rsidRPr="00C5460B">
        <w:rPr>
          <w:rFonts w:asciiTheme="majorHAnsi" w:hAnsiTheme="majorHAnsi" w:cstheme="majorHAnsi"/>
        </w:rPr>
        <w:t>poprawione</w:t>
      </w:r>
      <w:r w:rsidRPr="00C5460B">
        <w:rPr>
          <w:rFonts w:asciiTheme="majorHAnsi" w:hAnsiTheme="majorHAnsi" w:cstheme="majorHAnsi"/>
          <w:spacing w:val="-7"/>
        </w:rPr>
        <w:t xml:space="preserve"> </w:t>
      </w:r>
      <w:r w:rsidRPr="00C5460B">
        <w:rPr>
          <w:rFonts w:asciiTheme="majorHAnsi" w:hAnsiTheme="majorHAnsi" w:cstheme="majorHAnsi"/>
        </w:rPr>
        <w:t>przez Wykonawcę na własny koszt;</w:t>
      </w:r>
    </w:p>
    <w:p w14:paraId="58C5E873" w14:textId="77777777" w:rsidR="000E0722" w:rsidRPr="00C5460B" w:rsidRDefault="000E0722" w:rsidP="00B00F7D">
      <w:pPr>
        <w:pStyle w:val="Akapitzlist"/>
        <w:widowControl w:val="0"/>
        <w:numPr>
          <w:ilvl w:val="0"/>
          <w:numId w:val="17"/>
        </w:numPr>
        <w:autoSpaceDE w:val="0"/>
        <w:autoSpaceDN w:val="0"/>
        <w:spacing w:after="0" w:line="20" w:lineRule="atLeast"/>
        <w:ind w:left="425" w:right="108"/>
        <w:contextualSpacing w:val="0"/>
        <w:jc w:val="both"/>
        <w:rPr>
          <w:rFonts w:asciiTheme="majorHAnsi" w:hAnsiTheme="majorHAnsi" w:cstheme="majorHAnsi"/>
        </w:rPr>
      </w:pPr>
      <w:r w:rsidRPr="00C5460B">
        <w:rPr>
          <w:rFonts w:asciiTheme="majorHAnsi" w:hAnsiTheme="majorHAnsi" w:cstheme="majorHAnsi"/>
        </w:rPr>
        <w:t>Sprawdzenie wytyczenia Robót lub wyznaczenia wysokości przez Inspektora nadzoru nie zwalnia Wykonawcy od odpowiedzialności za ich dokładność;</w:t>
      </w:r>
    </w:p>
    <w:p w14:paraId="3B7370A6" w14:textId="77777777" w:rsidR="000E0722" w:rsidRPr="00C5460B" w:rsidRDefault="000E0722" w:rsidP="00B00F7D">
      <w:pPr>
        <w:pStyle w:val="Akapitzlist"/>
        <w:widowControl w:val="0"/>
        <w:numPr>
          <w:ilvl w:val="0"/>
          <w:numId w:val="17"/>
        </w:numPr>
        <w:autoSpaceDE w:val="0"/>
        <w:autoSpaceDN w:val="0"/>
        <w:spacing w:before="5" w:after="0" w:line="20" w:lineRule="atLeast"/>
        <w:ind w:left="425" w:right="108"/>
        <w:contextualSpacing w:val="0"/>
        <w:jc w:val="both"/>
        <w:rPr>
          <w:rFonts w:asciiTheme="majorHAnsi" w:hAnsiTheme="majorHAnsi" w:cstheme="majorHAnsi"/>
        </w:rPr>
      </w:pPr>
      <w:r w:rsidRPr="00C5460B">
        <w:rPr>
          <w:rFonts w:asciiTheme="majorHAnsi" w:hAnsiTheme="majorHAnsi" w:cstheme="majorHAnsi"/>
        </w:rPr>
        <w:lastRenderedPageBreak/>
        <w:t>Decyzje Inspektora nadzoru dotyczące akceptacji lub odrzucenia materiałów i elementów robót będą</w:t>
      </w:r>
      <w:r w:rsidRPr="00C5460B">
        <w:rPr>
          <w:rFonts w:asciiTheme="majorHAnsi" w:hAnsiTheme="majorHAnsi" w:cstheme="majorHAnsi"/>
          <w:spacing w:val="-1"/>
        </w:rPr>
        <w:t xml:space="preserve"> </w:t>
      </w:r>
      <w:r w:rsidRPr="00C5460B">
        <w:rPr>
          <w:rFonts w:asciiTheme="majorHAnsi" w:hAnsiTheme="majorHAnsi" w:cstheme="majorHAnsi"/>
        </w:rPr>
        <w:t>oparte na</w:t>
      </w:r>
      <w:r w:rsidRPr="00C5460B">
        <w:rPr>
          <w:rFonts w:asciiTheme="majorHAnsi" w:hAnsiTheme="majorHAnsi" w:cstheme="majorHAnsi"/>
          <w:spacing w:val="-1"/>
        </w:rPr>
        <w:t xml:space="preserve"> </w:t>
      </w:r>
      <w:r w:rsidRPr="00C5460B">
        <w:rPr>
          <w:rFonts w:asciiTheme="majorHAnsi" w:hAnsiTheme="majorHAnsi" w:cstheme="majorHAnsi"/>
        </w:rPr>
        <w:t>wymaganiach sformułowanych</w:t>
      </w:r>
      <w:r w:rsidRPr="00C5460B">
        <w:rPr>
          <w:rFonts w:asciiTheme="majorHAnsi" w:hAnsiTheme="majorHAnsi" w:cstheme="majorHAnsi"/>
          <w:spacing w:val="-4"/>
        </w:rPr>
        <w:t xml:space="preserve"> </w:t>
      </w:r>
      <w:r w:rsidRPr="00C5460B">
        <w:rPr>
          <w:rFonts w:asciiTheme="majorHAnsi" w:hAnsiTheme="majorHAnsi" w:cstheme="majorHAnsi"/>
        </w:rPr>
        <w:t>w Umowie,</w:t>
      </w:r>
      <w:r w:rsidRPr="00C5460B">
        <w:rPr>
          <w:rFonts w:asciiTheme="majorHAnsi" w:hAnsiTheme="majorHAnsi" w:cstheme="majorHAnsi"/>
          <w:spacing w:val="-1"/>
        </w:rPr>
        <w:t xml:space="preserve"> </w:t>
      </w:r>
      <w:r w:rsidRPr="00C5460B">
        <w:rPr>
          <w:rFonts w:asciiTheme="majorHAnsi" w:hAnsiTheme="majorHAnsi" w:cstheme="majorHAnsi"/>
        </w:rPr>
        <w:t>Dokumentacji</w:t>
      </w:r>
      <w:r w:rsidRPr="00C5460B">
        <w:rPr>
          <w:rFonts w:asciiTheme="majorHAnsi" w:hAnsiTheme="majorHAnsi" w:cstheme="majorHAnsi"/>
          <w:spacing w:val="-4"/>
        </w:rPr>
        <w:t xml:space="preserve"> </w:t>
      </w:r>
      <w:r w:rsidRPr="00C5460B">
        <w:rPr>
          <w:rFonts w:asciiTheme="majorHAnsi" w:hAnsiTheme="majorHAnsi" w:cstheme="majorHAnsi"/>
        </w:rPr>
        <w:t>projektowej, innych normach i instrukcjach;</w:t>
      </w:r>
    </w:p>
    <w:p w14:paraId="56B56738" w14:textId="77777777" w:rsidR="000E0722" w:rsidRPr="00C5460B" w:rsidRDefault="000E0722" w:rsidP="00B00F7D">
      <w:pPr>
        <w:pStyle w:val="Akapitzlist"/>
        <w:widowControl w:val="0"/>
        <w:numPr>
          <w:ilvl w:val="0"/>
          <w:numId w:val="17"/>
        </w:numPr>
        <w:autoSpaceDE w:val="0"/>
        <w:autoSpaceDN w:val="0"/>
        <w:spacing w:after="0" w:line="20" w:lineRule="atLeast"/>
        <w:ind w:left="425" w:right="108"/>
        <w:contextualSpacing w:val="0"/>
        <w:jc w:val="both"/>
        <w:rPr>
          <w:rFonts w:asciiTheme="majorHAnsi" w:hAnsiTheme="majorHAnsi" w:cstheme="majorHAnsi"/>
        </w:rPr>
      </w:pPr>
      <w:r w:rsidRPr="00C5460B">
        <w:rPr>
          <w:rFonts w:asciiTheme="majorHAnsi" w:hAnsiTheme="majorHAnsi" w:cstheme="majorHAnsi"/>
        </w:rPr>
        <w:t>Inspektor nadzoru jest upoważniony do inspekcji wszystkich robót i kontroli wszystkich materiałów dostarczonych na budowę lub na niej produkowanych;</w:t>
      </w:r>
    </w:p>
    <w:p w14:paraId="0845C429" w14:textId="77777777" w:rsidR="000E0722" w:rsidRPr="00C5460B" w:rsidRDefault="000E0722" w:rsidP="00B00F7D">
      <w:pPr>
        <w:pStyle w:val="Akapitzlist"/>
        <w:widowControl w:val="0"/>
        <w:numPr>
          <w:ilvl w:val="0"/>
          <w:numId w:val="17"/>
        </w:numPr>
        <w:autoSpaceDE w:val="0"/>
        <w:autoSpaceDN w:val="0"/>
        <w:spacing w:before="5" w:after="0" w:line="20" w:lineRule="atLeast"/>
        <w:ind w:left="425" w:right="108"/>
        <w:contextualSpacing w:val="0"/>
        <w:jc w:val="both"/>
        <w:rPr>
          <w:rFonts w:asciiTheme="majorHAnsi" w:hAnsiTheme="majorHAnsi" w:cstheme="majorHAnsi"/>
        </w:rPr>
      </w:pPr>
      <w:r w:rsidRPr="00C5460B">
        <w:rPr>
          <w:rFonts w:asciiTheme="majorHAnsi" w:hAnsiTheme="majorHAnsi" w:cstheme="majorHAnsi"/>
        </w:rPr>
        <w:t>Polecenia Inspektora nadzoru będą wykonywane nie później niż w czasie przez niego wyznaczonym, po ich otrzymaniu przez Wykonawcę, pod groźbą zatrzymania robót;</w:t>
      </w:r>
    </w:p>
    <w:p w14:paraId="77831330" w14:textId="77777777" w:rsidR="000E0722" w:rsidRPr="00C5460B" w:rsidRDefault="000E0722" w:rsidP="00B00F7D">
      <w:pPr>
        <w:pStyle w:val="Akapitzlist"/>
        <w:widowControl w:val="0"/>
        <w:numPr>
          <w:ilvl w:val="0"/>
          <w:numId w:val="17"/>
        </w:numPr>
        <w:autoSpaceDE w:val="0"/>
        <w:autoSpaceDN w:val="0"/>
        <w:spacing w:after="0" w:line="20" w:lineRule="atLeast"/>
        <w:ind w:left="425" w:right="108" w:hanging="359"/>
        <w:contextualSpacing w:val="0"/>
        <w:jc w:val="both"/>
        <w:rPr>
          <w:rFonts w:asciiTheme="majorHAnsi" w:hAnsiTheme="majorHAnsi" w:cstheme="majorHAnsi"/>
        </w:rPr>
      </w:pPr>
      <w:r w:rsidRPr="00C5460B">
        <w:rPr>
          <w:rFonts w:asciiTheme="majorHAnsi" w:hAnsiTheme="majorHAnsi" w:cstheme="majorHAnsi"/>
        </w:rPr>
        <w:t>Ewentualne</w:t>
      </w:r>
      <w:r w:rsidRPr="00C5460B">
        <w:rPr>
          <w:rFonts w:asciiTheme="majorHAnsi" w:hAnsiTheme="majorHAnsi" w:cstheme="majorHAnsi"/>
          <w:spacing w:val="-14"/>
        </w:rPr>
        <w:t xml:space="preserve"> </w:t>
      </w:r>
      <w:r w:rsidRPr="00C5460B">
        <w:rPr>
          <w:rFonts w:asciiTheme="majorHAnsi" w:hAnsiTheme="majorHAnsi" w:cstheme="majorHAnsi"/>
        </w:rPr>
        <w:t>skutki</w:t>
      </w:r>
      <w:r w:rsidRPr="00C5460B">
        <w:rPr>
          <w:rFonts w:asciiTheme="majorHAnsi" w:hAnsiTheme="majorHAnsi" w:cstheme="majorHAnsi"/>
          <w:spacing w:val="-10"/>
        </w:rPr>
        <w:t xml:space="preserve"> </w:t>
      </w:r>
      <w:r w:rsidRPr="00C5460B">
        <w:rPr>
          <w:rFonts w:asciiTheme="majorHAnsi" w:hAnsiTheme="majorHAnsi" w:cstheme="majorHAnsi"/>
        </w:rPr>
        <w:t>finansowe</w:t>
      </w:r>
      <w:r w:rsidRPr="00C5460B">
        <w:rPr>
          <w:rFonts w:asciiTheme="majorHAnsi" w:hAnsiTheme="majorHAnsi" w:cstheme="majorHAnsi"/>
          <w:spacing w:val="-9"/>
        </w:rPr>
        <w:t xml:space="preserve"> </w:t>
      </w:r>
      <w:r w:rsidRPr="00C5460B">
        <w:rPr>
          <w:rFonts w:asciiTheme="majorHAnsi" w:hAnsiTheme="majorHAnsi" w:cstheme="majorHAnsi"/>
        </w:rPr>
        <w:t>z</w:t>
      </w:r>
      <w:r w:rsidRPr="00C5460B">
        <w:rPr>
          <w:rFonts w:asciiTheme="majorHAnsi" w:hAnsiTheme="majorHAnsi" w:cstheme="majorHAnsi"/>
          <w:spacing w:val="-11"/>
        </w:rPr>
        <w:t xml:space="preserve"> </w:t>
      </w:r>
      <w:r w:rsidRPr="00C5460B">
        <w:rPr>
          <w:rFonts w:asciiTheme="majorHAnsi" w:hAnsiTheme="majorHAnsi" w:cstheme="majorHAnsi"/>
        </w:rPr>
        <w:t>tytułu</w:t>
      </w:r>
      <w:r w:rsidRPr="00C5460B">
        <w:rPr>
          <w:rFonts w:asciiTheme="majorHAnsi" w:hAnsiTheme="majorHAnsi" w:cstheme="majorHAnsi"/>
          <w:spacing w:val="-12"/>
        </w:rPr>
        <w:t xml:space="preserve"> </w:t>
      </w:r>
      <w:r w:rsidRPr="00C5460B">
        <w:rPr>
          <w:rFonts w:asciiTheme="majorHAnsi" w:hAnsiTheme="majorHAnsi" w:cstheme="majorHAnsi"/>
        </w:rPr>
        <w:t>niedotrzymania</w:t>
      </w:r>
      <w:r w:rsidRPr="00C5460B">
        <w:rPr>
          <w:rFonts w:asciiTheme="majorHAnsi" w:hAnsiTheme="majorHAnsi" w:cstheme="majorHAnsi"/>
          <w:spacing w:val="-13"/>
        </w:rPr>
        <w:t xml:space="preserve"> </w:t>
      </w:r>
      <w:r w:rsidRPr="00C5460B">
        <w:rPr>
          <w:rFonts w:asciiTheme="majorHAnsi" w:hAnsiTheme="majorHAnsi" w:cstheme="majorHAnsi"/>
        </w:rPr>
        <w:t>terminu</w:t>
      </w:r>
      <w:r w:rsidRPr="00C5460B">
        <w:rPr>
          <w:rFonts w:asciiTheme="majorHAnsi" w:hAnsiTheme="majorHAnsi" w:cstheme="majorHAnsi"/>
          <w:spacing w:val="-11"/>
        </w:rPr>
        <w:t xml:space="preserve"> </w:t>
      </w:r>
      <w:r w:rsidRPr="00C5460B">
        <w:rPr>
          <w:rFonts w:asciiTheme="majorHAnsi" w:hAnsiTheme="majorHAnsi" w:cstheme="majorHAnsi"/>
        </w:rPr>
        <w:t>poniesie</w:t>
      </w:r>
      <w:r w:rsidRPr="00C5460B">
        <w:rPr>
          <w:rFonts w:asciiTheme="majorHAnsi" w:hAnsiTheme="majorHAnsi" w:cstheme="majorHAnsi"/>
          <w:spacing w:val="-11"/>
        </w:rPr>
        <w:t xml:space="preserve"> </w:t>
      </w:r>
      <w:r w:rsidRPr="00C5460B">
        <w:rPr>
          <w:rFonts w:asciiTheme="majorHAnsi" w:hAnsiTheme="majorHAnsi" w:cstheme="majorHAnsi"/>
          <w:spacing w:val="-2"/>
        </w:rPr>
        <w:t>Wykonawca;</w:t>
      </w:r>
    </w:p>
    <w:p w14:paraId="7A83FE69" w14:textId="77777777" w:rsidR="000E0722" w:rsidRPr="00C5460B" w:rsidRDefault="000E0722" w:rsidP="00B00F7D">
      <w:pPr>
        <w:pStyle w:val="Akapitzlist"/>
        <w:widowControl w:val="0"/>
        <w:numPr>
          <w:ilvl w:val="0"/>
          <w:numId w:val="17"/>
        </w:numPr>
        <w:autoSpaceDE w:val="0"/>
        <w:autoSpaceDN w:val="0"/>
        <w:spacing w:before="41" w:after="0" w:line="20" w:lineRule="atLeast"/>
        <w:ind w:left="425" w:right="108"/>
        <w:contextualSpacing w:val="0"/>
        <w:jc w:val="both"/>
        <w:rPr>
          <w:rFonts w:asciiTheme="majorHAnsi" w:hAnsiTheme="majorHAnsi" w:cstheme="majorHAnsi"/>
        </w:rPr>
      </w:pPr>
      <w:r w:rsidRPr="00C5460B">
        <w:rPr>
          <w:rFonts w:asciiTheme="majorHAnsi" w:hAnsiTheme="majorHAnsi" w:cstheme="majorHAnsi"/>
        </w:rPr>
        <w:t>W przypadku opóźnień realizacyjnych budowy, stwarzających zagrożenie dla finalnego zakończenia robót, Inspektor nadzoru ma prawo wprowadzić podwykonawcę na określone roboty na koszt Wykonawcy;</w:t>
      </w:r>
    </w:p>
    <w:p w14:paraId="6CC510EF" w14:textId="1966A331" w:rsidR="00FF7473" w:rsidRPr="00C5460B" w:rsidRDefault="000E0722" w:rsidP="00B00F7D">
      <w:pPr>
        <w:pStyle w:val="Akapitzlist"/>
        <w:widowControl w:val="0"/>
        <w:numPr>
          <w:ilvl w:val="0"/>
          <w:numId w:val="17"/>
        </w:numPr>
        <w:autoSpaceDE w:val="0"/>
        <w:autoSpaceDN w:val="0"/>
        <w:spacing w:after="0" w:line="20" w:lineRule="atLeast"/>
        <w:ind w:left="425" w:right="108"/>
        <w:contextualSpacing w:val="0"/>
        <w:jc w:val="both"/>
        <w:rPr>
          <w:rFonts w:asciiTheme="majorHAnsi" w:hAnsiTheme="majorHAnsi" w:cstheme="majorHAnsi"/>
        </w:rPr>
      </w:pPr>
      <w:r w:rsidRPr="00C5460B">
        <w:rPr>
          <w:rFonts w:asciiTheme="majorHAnsi" w:hAnsiTheme="majorHAnsi" w:cstheme="majorHAnsi"/>
        </w:rPr>
        <w:t xml:space="preserve">Wszelkie koszty pomiarów geodezyjnych związanych z realizacją inwestycji ponosi </w:t>
      </w:r>
      <w:r w:rsidRPr="00C5460B">
        <w:rPr>
          <w:rFonts w:asciiTheme="majorHAnsi" w:hAnsiTheme="majorHAnsi" w:cstheme="majorHAnsi"/>
          <w:spacing w:val="-2"/>
        </w:rPr>
        <w:t>Wykonawca;</w:t>
      </w:r>
    </w:p>
    <w:p w14:paraId="5F278A3F" w14:textId="77777777" w:rsidR="00FF7473" w:rsidRPr="00C5460B" w:rsidRDefault="00FF7473" w:rsidP="00B00F7D">
      <w:pPr>
        <w:pStyle w:val="Nagwek2"/>
        <w:numPr>
          <w:ilvl w:val="0"/>
          <w:numId w:val="6"/>
        </w:numPr>
        <w:spacing w:before="200" w:line="276" w:lineRule="auto"/>
        <w:ind w:right="107"/>
        <w:rPr>
          <w:rFonts w:cstheme="majorHAnsi"/>
          <w:color w:val="auto"/>
          <w:sz w:val="22"/>
          <w:szCs w:val="22"/>
        </w:rPr>
      </w:pPr>
      <w:bookmarkStart w:id="19" w:name="_Toc424764125"/>
      <w:r w:rsidRPr="00C5460B">
        <w:rPr>
          <w:rFonts w:cstheme="majorHAnsi"/>
          <w:color w:val="auto"/>
          <w:sz w:val="22"/>
          <w:szCs w:val="22"/>
        </w:rPr>
        <w:t>KONTROLA JAKOŚCI ROBÓT</w:t>
      </w:r>
      <w:bookmarkEnd w:id="19"/>
    </w:p>
    <w:p w14:paraId="0AEF829C" w14:textId="4B6497BE" w:rsidR="00FF7473" w:rsidRPr="00C5460B" w:rsidRDefault="00FF7473" w:rsidP="00B00F7D">
      <w:pPr>
        <w:pStyle w:val="Nagwek3"/>
        <w:numPr>
          <w:ilvl w:val="1"/>
          <w:numId w:val="6"/>
        </w:numPr>
        <w:ind w:right="107"/>
        <w:rPr>
          <w:rFonts w:cstheme="majorHAnsi"/>
          <w:b w:val="0"/>
          <w:color w:val="auto"/>
          <w:sz w:val="22"/>
          <w:szCs w:val="22"/>
        </w:rPr>
      </w:pPr>
      <w:bookmarkStart w:id="20" w:name="_Toc424764126"/>
      <w:r w:rsidRPr="00C5460B">
        <w:rPr>
          <w:rFonts w:cstheme="majorHAnsi"/>
          <w:color w:val="auto"/>
          <w:sz w:val="22"/>
          <w:szCs w:val="22"/>
        </w:rPr>
        <w:t>Zasady kontroli jakości robót</w:t>
      </w:r>
      <w:bookmarkEnd w:id="20"/>
    </w:p>
    <w:p w14:paraId="2172477B" w14:textId="7AE2A8FD"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Wykonawca jest odpowiedzialny za pełną kontrolę robót i jakości materiałów, będzie przeprowadzać pomiary i badania materiałów oraz robót z częstotliwością zapewniającą stwierdzenie, że roboty wykonano zgodnie z wymaganiami zawartymi w dokumentacji projektowej i SST. Minimalne wymagania co do zakresu badań i ich częstotliwość są określone w SST, normach i wytycznych. W przypadku, gdy nie zostały one tam określone, </w:t>
      </w:r>
      <w:r w:rsidR="007573FF">
        <w:rPr>
          <w:rFonts w:asciiTheme="majorHAnsi" w:hAnsiTheme="majorHAnsi" w:cstheme="majorHAnsi"/>
        </w:rPr>
        <w:t>Inspektor nadzoru</w:t>
      </w:r>
      <w:r w:rsidRPr="00C5460B">
        <w:rPr>
          <w:rFonts w:asciiTheme="majorHAnsi" w:hAnsiTheme="majorHAnsi" w:cstheme="majorHAnsi"/>
        </w:rPr>
        <w:t xml:space="preserve"> ustali jaki zakres kontroli jest konieczny, aby zapewnić wykonanie robót zgodnie z umową.</w:t>
      </w:r>
    </w:p>
    <w:p w14:paraId="382D04FD" w14:textId="7D7283D4"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Wykonawca dostarczy </w:t>
      </w:r>
      <w:r w:rsidR="007573FF">
        <w:rPr>
          <w:rFonts w:asciiTheme="majorHAnsi" w:hAnsiTheme="majorHAnsi" w:cstheme="majorHAnsi"/>
        </w:rPr>
        <w:t>Inspektorowi nadzoru</w:t>
      </w:r>
      <w:r w:rsidRPr="00C5460B">
        <w:rPr>
          <w:rFonts w:asciiTheme="majorHAnsi" w:hAnsiTheme="majorHAnsi" w:cstheme="majorHAnsi"/>
        </w:rPr>
        <w:t xml:space="preserve"> świadectwa, że wszystkie stosowane urządzenia i sprzęt badawczy posiadają ważną legalizację, zostały prawidłowo wykalibrowane i odpowiadają wymaganiom norm określających procedury badań. Wszystkie koszty związane z organizowaniem i prowadzeniem badań materiałów ponosi Wykonawca.</w:t>
      </w:r>
    </w:p>
    <w:p w14:paraId="41642571" w14:textId="33F1C057" w:rsidR="000E0722" w:rsidRPr="00C5460B" w:rsidRDefault="000E0722" w:rsidP="00B00F7D">
      <w:pPr>
        <w:pStyle w:val="Nagwek3"/>
        <w:numPr>
          <w:ilvl w:val="1"/>
          <w:numId w:val="6"/>
        </w:numPr>
        <w:ind w:right="107"/>
        <w:rPr>
          <w:rFonts w:cstheme="majorHAnsi"/>
          <w:color w:val="auto"/>
          <w:sz w:val="22"/>
          <w:szCs w:val="22"/>
        </w:rPr>
      </w:pPr>
      <w:bookmarkStart w:id="21" w:name="_Toc424764127"/>
      <w:r w:rsidRPr="00C5460B">
        <w:rPr>
          <w:rFonts w:cstheme="majorHAnsi"/>
          <w:color w:val="auto"/>
          <w:sz w:val="22"/>
          <w:szCs w:val="22"/>
        </w:rPr>
        <w:t>Pobieranie próbek</w:t>
      </w:r>
    </w:p>
    <w:p w14:paraId="39FD3013" w14:textId="77777777" w:rsidR="000E0722" w:rsidRPr="00C5460B" w:rsidRDefault="000E0722"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Zaleca się pobór próbek losowo, metodą statystyczną, opartą na zasadzie, że wszystkie jednostkowe elementy produkcji mogą być z jednakowym prawdopodobieństwem wytypowane do badań. Inspektor nadzoru będzie mieć zapewnioną możliwość udziału w pobieraniu próbek.</w:t>
      </w:r>
    </w:p>
    <w:p w14:paraId="412A2271" w14:textId="77777777" w:rsidR="000E0722" w:rsidRPr="00C5460B" w:rsidRDefault="000E0722"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Wykonawca zobowiązany jest do dostarczenia pojemników do pobrania próbek, zatwierdzonych przez Inspektora nadzoru. Próbki dostarczone przez Wykonawcę do badań będą odpowiednio opisane i oznakowane, w sposób zaakceptowany przez Inspektor nadzoru.</w:t>
      </w:r>
    </w:p>
    <w:p w14:paraId="08782537" w14:textId="77777777" w:rsidR="000E0722" w:rsidRPr="00C5460B" w:rsidRDefault="000E0722"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Inspektor nadzoru może zlecić Wykonawcy przeprowadzenie dodatkowych badań tych materiałów, które budzą wątpliwości co do jakości, o ile kwestionowane materiały nie zostaną przez Wykonawcę usunięte lub ulepszone z własnej woli. Wszystkie koszty związane z organizowaniem i prowadzeniem dodatkowych badań ponosi Wykonawca tylko w przypadku stwierdzenia usterek; w przeciwnym przypadku koszty te pokrywa Zamawiający.</w:t>
      </w:r>
    </w:p>
    <w:p w14:paraId="32252671" w14:textId="77777777" w:rsidR="00FF7473" w:rsidRPr="00C5460B" w:rsidRDefault="00FF7473" w:rsidP="00B00F7D">
      <w:pPr>
        <w:pStyle w:val="Nagwek3"/>
        <w:numPr>
          <w:ilvl w:val="1"/>
          <w:numId w:val="6"/>
        </w:numPr>
        <w:ind w:right="107"/>
        <w:rPr>
          <w:rFonts w:cstheme="majorHAnsi"/>
          <w:b w:val="0"/>
          <w:color w:val="auto"/>
          <w:sz w:val="22"/>
          <w:szCs w:val="22"/>
        </w:rPr>
      </w:pPr>
      <w:r w:rsidRPr="00C5460B">
        <w:rPr>
          <w:rFonts w:cstheme="majorHAnsi"/>
          <w:color w:val="auto"/>
          <w:sz w:val="22"/>
          <w:szCs w:val="22"/>
        </w:rPr>
        <w:t>Badania i pomiary</w:t>
      </w:r>
      <w:bookmarkEnd w:id="21"/>
    </w:p>
    <w:p w14:paraId="7177F49F" w14:textId="21F06409" w:rsidR="00243142" w:rsidRDefault="00FF7473" w:rsidP="00243142">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Wszystkie badania i pomiary będą przeprowadzone zgodnie z wymaganiami norm. W przypadku, gdy normy nie obejmują jakiegokolwiek badania wymaganego w SST, stosować można wytyczne krajowe, albo inne procedury, zaakceptowane przez </w:t>
      </w:r>
      <w:r w:rsidR="007573FF">
        <w:rPr>
          <w:rFonts w:asciiTheme="majorHAnsi" w:hAnsiTheme="majorHAnsi" w:cstheme="majorHAnsi"/>
        </w:rPr>
        <w:t>Inspektora nadzoru</w:t>
      </w:r>
      <w:r w:rsidRPr="00C5460B">
        <w:rPr>
          <w:rFonts w:asciiTheme="majorHAnsi" w:hAnsiTheme="majorHAnsi" w:cstheme="majorHAnsi"/>
        </w:rPr>
        <w:t xml:space="preserve">. Przed przystąpieniem do pomiarów lub badań, Wykonawca powiadomi </w:t>
      </w:r>
      <w:r w:rsidR="007573FF">
        <w:rPr>
          <w:rFonts w:asciiTheme="majorHAnsi" w:hAnsiTheme="majorHAnsi" w:cstheme="majorHAnsi"/>
        </w:rPr>
        <w:t>Inspektora nadzoru</w:t>
      </w:r>
      <w:r w:rsidRPr="00C5460B">
        <w:rPr>
          <w:rFonts w:asciiTheme="majorHAnsi" w:hAnsiTheme="majorHAnsi" w:cstheme="majorHAnsi"/>
        </w:rPr>
        <w:t xml:space="preserve"> o rodzaju, miejscu i terminie pomiaru lub badania. Po wykonaniu pomiaru lub badania, Wykonawca przedstawi na piśmie ich wyniki do akceptacji </w:t>
      </w:r>
      <w:r w:rsidR="007573FF">
        <w:rPr>
          <w:rFonts w:asciiTheme="majorHAnsi" w:hAnsiTheme="majorHAnsi" w:cstheme="majorHAnsi"/>
        </w:rPr>
        <w:t>Inspektora nadzoru</w:t>
      </w:r>
      <w:r w:rsidRPr="00C5460B">
        <w:rPr>
          <w:rFonts w:asciiTheme="majorHAnsi" w:hAnsiTheme="majorHAnsi" w:cstheme="majorHAnsi"/>
        </w:rPr>
        <w:t>.</w:t>
      </w:r>
      <w:r w:rsidR="00243142">
        <w:rPr>
          <w:rFonts w:asciiTheme="majorHAnsi" w:hAnsiTheme="majorHAnsi" w:cstheme="majorHAnsi"/>
        </w:rPr>
        <w:br w:type="page"/>
      </w:r>
    </w:p>
    <w:p w14:paraId="05EC85E2" w14:textId="77777777" w:rsidR="00FF7473" w:rsidRPr="00C5460B" w:rsidRDefault="00FF7473" w:rsidP="00B00F7D">
      <w:pPr>
        <w:pStyle w:val="Nagwek3"/>
        <w:numPr>
          <w:ilvl w:val="1"/>
          <w:numId w:val="6"/>
        </w:numPr>
        <w:ind w:right="107"/>
        <w:rPr>
          <w:rFonts w:cstheme="majorHAnsi"/>
          <w:color w:val="auto"/>
          <w:sz w:val="22"/>
          <w:szCs w:val="22"/>
        </w:rPr>
      </w:pPr>
      <w:bookmarkStart w:id="22" w:name="_Toc424764128"/>
      <w:r w:rsidRPr="00C5460B">
        <w:rPr>
          <w:rFonts w:cstheme="majorHAnsi"/>
          <w:color w:val="auto"/>
          <w:sz w:val="22"/>
          <w:szCs w:val="22"/>
        </w:rPr>
        <w:lastRenderedPageBreak/>
        <w:t>Dokumenty budowy</w:t>
      </w:r>
      <w:bookmarkEnd w:id="22"/>
    </w:p>
    <w:p w14:paraId="6702BC35" w14:textId="4B6737DF" w:rsidR="00FF7473" w:rsidRPr="00C5460B" w:rsidRDefault="00FF7473" w:rsidP="00B00F7D">
      <w:pPr>
        <w:pStyle w:val="Akapitzlist"/>
        <w:numPr>
          <w:ilvl w:val="2"/>
          <w:numId w:val="6"/>
        </w:numPr>
        <w:autoSpaceDE w:val="0"/>
        <w:autoSpaceDN w:val="0"/>
        <w:adjustRightInd w:val="0"/>
        <w:spacing w:after="0" w:line="240" w:lineRule="auto"/>
        <w:ind w:left="709" w:right="107"/>
        <w:rPr>
          <w:rFonts w:asciiTheme="majorHAnsi" w:hAnsiTheme="majorHAnsi" w:cstheme="majorHAnsi"/>
          <w:b/>
          <w:i/>
        </w:rPr>
      </w:pPr>
      <w:r w:rsidRPr="00C5460B">
        <w:rPr>
          <w:rFonts w:asciiTheme="majorHAnsi" w:hAnsiTheme="majorHAnsi" w:cstheme="majorHAnsi"/>
          <w:b/>
          <w:i/>
        </w:rPr>
        <w:t>Dziennik budowy</w:t>
      </w:r>
    </w:p>
    <w:p w14:paraId="6EFB325D" w14:textId="611BF975"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35C81651" w14:textId="37A9592E"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 xml:space="preserve">Załączone do dziennika budowy protokoły i inne dokumenty będą oznaczone kolejnym numerem załącznika i opatrzone datą i podpisem Wykonawcy i </w:t>
      </w:r>
      <w:r w:rsidR="007573FF">
        <w:rPr>
          <w:rFonts w:asciiTheme="majorHAnsi" w:hAnsiTheme="majorHAnsi" w:cstheme="majorHAnsi"/>
        </w:rPr>
        <w:t>Inspektora nadzoru</w:t>
      </w:r>
      <w:r w:rsidRPr="00C5460B">
        <w:rPr>
          <w:rFonts w:asciiTheme="majorHAnsi" w:hAnsiTheme="majorHAnsi" w:cstheme="majorHAnsi"/>
        </w:rPr>
        <w:t>.</w:t>
      </w:r>
    </w:p>
    <w:p w14:paraId="580CF711" w14:textId="77777777"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Do dziennika budowy należy wpisywać w szczególności:</w:t>
      </w:r>
    </w:p>
    <w:p w14:paraId="046F389F" w14:textId="7777777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datę przekazania Wykonawcy terenu budowy,</w:t>
      </w:r>
    </w:p>
    <w:p w14:paraId="39DBDF63" w14:textId="7777777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datę przekazania przez Zamawiającego dokumentacji projektowej,</w:t>
      </w:r>
    </w:p>
    <w:p w14:paraId="4315B893" w14:textId="7777777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terminy rozpoczęcia i zakończenia poszczególnych elementów robót,</w:t>
      </w:r>
    </w:p>
    <w:p w14:paraId="3356B08D" w14:textId="4E45A6C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przebieg robót, trudności i przeszkody w ich prowadzeniu, okresy i przyczyny przerw w robotach,</w:t>
      </w:r>
    </w:p>
    <w:p w14:paraId="1FBFE033" w14:textId="008A0145"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 xml:space="preserve">uwagi i polecenia </w:t>
      </w:r>
      <w:r w:rsidR="007573FF">
        <w:rPr>
          <w:rFonts w:asciiTheme="majorHAnsi" w:hAnsiTheme="majorHAnsi" w:cstheme="majorHAnsi"/>
        </w:rPr>
        <w:t>Inspektora nadzoru</w:t>
      </w:r>
      <w:r w:rsidRPr="00C5460B">
        <w:rPr>
          <w:rFonts w:asciiTheme="majorHAnsi" w:hAnsiTheme="majorHAnsi" w:cstheme="majorHAnsi"/>
        </w:rPr>
        <w:t>,</w:t>
      </w:r>
    </w:p>
    <w:p w14:paraId="1F08C93D" w14:textId="7777777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daty zarządzenia wstrzymania robót, z podaniem powodu,</w:t>
      </w:r>
    </w:p>
    <w:p w14:paraId="2F1CF24B" w14:textId="39996F0A"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zgłoszenia i daty odbiorów robót zanikających i ulegających zakryciu, częściowych i ostatecznych odbiorów robót,</w:t>
      </w:r>
    </w:p>
    <w:p w14:paraId="0487E584" w14:textId="7777777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wyjaśnienia, uwagi i propozycje Wykonawcy,</w:t>
      </w:r>
    </w:p>
    <w:p w14:paraId="6C7CAA41" w14:textId="7777777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stan pogody i temperaturę powietrza w okresie wykonywania robót podlegających ograniczeniom lub wymaganiom szczególnym w związku z warunkami klimatycznymi,</w:t>
      </w:r>
    </w:p>
    <w:p w14:paraId="059C6D63" w14:textId="7777777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zgodność rzeczywistych warunków geotechnicznych z ich opisem w dokumentacji projektowej,</w:t>
      </w:r>
    </w:p>
    <w:p w14:paraId="5D1D267C" w14:textId="7777777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dane dotyczące czynności geodezyjnych (pomiarowych) dokonywanych przed i w trakcie wykonywania robót,</w:t>
      </w:r>
    </w:p>
    <w:p w14:paraId="425A53BD" w14:textId="7777777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dane dotyczące sposobu wykonywania zabezpieczenia robót,</w:t>
      </w:r>
    </w:p>
    <w:p w14:paraId="1E4B5AB2" w14:textId="7777777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dane dotyczące jakości materiałów, pobierania próbek oraz wyniki przeprowadzonych badań z podaniem, kto je przeprowadzał,</w:t>
      </w:r>
    </w:p>
    <w:p w14:paraId="4BE31AC2" w14:textId="7777777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wyniki prób poszczególnych elementów budowli z podaniem, kto je przeprowadzał,</w:t>
      </w:r>
    </w:p>
    <w:p w14:paraId="628651E0" w14:textId="77777777" w:rsidR="00FF7473" w:rsidRPr="00C5460B" w:rsidRDefault="00FF7473" w:rsidP="00B00F7D">
      <w:pPr>
        <w:pStyle w:val="Akapitzlist"/>
        <w:numPr>
          <w:ilvl w:val="0"/>
          <w:numId w:val="7"/>
        </w:num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inne istotne informacje o przebiegu robót.</w:t>
      </w:r>
    </w:p>
    <w:p w14:paraId="55FFF091" w14:textId="6818675F"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Propozycje, uwagi i wyjaśnienia Wykonawcy, wpisane do dziennika budowy będą przedłożone </w:t>
      </w:r>
      <w:r w:rsidR="007573FF">
        <w:rPr>
          <w:rFonts w:asciiTheme="majorHAnsi" w:hAnsiTheme="majorHAnsi" w:cstheme="majorHAnsi"/>
        </w:rPr>
        <w:t>Inspektorowi nadzoru</w:t>
      </w:r>
      <w:r w:rsidRPr="00C5460B">
        <w:rPr>
          <w:rFonts w:asciiTheme="majorHAnsi" w:hAnsiTheme="majorHAnsi" w:cstheme="majorHAnsi"/>
        </w:rPr>
        <w:t xml:space="preserve"> do ustosunkowania się. Decyzje </w:t>
      </w:r>
      <w:r w:rsidR="007573FF">
        <w:rPr>
          <w:rFonts w:asciiTheme="majorHAnsi" w:hAnsiTheme="majorHAnsi" w:cstheme="majorHAnsi"/>
        </w:rPr>
        <w:t>Inspektora nadzoru</w:t>
      </w:r>
      <w:r w:rsidRPr="00C5460B">
        <w:rPr>
          <w:rFonts w:asciiTheme="majorHAnsi" w:hAnsiTheme="majorHAnsi" w:cstheme="majorHAnsi"/>
        </w:rPr>
        <w:t xml:space="preserve"> wpisane do dziennika budowy Wykonawca podpisuje z zaznaczeniem ich przyjęcia lub zajęciem stanowiska. Wpis projektanta do dziennika budowy obliguje </w:t>
      </w:r>
      <w:r w:rsidR="007573FF">
        <w:rPr>
          <w:rFonts w:asciiTheme="majorHAnsi" w:hAnsiTheme="majorHAnsi" w:cstheme="majorHAnsi"/>
        </w:rPr>
        <w:t>Inspektora nadzoru</w:t>
      </w:r>
      <w:r w:rsidRPr="00C5460B">
        <w:rPr>
          <w:rFonts w:asciiTheme="majorHAnsi" w:hAnsiTheme="majorHAnsi" w:cstheme="majorHAnsi"/>
        </w:rPr>
        <w:t xml:space="preserve"> do ustosunkowania się. Projektant nie jest jednak stroną umowy i nie ma uprawnień do wydawania poleceń Wykonawcy robót.</w:t>
      </w:r>
    </w:p>
    <w:p w14:paraId="56BCBD9F" w14:textId="77777777" w:rsidR="00FF7473" w:rsidRPr="00C5460B" w:rsidRDefault="00FF7473" w:rsidP="00B00F7D">
      <w:pPr>
        <w:pStyle w:val="Akapitzlist"/>
        <w:numPr>
          <w:ilvl w:val="2"/>
          <w:numId w:val="6"/>
        </w:numPr>
        <w:autoSpaceDE w:val="0"/>
        <w:autoSpaceDN w:val="0"/>
        <w:adjustRightInd w:val="0"/>
        <w:spacing w:after="0" w:line="240" w:lineRule="auto"/>
        <w:ind w:left="709" w:right="107"/>
        <w:rPr>
          <w:rFonts w:asciiTheme="majorHAnsi" w:hAnsiTheme="majorHAnsi" w:cstheme="majorHAnsi"/>
        </w:rPr>
      </w:pPr>
      <w:r w:rsidRPr="00C5460B">
        <w:rPr>
          <w:rFonts w:asciiTheme="majorHAnsi" w:hAnsiTheme="majorHAnsi" w:cstheme="majorHAnsi"/>
          <w:b/>
          <w:i/>
        </w:rPr>
        <w:t>Książka obmiarów</w:t>
      </w:r>
    </w:p>
    <w:p w14:paraId="21C35986" w14:textId="4D8A4556"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Książka obmiarów stanowi dokument pozwalający na rozliczenie faktycznego postępu każdego z elementów robót. Obmiary wykonanych robót przeprowadza się wsposób ciągły w jednostkach przyjętych w kosztorysie i wpisuje do książki obmiarów.</w:t>
      </w:r>
    </w:p>
    <w:p w14:paraId="5E4E3E92" w14:textId="77777777" w:rsidR="00FF7473" w:rsidRPr="00C5460B" w:rsidRDefault="00FF7473" w:rsidP="00B00F7D">
      <w:pPr>
        <w:pStyle w:val="Akapitzlist"/>
        <w:numPr>
          <w:ilvl w:val="2"/>
          <w:numId w:val="6"/>
        </w:numPr>
        <w:autoSpaceDE w:val="0"/>
        <w:autoSpaceDN w:val="0"/>
        <w:adjustRightInd w:val="0"/>
        <w:spacing w:after="0" w:line="240" w:lineRule="auto"/>
        <w:ind w:left="709" w:right="107"/>
        <w:rPr>
          <w:rFonts w:asciiTheme="majorHAnsi" w:hAnsiTheme="majorHAnsi" w:cstheme="majorHAnsi"/>
        </w:rPr>
      </w:pPr>
      <w:r w:rsidRPr="00C5460B">
        <w:rPr>
          <w:rFonts w:asciiTheme="majorHAnsi" w:hAnsiTheme="majorHAnsi" w:cstheme="majorHAnsi"/>
          <w:b/>
          <w:i/>
        </w:rPr>
        <w:t>Dokumenty laboratoryjne</w:t>
      </w:r>
    </w:p>
    <w:p w14:paraId="58772866" w14:textId="6E55BAED" w:rsidR="00243142" w:rsidRDefault="00FF7473" w:rsidP="00243142">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w:t>
      </w:r>
      <w:r w:rsidR="007573FF">
        <w:rPr>
          <w:rFonts w:asciiTheme="majorHAnsi" w:hAnsiTheme="majorHAnsi" w:cstheme="majorHAnsi"/>
        </w:rPr>
        <w:t>Inspektora nadzoru</w:t>
      </w:r>
      <w:r w:rsidRPr="00C5460B">
        <w:rPr>
          <w:rFonts w:asciiTheme="majorHAnsi" w:hAnsiTheme="majorHAnsi" w:cstheme="majorHAnsi"/>
        </w:rPr>
        <w:t>.</w:t>
      </w:r>
      <w:r w:rsidR="00243142">
        <w:rPr>
          <w:rFonts w:asciiTheme="majorHAnsi" w:hAnsiTheme="majorHAnsi" w:cstheme="majorHAnsi"/>
        </w:rPr>
        <w:br w:type="page"/>
      </w:r>
    </w:p>
    <w:p w14:paraId="34347484" w14:textId="77777777" w:rsidR="00FF7473" w:rsidRPr="00C5460B" w:rsidRDefault="00FF7473" w:rsidP="00B00F7D">
      <w:pPr>
        <w:pStyle w:val="Akapitzlist"/>
        <w:numPr>
          <w:ilvl w:val="2"/>
          <w:numId w:val="6"/>
        </w:numPr>
        <w:autoSpaceDE w:val="0"/>
        <w:autoSpaceDN w:val="0"/>
        <w:adjustRightInd w:val="0"/>
        <w:spacing w:after="0" w:line="240" w:lineRule="auto"/>
        <w:ind w:left="709" w:right="107"/>
        <w:rPr>
          <w:rFonts w:asciiTheme="majorHAnsi" w:hAnsiTheme="majorHAnsi" w:cstheme="majorHAnsi"/>
          <w:b/>
          <w:i/>
        </w:rPr>
      </w:pPr>
      <w:r w:rsidRPr="00C5460B">
        <w:rPr>
          <w:rFonts w:asciiTheme="majorHAnsi" w:hAnsiTheme="majorHAnsi" w:cstheme="majorHAnsi"/>
          <w:b/>
          <w:i/>
        </w:rPr>
        <w:lastRenderedPageBreak/>
        <w:t>Pozostałe dokumenty budowy</w:t>
      </w:r>
    </w:p>
    <w:p w14:paraId="5B66C7E4" w14:textId="77777777" w:rsidR="00FF7473" w:rsidRPr="00C5460B" w:rsidRDefault="00FF7473" w:rsidP="00856F01">
      <w:p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Do dokumentów budowy zalicza się, oprócz wymienionych w punktach 1-3 następujące dokumenty:</w:t>
      </w:r>
    </w:p>
    <w:p w14:paraId="110F4ACD" w14:textId="77777777" w:rsidR="00FF7473" w:rsidRPr="00C5460B" w:rsidRDefault="00FF7473" w:rsidP="00B00F7D">
      <w:pPr>
        <w:pStyle w:val="Akapitzlist"/>
        <w:numPr>
          <w:ilvl w:val="0"/>
          <w:numId w:val="8"/>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pozwolenie na realizację zadania budowlanego,</w:t>
      </w:r>
    </w:p>
    <w:p w14:paraId="53DEF54C" w14:textId="7959E727" w:rsidR="000E0722" w:rsidRPr="00C5460B" w:rsidRDefault="000E0722" w:rsidP="00B00F7D">
      <w:pPr>
        <w:pStyle w:val="Akapitzlist"/>
        <w:numPr>
          <w:ilvl w:val="0"/>
          <w:numId w:val="8"/>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harmonogram robót,</w:t>
      </w:r>
    </w:p>
    <w:p w14:paraId="12B54D34" w14:textId="77777777" w:rsidR="00FF7473" w:rsidRPr="00C5460B" w:rsidRDefault="00FF7473" w:rsidP="00B00F7D">
      <w:pPr>
        <w:pStyle w:val="Akapitzlist"/>
        <w:numPr>
          <w:ilvl w:val="0"/>
          <w:numId w:val="8"/>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protokoły przekazania terenu budowy,</w:t>
      </w:r>
    </w:p>
    <w:p w14:paraId="505F763E" w14:textId="77777777" w:rsidR="00FF7473" w:rsidRPr="00C5460B" w:rsidRDefault="00FF7473" w:rsidP="00B00F7D">
      <w:pPr>
        <w:pStyle w:val="Akapitzlist"/>
        <w:numPr>
          <w:ilvl w:val="0"/>
          <w:numId w:val="8"/>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umowy cywilno-prawne z osobami trzecimi i inne umowy cywilno-prawne,</w:t>
      </w:r>
    </w:p>
    <w:p w14:paraId="794804C2" w14:textId="77777777" w:rsidR="00FF7473" w:rsidRPr="00C5460B" w:rsidRDefault="00FF7473" w:rsidP="00B00F7D">
      <w:pPr>
        <w:pStyle w:val="Akapitzlist"/>
        <w:numPr>
          <w:ilvl w:val="0"/>
          <w:numId w:val="8"/>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protokoły odbioru robót,</w:t>
      </w:r>
    </w:p>
    <w:p w14:paraId="5AEB7751" w14:textId="77777777" w:rsidR="00FF7473" w:rsidRPr="00C5460B" w:rsidRDefault="00FF7473" w:rsidP="00B00F7D">
      <w:pPr>
        <w:pStyle w:val="Akapitzlist"/>
        <w:numPr>
          <w:ilvl w:val="0"/>
          <w:numId w:val="8"/>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protokoły z narad i ustaleń,</w:t>
      </w:r>
    </w:p>
    <w:p w14:paraId="164D4D8C" w14:textId="77777777" w:rsidR="00FF7473" w:rsidRPr="00C5460B" w:rsidRDefault="00FF7473" w:rsidP="00B00F7D">
      <w:pPr>
        <w:pStyle w:val="Akapitzlist"/>
        <w:numPr>
          <w:ilvl w:val="0"/>
          <w:numId w:val="8"/>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korespondencję na budowie.</w:t>
      </w:r>
    </w:p>
    <w:p w14:paraId="2EA4B5A6" w14:textId="77777777" w:rsidR="00FF7473" w:rsidRPr="00C5460B" w:rsidRDefault="00FF7473" w:rsidP="00856F01">
      <w:pPr>
        <w:pStyle w:val="Akapitzlist"/>
        <w:autoSpaceDE w:val="0"/>
        <w:autoSpaceDN w:val="0"/>
        <w:adjustRightInd w:val="0"/>
        <w:spacing w:after="0" w:line="240" w:lineRule="auto"/>
        <w:ind w:right="107"/>
        <w:rPr>
          <w:rFonts w:asciiTheme="majorHAnsi" w:hAnsiTheme="majorHAnsi" w:cstheme="majorHAnsi"/>
        </w:rPr>
      </w:pPr>
    </w:p>
    <w:p w14:paraId="7FD96736" w14:textId="2D9DAE06" w:rsidR="00FF7473" w:rsidRPr="00C5460B" w:rsidRDefault="00FF7473" w:rsidP="00B00F7D">
      <w:pPr>
        <w:pStyle w:val="Akapitzlist"/>
        <w:numPr>
          <w:ilvl w:val="2"/>
          <w:numId w:val="6"/>
        </w:numPr>
        <w:autoSpaceDE w:val="0"/>
        <w:autoSpaceDN w:val="0"/>
        <w:adjustRightInd w:val="0"/>
        <w:spacing w:after="0" w:line="240" w:lineRule="auto"/>
        <w:ind w:left="709" w:right="107"/>
        <w:rPr>
          <w:rFonts w:asciiTheme="majorHAnsi" w:hAnsiTheme="majorHAnsi" w:cstheme="majorHAnsi"/>
          <w:b/>
          <w:i/>
        </w:rPr>
      </w:pPr>
      <w:r w:rsidRPr="00C5460B">
        <w:rPr>
          <w:rFonts w:asciiTheme="majorHAnsi" w:hAnsiTheme="majorHAnsi" w:cstheme="majorHAnsi"/>
          <w:b/>
          <w:i/>
        </w:rPr>
        <w:t>Przechowywanie dokumentów budowy</w:t>
      </w:r>
    </w:p>
    <w:p w14:paraId="52596E83" w14:textId="70D3B5EF"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 xml:space="preserve">Dokumenty budowy będą przechowywane na terenie budowy w miejscu odpowiednio zabezpieczonym. Zaginięcie któregokolwiek z dokumentów budowy spowoduje jego natychmiastowe odtworzenie w formie przewidzianej prawem. Wszelkie dokumenty budowy będą zawsze dostępne dla </w:t>
      </w:r>
      <w:r w:rsidR="000E0722" w:rsidRPr="00C5460B">
        <w:rPr>
          <w:rFonts w:asciiTheme="majorHAnsi" w:hAnsiTheme="majorHAnsi" w:cstheme="majorHAnsi"/>
        </w:rPr>
        <w:t>Inspektora nadzoru</w:t>
      </w:r>
      <w:r w:rsidRPr="00C5460B">
        <w:rPr>
          <w:rFonts w:asciiTheme="majorHAnsi" w:hAnsiTheme="majorHAnsi" w:cstheme="majorHAnsi"/>
        </w:rPr>
        <w:t xml:space="preserve"> i przedstawiane do wglądu na życzenie Zamawiającego.</w:t>
      </w:r>
    </w:p>
    <w:p w14:paraId="4BF18702" w14:textId="77777777" w:rsidR="00FF7473" w:rsidRPr="00C5460B" w:rsidRDefault="00FF7473" w:rsidP="00856F01">
      <w:pPr>
        <w:autoSpaceDE w:val="0"/>
        <w:autoSpaceDN w:val="0"/>
        <w:adjustRightInd w:val="0"/>
        <w:spacing w:after="0" w:line="240" w:lineRule="auto"/>
        <w:ind w:right="107"/>
        <w:rPr>
          <w:rFonts w:asciiTheme="majorHAnsi" w:hAnsiTheme="majorHAnsi" w:cstheme="majorHAnsi"/>
        </w:rPr>
      </w:pPr>
    </w:p>
    <w:p w14:paraId="0BD53564" w14:textId="77777777" w:rsidR="00FF7473" w:rsidRPr="00C5460B" w:rsidRDefault="00FF7473" w:rsidP="00B00F7D">
      <w:pPr>
        <w:pStyle w:val="Nagwek2"/>
        <w:numPr>
          <w:ilvl w:val="0"/>
          <w:numId w:val="6"/>
        </w:numPr>
        <w:spacing w:before="200" w:line="276" w:lineRule="auto"/>
        <w:ind w:right="107"/>
        <w:rPr>
          <w:rFonts w:cstheme="majorHAnsi"/>
          <w:color w:val="auto"/>
          <w:sz w:val="22"/>
          <w:szCs w:val="22"/>
        </w:rPr>
      </w:pPr>
      <w:bookmarkStart w:id="23" w:name="_Toc424764129"/>
      <w:r w:rsidRPr="00C5460B">
        <w:rPr>
          <w:rFonts w:cstheme="majorHAnsi"/>
          <w:color w:val="auto"/>
          <w:sz w:val="22"/>
          <w:szCs w:val="22"/>
        </w:rPr>
        <w:t>OBMIAR ROBÓT</w:t>
      </w:r>
      <w:bookmarkEnd w:id="23"/>
    </w:p>
    <w:p w14:paraId="0D6DF2C1" w14:textId="77777777" w:rsidR="00FF7473" w:rsidRPr="00C5460B" w:rsidRDefault="00FF7473" w:rsidP="00B00F7D">
      <w:pPr>
        <w:pStyle w:val="Nagwek3"/>
        <w:keepLines w:val="0"/>
        <w:widowControl w:val="0"/>
        <w:numPr>
          <w:ilvl w:val="1"/>
          <w:numId w:val="9"/>
        </w:numPr>
        <w:shd w:val="clear" w:color="auto" w:fill="FFFFFF"/>
        <w:autoSpaceDE w:val="0"/>
        <w:autoSpaceDN w:val="0"/>
        <w:adjustRightInd w:val="0"/>
        <w:spacing w:before="0" w:after="0" w:line="418" w:lineRule="exact"/>
        <w:ind w:left="993" w:right="107" w:hanging="418"/>
        <w:rPr>
          <w:rFonts w:cstheme="majorHAnsi"/>
          <w:b w:val="0"/>
          <w:color w:val="auto"/>
          <w:sz w:val="22"/>
          <w:szCs w:val="22"/>
        </w:rPr>
      </w:pPr>
      <w:bookmarkStart w:id="24" w:name="_Toc424764130"/>
      <w:r w:rsidRPr="00C5460B">
        <w:rPr>
          <w:rFonts w:cstheme="majorHAnsi"/>
          <w:color w:val="auto"/>
          <w:sz w:val="22"/>
          <w:szCs w:val="22"/>
        </w:rPr>
        <w:t>Ogólne zasady obmiaru robót</w:t>
      </w:r>
      <w:bookmarkEnd w:id="24"/>
    </w:p>
    <w:p w14:paraId="4E069D25" w14:textId="77777777"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Obmiar robót będzie określać faktyczny zakres wykonywanych robót zgodnie z dokumentacją projektową i SST, w jednostkach ustalonych w kosztorysie.</w:t>
      </w:r>
    </w:p>
    <w:p w14:paraId="6EC775C5" w14:textId="77777777" w:rsidR="00FF7473" w:rsidRPr="00C5460B" w:rsidRDefault="00FF7473" w:rsidP="00B00F7D">
      <w:pPr>
        <w:pStyle w:val="Nagwek2"/>
        <w:numPr>
          <w:ilvl w:val="0"/>
          <w:numId w:val="9"/>
        </w:numPr>
        <w:spacing w:before="200" w:line="276" w:lineRule="auto"/>
        <w:ind w:right="107"/>
        <w:rPr>
          <w:rFonts w:cstheme="majorHAnsi"/>
          <w:color w:val="auto"/>
          <w:sz w:val="22"/>
          <w:szCs w:val="22"/>
        </w:rPr>
      </w:pPr>
      <w:bookmarkStart w:id="25" w:name="_Toc424764131"/>
      <w:r w:rsidRPr="00C5460B">
        <w:rPr>
          <w:rFonts w:cstheme="majorHAnsi"/>
          <w:color w:val="auto"/>
          <w:sz w:val="22"/>
          <w:szCs w:val="22"/>
        </w:rPr>
        <w:t>ODBIÓR ROBÓT</w:t>
      </w:r>
      <w:bookmarkEnd w:id="25"/>
    </w:p>
    <w:p w14:paraId="74FE04E5" w14:textId="77777777" w:rsidR="00FF7473" w:rsidRPr="00C5460B" w:rsidRDefault="00FF7473" w:rsidP="00B00F7D">
      <w:pPr>
        <w:pStyle w:val="Nagwek3"/>
        <w:keepLines w:val="0"/>
        <w:widowControl w:val="0"/>
        <w:numPr>
          <w:ilvl w:val="1"/>
          <w:numId w:val="9"/>
        </w:numPr>
        <w:shd w:val="clear" w:color="auto" w:fill="FFFFFF"/>
        <w:autoSpaceDE w:val="0"/>
        <w:autoSpaceDN w:val="0"/>
        <w:adjustRightInd w:val="0"/>
        <w:spacing w:before="0" w:after="0" w:line="418" w:lineRule="exact"/>
        <w:ind w:left="993" w:right="107" w:hanging="418"/>
        <w:rPr>
          <w:rFonts w:cstheme="majorHAnsi"/>
          <w:b w:val="0"/>
          <w:color w:val="auto"/>
          <w:sz w:val="22"/>
          <w:szCs w:val="22"/>
        </w:rPr>
      </w:pPr>
      <w:bookmarkStart w:id="26" w:name="_Toc424764132"/>
      <w:r w:rsidRPr="00C5460B">
        <w:rPr>
          <w:rFonts w:cstheme="majorHAnsi"/>
          <w:color w:val="auto"/>
          <w:sz w:val="22"/>
          <w:szCs w:val="22"/>
        </w:rPr>
        <w:t>Rodzaje odbiorów robót</w:t>
      </w:r>
      <w:bookmarkEnd w:id="26"/>
    </w:p>
    <w:p w14:paraId="500EA89F" w14:textId="77777777" w:rsidR="00FF7473" w:rsidRPr="00C5460B" w:rsidRDefault="00FF7473" w:rsidP="00856F01">
      <w:p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W zależności od ustaleń odpowiednich SST, roboty podlegają następującym etapom odbioru:</w:t>
      </w:r>
    </w:p>
    <w:p w14:paraId="5D67B719" w14:textId="77777777" w:rsidR="00FF7473" w:rsidRPr="00C5460B" w:rsidRDefault="00FF7473" w:rsidP="00B00F7D">
      <w:pPr>
        <w:pStyle w:val="Akapitzlist"/>
        <w:numPr>
          <w:ilvl w:val="0"/>
          <w:numId w:val="11"/>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odbiorowi robót zanikających i ulegających zakryciu,</w:t>
      </w:r>
    </w:p>
    <w:p w14:paraId="6EE82407" w14:textId="77777777" w:rsidR="00FF7473" w:rsidRPr="00C5460B" w:rsidRDefault="00FF7473" w:rsidP="00B00F7D">
      <w:pPr>
        <w:pStyle w:val="Akapitzlist"/>
        <w:numPr>
          <w:ilvl w:val="0"/>
          <w:numId w:val="11"/>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odbiorowi końcowemu,</w:t>
      </w:r>
    </w:p>
    <w:p w14:paraId="5ABB1A9A" w14:textId="77777777" w:rsidR="00FF7473" w:rsidRPr="00C5460B" w:rsidRDefault="00FF7473" w:rsidP="00B00F7D">
      <w:pPr>
        <w:pStyle w:val="Akapitzlist"/>
        <w:numPr>
          <w:ilvl w:val="0"/>
          <w:numId w:val="11"/>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odbiorowi pogwarancyjnemu.</w:t>
      </w:r>
    </w:p>
    <w:p w14:paraId="56F85BBD" w14:textId="77777777" w:rsidR="00FF7473" w:rsidRPr="00C5460B" w:rsidRDefault="00FF7473" w:rsidP="00B00F7D">
      <w:pPr>
        <w:pStyle w:val="Nagwek3"/>
        <w:keepLines w:val="0"/>
        <w:widowControl w:val="0"/>
        <w:numPr>
          <w:ilvl w:val="1"/>
          <w:numId w:val="9"/>
        </w:numPr>
        <w:shd w:val="clear" w:color="auto" w:fill="FFFFFF"/>
        <w:autoSpaceDE w:val="0"/>
        <w:autoSpaceDN w:val="0"/>
        <w:adjustRightInd w:val="0"/>
        <w:spacing w:before="0" w:after="0" w:line="418" w:lineRule="exact"/>
        <w:ind w:left="993" w:right="107" w:hanging="418"/>
        <w:rPr>
          <w:rFonts w:cstheme="majorHAnsi"/>
          <w:b w:val="0"/>
          <w:color w:val="auto"/>
          <w:sz w:val="22"/>
          <w:szCs w:val="22"/>
        </w:rPr>
      </w:pPr>
      <w:bookmarkStart w:id="27" w:name="_Toc424764133"/>
      <w:r w:rsidRPr="00C5460B">
        <w:rPr>
          <w:rFonts w:cstheme="majorHAnsi"/>
          <w:color w:val="auto"/>
          <w:sz w:val="22"/>
          <w:szCs w:val="22"/>
        </w:rPr>
        <w:t>Odbiór robót zanikających i ulegających zakryciu</w:t>
      </w:r>
      <w:bookmarkEnd w:id="27"/>
    </w:p>
    <w:p w14:paraId="10E43AAE" w14:textId="77777777"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Odbiór robót zanikających i ulegających zakryciu polega na finalnej ocenie ilości i jakości wykonywanych robót, które w dalszym procesie realizacji ulegną zakryciu.</w:t>
      </w:r>
    </w:p>
    <w:p w14:paraId="1EABD099" w14:textId="77777777"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Odbiór robót zanikających i ulegających zakryciu będzie dokonany w czasie umożliwiającym wykonanie ewentualnych korekt i poprawek bez hamowania ogólnego postępu robót.</w:t>
      </w:r>
    </w:p>
    <w:p w14:paraId="406E3794" w14:textId="678F9292"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 xml:space="preserve">Odbioru robót dokonuje </w:t>
      </w:r>
      <w:r w:rsidR="007573FF">
        <w:rPr>
          <w:rFonts w:asciiTheme="majorHAnsi" w:hAnsiTheme="majorHAnsi" w:cstheme="majorHAnsi"/>
        </w:rPr>
        <w:t>Inspektor nadzoru</w:t>
      </w:r>
      <w:r w:rsidRPr="00C5460B">
        <w:rPr>
          <w:rFonts w:asciiTheme="majorHAnsi" w:hAnsiTheme="majorHAnsi" w:cstheme="majorHAnsi"/>
        </w:rPr>
        <w:t>.</w:t>
      </w:r>
    </w:p>
    <w:p w14:paraId="5F56F2DE" w14:textId="1EE2BB09"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 xml:space="preserve">Gotowość danej części robót do odbioru zgłasza Wykonawca wpisem do dziennika budowy i jednoczesnym powiadomieniem </w:t>
      </w:r>
      <w:r w:rsidR="007573FF">
        <w:rPr>
          <w:rFonts w:asciiTheme="majorHAnsi" w:hAnsiTheme="majorHAnsi" w:cstheme="majorHAnsi"/>
        </w:rPr>
        <w:t>Inspektora nadzoru</w:t>
      </w:r>
      <w:r w:rsidRPr="00C5460B">
        <w:rPr>
          <w:rFonts w:asciiTheme="majorHAnsi" w:hAnsiTheme="majorHAnsi" w:cstheme="majorHAnsi"/>
        </w:rPr>
        <w:t xml:space="preserve">. Odbiór będzie przeprowadzony niezwłocznie, nie później jednak niż w ciągu 3 dni od daty zgłoszenia wpisem do dziennika budowy i powiadomienia o tym fakcie </w:t>
      </w:r>
      <w:r w:rsidR="007573FF">
        <w:rPr>
          <w:rFonts w:asciiTheme="majorHAnsi" w:hAnsiTheme="majorHAnsi" w:cstheme="majorHAnsi"/>
        </w:rPr>
        <w:t>Kierownika budowy / Inspektora nadzoru</w:t>
      </w:r>
      <w:r w:rsidRPr="00C5460B">
        <w:rPr>
          <w:rFonts w:asciiTheme="majorHAnsi" w:hAnsiTheme="majorHAnsi" w:cstheme="majorHAnsi"/>
        </w:rPr>
        <w:t>.</w:t>
      </w:r>
    </w:p>
    <w:p w14:paraId="25B02124" w14:textId="5C86CAEA"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 xml:space="preserve">Jakość i ilość robót ulegających zakryciu ocenia </w:t>
      </w:r>
      <w:r w:rsidR="007573FF">
        <w:rPr>
          <w:rFonts w:asciiTheme="majorHAnsi" w:hAnsiTheme="majorHAnsi" w:cstheme="majorHAnsi"/>
        </w:rPr>
        <w:t>Inspektor nadzoru</w:t>
      </w:r>
      <w:r w:rsidRPr="00C5460B">
        <w:rPr>
          <w:rFonts w:asciiTheme="majorHAnsi" w:hAnsiTheme="majorHAnsi" w:cstheme="majorHAnsi"/>
        </w:rPr>
        <w:t xml:space="preserve"> na podstawie dokumentów zawierających komplet wyników badań laboratoryjnych i w oparciu o przeprowadzone pomiary, w konfrontacji z dokumentacją projektową, SST i uprzednimi ustaleniami.</w:t>
      </w:r>
    </w:p>
    <w:p w14:paraId="70F42A88" w14:textId="77777777" w:rsidR="00FF7473" w:rsidRPr="00C5460B" w:rsidRDefault="00FF7473" w:rsidP="00B00F7D">
      <w:pPr>
        <w:pStyle w:val="Nagwek3"/>
        <w:keepLines w:val="0"/>
        <w:widowControl w:val="0"/>
        <w:numPr>
          <w:ilvl w:val="1"/>
          <w:numId w:val="9"/>
        </w:numPr>
        <w:shd w:val="clear" w:color="auto" w:fill="FFFFFF"/>
        <w:autoSpaceDE w:val="0"/>
        <w:autoSpaceDN w:val="0"/>
        <w:adjustRightInd w:val="0"/>
        <w:spacing w:before="0" w:after="0" w:line="418" w:lineRule="exact"/>
        <w:ind w:left="993" w:right="107" w:hanging="418"/>
        <w:rPr>
          <w:rFonts w:cstheme="majorHAnsi"/>
          <w:b w:val="0"/>
          <w:color w:val="auto"/>
          <w:sz w:val="22"/>
          <w:szCs w:val="22"/>
        </w:rPr>
      </w:pPr>
      <w:bookmarkStart w:id="28" w:name="_Toc424764134"/>
      <w:r w:rsidRPr="00C5460B">
        <w:rPr>
          <w:rFonts w:cstheme="majorHAnsi"/>
          <w:color w:val="auto"/>
          <w:sz w:val="22"/>
          <w:szCs w:val="22"/>
        </w:rPr>
        <w:t>Odbiór końcowy robót</w:t>
      </w:r>
      <w:bookmarkEnd w:id="28"/>
    </w:p>
    <w:p w14:paraId="6210960B" w14:textId="38711985" w:rsidR="00FF7473" w:rsidRPr="00C5460B" w:rsidRDefault="00FF7473" w:rsidP="00B00F7D">
      <w:pPr>
        <w:pStyle w:val="Akapitzlist"/>
        <w:numPr>
          <w:ilvl w:val="2"/>
          <w:numId w:val="9"/>
        </w:numPr>
        <w:autoSpaceDE w:val="0"/>
        <w:autoSpaceDN w:val="0"/>
        <w:adjustRightInd w:val="0"/>
        <w:spacing w:after="0" w:line="240" w:lineRule="auto"/>
        <w:ind w:left="709" w:right="107"/>
        <w:rPr>
          <w:rFonts w:asciiTheme="majorHAnsi" w:hAnsiTheme="majorHAnsi" w:cstheme="majorHAnsi"/>
          <w:b/>
          <w:i/>
        </w:rPr>
      </w:pPr>
      <w:r w:rsidRPr="00C5460B">
        <w:rPr>
          <w:rFonts w:asciiTheme="majorHAnsi" w:hAnsiTheme="majorHAnsi" w:cstheme="majorHAnsi"/>
          <w:b/>
          <w:i/>
        </w:rPr>
        <w:t>Zasady odbioru końcowego robót</w:t>
      </w:r>
    </w:p>
    <w:p w14:paraId="315920E7" w14:textId="11B46C74"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Odbiór końcowy polega na finalnej ocenie rzeczywistego wykonania robót w odniesieniu do ich ilości, jakości i wartości. Całkowite zakończenie robót oraz gotowość do odbioru końcowego będzie stwierdzona przez Wykonawcę wpisem do dziennika budowy z bezzwłocznym powiadomieniem</w:t>
      </w:r>
      <w:r w:rsidR="00915E19" w:rsidRPr="00C5460B">
        <w:rPr>
          <w:rFonts w:asciiTheme="majorHAnsi" w:hAnsiTheme="majorHAnsi" w:cstheme="majorHAnsi"/>
        </w:rPr>
        <w:t xml:space="preserve"> </w:t>
      </w:r>
      <w:r w:rsidRPr="00C5460B">
        <w:rPr>
          <w:rFonts w:asciiTheme="majorHAnsi" w:hAnsiTheme="majorHAnsi" w:cstheme="majorHAnsi"/>
        </w:rPr>
        <w:t xml:space="preserve">na piśmie o tym fakcie </w:t>
      </w:r>
      <w:r w:rsidR="007573FF">
        <w:rPr>
          <w:rFonts w:asciiTheme="majorHAnsi" w:hAnsiTheme="majorHAnsi" w:cstheme="majorHAnsi"/>
        </w:rPr>
        <w:t>Inspektora nadzoru</w:t>
      </w:r>
      <w:r w:rsidRPr="00C5460B">
        <w:rPr>
          <w:rFonts w:asciiTheme="majorHAnsi" w:hAnsiTheme="majorHAnsi" w:cstheme="majorHAnsi"/>
        </w:rPr>
        <w:t>. Odbiór końcowy rob</w:t>
      </w:r>
      <w:r w:rsidR="00915E19" w:rsidRPr="00C5460B">
        <w:rPr>
          <w:rFonts w:asciiTheme="majorHAnsi" w:hAnsiTheme="majorHAnsi" w:cstheme="majorHAnsi"/>
        </w:rPr>
        <w:t xml:space="preserve">ót nastąpi w terminie ustalonym </w:t>
      </w:r>
      <w:r w:rsidRPr="00C5460B">
        <w:rPr>
          <w:rFonts w:asciiTheme="majorHAnsi" w:hAnsiTheme="majorHAnsi" w:cstheme="majorHAnsi"/>
        </w:rPr>
        <w:t xml:space="preserve">w dokumentach umowy, licząc od </w:t>
      </w:r>
      <w:r w:rsidRPr="00C5460B">
        <w:rPr>
          <w:rFonts w:asciiTheme="majorHAnsi" w:hAnsiTheme="majorHAnsi" w:cstheme="majorHAnsi"/>
        </w:rPr>
        <w:lastRenderedPageBreak/>
        <w:t xml:space="preserve">dnia potwierdzenia przez </w:t>
      </w:r>
      <w:r w:rsidR="007573FF">
        <w:rPr>
          <w:rFonts w:asciiTheme="majorHAnsi" w:hAnsiTheme="majorHAnsi" w:cstheme="majorHAnsi"/>
        </w:rPr>
        <w:t>Inspektora nadzoru</w:t>
      </w:r>
      <w:r w:rsidRPr="00C5460B">
        <w:rPr>
          <w:rFonts w:asciiTheme="majorHAnsi" w:hAnsiTheme="majorHAnsi" w:cstheme="majorHAnsi"/>
        </w:rPr>
        <w:t xml:space="preserve"> zakończenia robót i przyjęcia dokumentów, o których mowa w punkcie 8.4.2.</w:t>
      </w:r>
    </w:p>
    <w:p w14:paraId="43500FE4" w14:textId="1C8ED550"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 xml:space="preserve">Odbioru końcowego robót dokona komisja wyznaczona przez Zamawiającego w obecności </w:t>
      </w:r>
      <w:r w:rsidR="007573FF">
        <w:rPr>
          <w:rFonts w:asciiTheme="majorHAnsi" w:hAnsiTheme="majorHAnsi" w:cstheme="majorHAnsi"/>
        </w:rPr>
        <w:t>Inspektora nadzoru</w:t>
      </w:r>
      <w:r w:rsidRPr="00C5460B">
        <w:rPr>
          <w:rFonts w:asciiTheme="majorHAnsi" w:hAnsiTheme="majorHAnsi" w:cstheme="majorHAnsi"/>
        </w:rPr>
        <w:t xml:space="preserve"> i Wykonawcy. Komisja odbierająca roboty dokona ich oceny jakościowej na podstawie przedłożonych dokumentów, wyników badań i pomiarów, ocenie wizualnej oraz zgodności wykonania robót z dokumentacją projektową i SST.</w:t>
      </w:r>
    </w:p>
    <w:p w14:paraId="717E6CBA" w14:textId="7777777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W toku odbioru końcowego robót komisja zapozna się z realizacją ustaleń przyjętych w trakcie odbiorów robót zanikających i ulegających zakryciu, zwłaszcza w zakresie wykonania robót uzupełniających i robót poprawkowych. W przypadkach niewykonania wyznaczonych robót poprawkowych, uzupełniających lub wykończeniowych, komisja przerwie swoje czynności i ustali nowy termin odbioru końcowego.</w:t>
      </w:r>
    </w:p>
    <w:p w14:paraId="1A1DFFAD" w14:textId="597C5A1D"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W przypadku stwierdzenia przez komisję, że jakość wykonywanych robót w poszczególnych  obiektach lub asortymentach nieznacznie odbiega od wymaganej dokumentacją projektową  i SST</w:t>
      </w:r>
      <w:r w:rsidR="00915E19" w:rsidRPr="00C5460B">
        <w:rPr>
          <w:rFonts w:asciiTheme="majorHAnsi" w:hAnsiTheme="majorHAnsi" w:cstheme="majorHAnsi"/>
        </w:rPr>
        <w:t xml:space="preserve"> </w:t>
      </w:r>
      <w:r w:rsidRPr="00C5460B">
        <w:rPr>
          <w:rFonts w:asciiTheme="majorHAnsi" w:hAnsiTheme="majorHAnsi" w:cstheme="majorHAnsi"/>
        </w:rPr>
        <w:t>z uwzględnieniem tolerancji i nie ma większego wpływu na cechy eksploatacyjne obiektu, komisja dokona potrąceń, oceniając pomniejszoną wartość wykonywanych robót w stosunku do wymagań przyjętych w dokumentach umowy.</w:t>
      </w:r>
    </w:p>
    <w:p w14:paraId="0BE65D1A" w14:textId="05D5847F" w:rsidR="00FF7473" w:rsidRPr="00C5460B" w:rsidRDefault="00FF7473" w:rsidP="00B00F7D">
      <w:pPr>
        <w:pStyle w:val="Akapitzlist"/>
        <w:numPr>
          <w:ilvl w:val="2"/>
          <w:numId w:val="9"/>
        </w:numPr>
        <w:autoSpaceDE w:val="0"/>
        <w:autoSpaceDN w:val="0"/>
        <w:adjustRightInd w:val="0"/>
        <w:spacing w:after="0" w:line="240" w:lineRule="auto"/>
        <w:ind w:left="709" w:right="107"/>
        <w:rPr>
          <w:rFonts w:asciiTheme="majorHAnsi" w:hAnsiTheme="majorHAnsi" w:cstheme="majorHAnsi"/>
          <w:b/>
          <w:i/>
        </w:rPr>
      </w:pPr>
      <w:r w:rsidRPr="00C5460B">
        <w:rPr>
          <w:rFonts w:asciiTheme="majorHAnsi" w:hAnsiTheme="majorHAnsi" w:cstheme="majorHAnsi"/>
          <w:b/>
          <w:i/>
        </w:rPr>
        <w:t>Dokumenty do odbioru końcowego</w:t>
      </w:r>
    </w:p>
    <w:p w14:paraId="1F8E6C57" w14:textId="7777777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Podstawowym dokumentem do dokonania odbioru końcowego robót jest protokół odbioru końcowego robót sporządzony wg wzoru ustalonego przez Zamawiającego.</w:t>
      </w:r>
    </w:p>
    <w:p w14:paraId="35DEFA6E" w14:textId="77777777"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Do odbioru końcowego Wykonawca jest zobowiązany przygotować następujące dokumenty:</w:t>
      </w:r>
    </w:p>
    <w:p w14:paraId="463A29F9" w14:textId="77777777" w:rsidR="00FF7473" w:rsidRPr="00C5460B" w:rsidRDefault="00FF7473" w:rsidP="00B00F7D">
      <w:pPr>
        <w:pStyle w:val="Akapitzlist"/>
        <w:numPr>
          <w:ilvl w:val="1"/>
          <w:numId w:val="12"/>
        </w:numPr>
        <w:autoSpaceDE w:val="0"/>
        <w:autoSpaceDN w:val="0"/>
        <w:adjustRightInd w:val="0"/>
        <w:spacing w:after="120" w:line="240" w:lineRule="auto"/>
        <w:ind w:left="426" w:right="107"/>
        <w:jc w:val="both"/>
        <w:rPr>
          <w:rFonts w:asciiTheme="majorHAnsi" w:hAnsiTheme="majorHAnsi" w:cstheme="majorHAnsi"/>
        </w:rPr>
      </w:pPr>
      <w:r w:rsidRPr="00C5460B">
        <w:rPr>
          <w:rFonts w:asciiTheme="majorHAnsi" w:hAnsiTheme="majorHAnsi" w:cstheme="majorHAnsi"/>
        </w:rPr>
        <w:t>dokumentację projektową podstawową z naniesionymi zmianami oraz dodatkową, jeśli została sporządzona w trakcie realizacji umowy,</w:t>
      </w:r>
    </w:p>
    <w:p w14:paraId="40691165" w14:textId="77777777" w:rsidR="00FF7473" w:rsidRPr="00C5460B" w:rsidRDefault="00FF7473" w:rsidP="00B00F7D">
      <w:pPr>
        <w:pStyle w:val="Akapitzlist"/>
        <w:numPr>
          <w:ilvl w:val="1"/>
          <w:numId w:val="12"/>
        </w:numPr>
        <w:autoSpaceDE w:val="0"/>
        <w:autoSpaceDN w:val="0"/>
        <w:adjustRightInd w:val="0"/>
        <w:spacing w:after="120" w:line="240" w:lineRule="auto"/>
        <w:ind w:left="426" w:right="107"/>
        <w:jc w:val="both"/>
        <w:rPr>
          <w:rFonts w:asciiTheme="majorHAnsi" w:hAnsiTheme="majorHAnsi" w:cstheme="majorHAnsi"/>
        </w:rPr>
      </w:pPr>
      <w:r w:rsidRPr="00C5460B">
        <w:rPr>
          <w:rFonts w:asciiTheme="majorHAnsi" w:hAnsiTheme="majorHAnsi" w:cstheme="majorHAnsi"/>
        </w:rPr>
        <w:t>szczegółowe specyfikacje techniczne (podstawowe z dokumentów umowy i ew. uzupełniające lub zamienne),</w:t>
      </w:r>
    </w:p>
    <w:p w14:paraId="19CD24AA" w14:textId="77777777" w:rsidR="00FF7473" w:rsidRPr="00C5460B" w:rsidRDefault="00FF7473" w:rsidP="00B00F7D">
      <w:pPr>
        <w:pStyle w:val="Akapitzlist"/>
        <w:numPr>
          <w:ilvl w:val="1"/>
          <w:numId w:val="12"/>
        </w:numPr>
        <w:autoSpaceDE w:val="0"/>
        <w:autoSpaceDN w:val="0"/>
        <w:adjustRightInd w:val="0"/>
        <w:spacing w:after="120" w:line="240" w:lineRule="auto"/>
        <w:ind w:left="426" w:right="107"/>
        <w:jc w:val="both"/>
        <w:rPr>
          <w:rFonts w:asciiTheme="majorHAnsi" w:hAnsiTheme="majorHAnsi" w:cstheme="majorHAnsi"/>
        </w:rPr>
      </w:pPr>
      <w:r w:rsidRPr="00C5460B">
        <w:rPr>
          <w:rFonts w:asciiTheme="majorHAnsi" w:hAnsiTheme="majorHAnsi" w:cstheme="majorHAnsi"/>
        </w:rPr>
        <w:t>recepty i ustalenia technologiczne,</w:t>
      </w:r>
    </w:p>
    <w:p w14:paraId="6E04407B" w14:textId="77777777" w:rsidR="00FF7473" w:rsidRPr="00C5460B" w:rsidRDefault="00FF7473" w:rsidP="00B00F7D">
      <w:pPr>
        <w:pStyle w:val="Akapitzlist"/>
        <w:numPr>
          <w:ilvl w:val="1"/>
          <w:numId w:val="12"/>
        </w:numPr>
        <w:autoSpaceDE w:val="0"/>
        <w:autoSpaceDN w:val="0"/>
        <w:adjustRightInd w:val="0"/>
        <w:spacing w:after="120" w:line="240" w:lineRule="auto"/>
        <w:ind w:left="426" w:right="107"/>
        <w:jc w:val="both"/>
        <w:rPr>
          <w:rFonts w:asciiTheme="majorHAnsi" w:hAnsiTheme="majorHAnsi" w:cstheme="majorHAnsi"/>
        </w:rPr>
      </w:pPr>
      <w:r w:rsidRPr="00C5460B">
        <w:rPr>
          <w:rFonts w:asciiTheme="majorHAnsi" w:hAnsiTheme="majorHAnsi" w:cstheme="majorHAnsi"/>
        </w:rPr>
        <w:t>dzienniki budowy i książki obmiarów (oryginały),</w:t>
      </w:r>
    </w:p>
    <w:p w14:paraId="342AADC3" w14:textId="77777777" w:rsidR="00FF7473" w:rsidRPr="00C5460B" w:rsidRDefault="00FF7473" w:rsidP="00B00F7D">
      <w:pPr>
        <w:pStyle w:val="Akapitzlist"/>
        <w:numPr>
          <w:ilvl w:val="1"/>
          <w:numId w:val="12"/>
        </w:numPr>
        <w:autoSpaceDE w:val="0"/>
        <w:autoSpaceDN w:val="0"/>
        <w:adjustRightInd w:val="0"/>
        <w:spacing w:after="120" w:line="240" w:lineRule="auto"/>
        <w:ind w:left="426" w:right="107"/>
        <w:jc w:val="both"/>
        <w:rPr>
          <w:rFonts w:asciiTheme="majorHAnsi" w:hAnsiTheme="majorHAnsi" w:cstheme="majorHAnsi"/>
        </w:rPr>
      </w:pPr>
      <w:r w:rsidRPr="00C5460B">
        <w:rPr>
          <w:rFonts w:asciiTheme="majorHAnsi" w:hAnsiTheme="majorHAnsi" w:cstheme="majorHAnsi"/>
        </w:rPr>
        <w:t>deklaracje zgodności lub certyfikaty zgodności wbudowanych materiałów zgodnie z SST</w:t>
      </w:r>
    </w:p>
    <w:p w14:paraId="6458EE13" w14:textId="77777777" w:rsidR="00FF7473" w:rsidRPr="00C5460B" w:rsidRDefault="00FF7473" w:rsidP="00B00F7D">
      <w:pPr>
        <w:pStyle w:val="Akapitzlist"/>
        <w:numPr>
          <w:ilvl w:val="1"/>
          <w:numId w:val="12"/>
        </w:numPr>
        <w:autoSpaceDE w:val="0"/>
        <w:autoSpaceDN w:val="0"/>
        <w:adjustRightInd w:val="0"/>
        <w:spacing w:after="120" w:line="240" w:lineRule="auto"/>
        <w:ind w:left="426" w:right="107"/>
        <w:jc w:val="both"/>
        <w:rPr>
          <w:rFonts w:asciiTheme="majorHAnsi" w:hAnsiTheme="majorHAnsi" w:cstheme="majorHAnsi"/>
        </w:rPr>
      </w:pPr>
      <w:r w:rsidRPr="00C5460B">
        <w:rPr>
          <w:rFonts w:asciiTheme="majorHAnsi" w:hAnsiTheme="majorHAnsi" w:cstheme="majorHAnsi"/>
        </w:rPr>
        <w:t>opinię technologiczną sporządzoną na podstawie wszystkich wyników badań i pomiarów załączonych do dokumentów odbioru, wykonanych zgodnie z SST,</w:t>
      </w:r>
    </w:p>
    <w:p w14:paraId="42B23FBF" w14:textId="6037F82D" w:rsidR="00FF7473" w:rsidRPr="00C5460B" w:rsidRDefault="00FF7473" w:rsidP="00B00F7D">
      <w:pPr>
        <w:pStyle w:val="Akapitzlist"/>
        <w:numPr>
          <w:ilvl w:val="1"/>
          <w:numId w:val="12"/>
        </w:numPr>
        <w:autoSpaceDE w:val="0"/>
        <w:autoSpaceDN w:val="0"/>
        <w:adjustRightInd w:val="0"/>
        <w:spacing w:after="120" w:line="240" w:lineRule="auto"/>
        <w:ind w:left="426" w:right="107"/>
        <w:jc w:val="both"/>
        <w:rPr>
          <w:rFonts w:asciiTheme="majorHAnsi" w:hAnsiTheme="majorHAnsi" w:cstheme="majorHAnsi"/>
        </w:rPr>
      </w:pPr>
      <w:r w:rsidRPr="00C5460B">
        <w:rPr>
          <w:rFonts w:asciiTheme="majorHAnsi" w:hAnsiTheme="majorHAnsi" w:cstheme="majorHAnsi"/>
        </w:rPr>
        <w:t>geodezyjną inwentaryzację powykonawczą robót i sieci uzbrojenia terenu. W przypadku, gdy wg komisji, roboty pod względem przygotowania dokumentacyjnego nie będą gotowe do odbioru ostatecznego, komisja w porozumieniu z Wykonawcą wyznaczy ponowny termin odbioru ostatecznego robót.</w:t>
      </w:r>
    </w:p>
    <w:p w14:paraId="4B444AFE" w14:textId="5E38CDB5" w:rsidR="00FF7473" w:rsidRPr="00C5460B" w:rsidRDefault="00FF7473" w:rsidP="00856F01">
      <w:pPr>
        <w:autoSpaceDE w:val="0"/>
        <w:autoSpaceDN w:val="0"/>
        <w:adjustRightInd w:val="0"/>
        <w:spacing w:after="120" w:line="240" w:lineRule="auto"/>
        <w:ind w:right="107"/>
        <w:jc w:val="both"/>
        <w:rPr>
          <w:rFonts w:asciiTheme="majorHAnsi" w:hAnsiTheme="majorHAnsi" w:cstheme="majorHAnsi"/>
        </w:rPr>
      </w:pPr>
      <w:r w:rsidRPr="00C5460B">
        <w:rPr>
          <w:rFonts w:asciiTheme="majorHAnsi" w:hAnsiTheme="majorHAnsi" w:cstheme="majorHAnsi"/>
        </w:rPr>
        <w:t>Wszystkie zarządzone przez komisję roboty poprawkowe lub uzupełniające będą zestawione wg wzoru ustalonego przez Zamawiającego.</w:t>
      </w:r>
    </w:p>
    <w:p w14:paraId="15FDCC7D" w14:textId="77777777" w:rsidR="00FF7473" w:rsidRPr="00C5460B" w:rsidRDefault="00FF7473" w:rsidP="00856F01">
      <w:pPr>
        <w:autoSpaceDE w:val="0"/>
        <w:autoSpaceDN w:val="0"/>
        <w:adjustRightInd w:val="0"/>
        <w:spacing w:after="120" w:line="240" w:lineRule="auto"/>
        <w:ind w:right="107"/>
        <w:rPr>
          <w:rFonts w:asciiTheme="majorHAnsi" w:hAnsiTheme="majorHAnsi" w:cstheme="majorHAnsi"/>
        </w:rPr>
      </w:pPr>
      <w:r w:rsidRPr="00C5460B">
        <w:rPr>
          <w:rFonts w:asciiTheme="majorHAnsi" w:hAnsiTheme="majorHAnsi" w:cstheme="majorHAnsi"/>
        </w:rPr>
        <w:t>Termin wykonania robót poprawkowych i robót uzupełniających wyznaczy komisja.</w:t>
      </w:r>
    </w:p>
    <w:p w14:paraId="449AA58F" w14:textId="77777777" w:rsidR="00FF7473" w:rsidRPr="00C5460B" w:rsidRDefault="00FF7473" w:rsidP="00B00F7D">
      <w:pPr>
        <w:pStyle w:val="Nagwek3"/>
        <w:keepLines w:val="0"/>
        <w:widowControl w:val="0"/>
        <w:numPr>
          <w:ilvl w:val="1"/>
          <w:numId w:val="9"/>
        </w:numPr>
        <w:shd w:val="clear" w:color="auto" w:fill="FFFFFF"/>
        <w:autoSpaceDE w:val="0"/>
        <w:autoSpaceDN w:val="0"/>
        <w:adjustRightInd w:val="0"/>
        <w:spacing w:before="0" w:after="0" w:line="418" w:lineRule="exact"/>
        <w:ind w:left="993" w:right="107" w:hanging="418"/>
        <w:rPr>
          <w:rFonts w:cstheme="majorHAnsi"/>
          <w:b w:val="0"/>
          <w:color w:val="auto"/>
          <w:sz w:val="22"/>
          <w:szCs w:val="22"/>
        </w:rPr>
      </w:pPr>
      <w:bookmarkStart w:id="29" w:name="_Toc424764135"/>
      <w:r w:rsidRPr="00C5460B">
        <w:rPr>
          <w:rFonts w:cstheme="majorHAnsi"/>
          <w:color w:val="auto"/>
          <w:sz w:val="22"/>
          <w:szCs w:val="22"/>
        </w:rPr>
        <w:t>Odbiór pogwarancyjny</w:t>
      </w:r>
      <w:bookmarkEnd w:id="29"/>
    </w:p>
    <w:p w14:paraId="7BCE4A18" w14:textId="77777777"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Odbiór pogwarancyjny polega na ocenie wykonanych robót związanych z usunięciem wad stwierdzonych przy odbiorze ostatecznym i zaistniałych w okresie gwarancyjnym. Odbiór pogwarancyjny będzie dokonany na podstawie oceny wizualnej obiektu z uwzględnieniem zasad opisanych w punkcie 8.3 „Odbiór ostateczny robót”.</w:t>
      </w:r>
    </w:p>
    <w:p w14:paraId="3928819E" w14:textId="30E20907" w:rsidR="000E0722" w:rsidRPr="00C5460B" w:rsidRDefault="000E0722" w:rsidP="00B00F7D">
      <w:pPr>
        <w:pStyle w:val="Nagwek3"/>
        <w:keepLines w:val="0"/>
        <w:widowControl w:val="0"/>
        <w:numPr>
          <w:ilvl w:val="1"/>
          <w:numId w:val="9"/>
        </w:numPr>
        <w:shd w:val="clear" w:color="auto" w:fill="FFFFFF"/>
        <w:autoSpaceDE w:val="0"/>
        <w:autoSpaceDN w:val="0"/>
        <w:adjustRightInd w:val="0"/>
        <w:spacing w:before="0" w:after="0" w:line="418" w:lineRule="exact"/>
        <w:ind w:left="993" w:right="107" w:hanging="418"/>
        <w:rPr>
          <w:rFonts w:cstheme="majorHAnsi"/>
          <w:color w:val="auto"/>
          <w:sz w:val="22"/>
          <w:szCs w:val="22"/>
        </w:rPr>
      </w:pPr>
      <w:r w:rsidRPr="00C5460B">
        <w:rPr>
          <w:rFonts w:cstheme="majorHAnsi"/>
          <w:color w:val="auto"/>
          <w:sz w:val="22"/>
          <w:szCs w:val="22"/>
        </w:rPr>
        <w:t>Czynności rozruchowe</w:t>
      </w:r>
    </w:p>
    <w:p w14:paraId="768CF5BD" w14:textId="77F148AE" w:rsidR="000E0722" w:rsidRPr="00C5460B" w:rsidRDefault="000E0722" w:rsidP="004018FB">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Pierwszego użycia punktu czerpania wody można dokonać po zakończeniu budowy całości zbiorników i po otrzymaniu pozwolenia na użytkowanie (chyba, że przy odbiorze robót budowlanych, będzie wymagane użycie próbne celem sprawdzenia prawidłowości wykonania robót).</w:t>
      </w:r>
      <w:r w:rsidR="004018FB" w:rsidRPr="00C5460B">
        <w:rPr>
          <w:rFonts w:asciiTheme="majorHAnsi" w:hAnsiTheme="majorHAnsi" w:cstheme="majorHAnsi"/>
        </w:rPr>
        <w:t xml:space="preserve"> </w:t>
      </w:r>
      <w:r w:rsidRPr="00C5460B">
        <w:rPr>
          <w:rFonts w:asciiTheme="majorHAnsi" w:hAnsiTheme="majorHAnsi" w:cstheme="majorHAnsi"/>
        </w:rPr>
        <w:t>Przed</w:t>
      </w:r>
      <w:r w:rsidRPr="00C5460B">
        <w:rPr>
          <w:rFonts w:asciiTheme="majorHAnsi" w:hAnsiTheme="majorHAnsi" w:cstheme="majorHAnsi"/>
          <w:spacing w:val="-14"/>
        </w:rPr>
        <w:t xml:space="preserve"> </w:t>
      </w:r>
      <w:r w:rsidRPr="00C5460B">
        <w:rPr>
          <w:rFonts w:asciiTheme="majorHAnsi" w:hAnsiTheme="majorHAnsi" w:cstheme="majorHAnsi"/>
        </w:rPr>
        <w:t>wykonaniem</w:t>
      </w:r>
      <w:r w:rsidRPr="00C5460B">
        <w:rPr>
          <w:rFonts w:asciiTheme="majorHAnsi" w:hAnsiTheme="majorHAnsi" w:cstheme="majorHAnsi"/>
          <w:spacing w:val="-12"/>
        </w:rPr>
        <w:t xml:space="preserve"> </w:t>
      </w:r>
      <w:r w:rsidRPr="00C5460B">
        <w:rPr>
          <w:rFonts w:asciiTheme="majorHAnsi" w:hAnsiTheme="majorHAnsi" w:cstheme="majorHAnsi"/>
        </w:rPr>
        <w:t>czynności</w:t>
      </w:r>
      <w:r w:rsidRPr="00C5460B">
        <w:rPr>
          <w:rFonts w:asciiTheme="majorHAnsi" w:hAnsiTheme="majorHAnsi" w:cstheme="majorHAnsi"/>
          <w:spacing w:val="-12"/>
        </w:rPr>
        <w:t xml:space="preserve"> </w:t>
      </w:r>
      <w:r w:rsidRPr="00C5460B">
        <w:rPr>
          <w:rFonts w:asciiTheme="majorHAnsi" w:hAnsiTheme="majorHAnsi" w:cstheme="majorHAnsi"/>
        </w:rPr>
        <w:t>pierwszego</w:t>
      </w:r>
      <w:r w:rsidRPr="00C5460B">
        <w:rPr>
          <w:rFonts w:asciiTheme="majorHAnsi" w:hAnsiTheme="majorHAnsi" w:cstheme="majorHAnsi"/>
          <w:spacing w:val="-12"/>
        </w:rPr>
        <w:t xml:space="preserve"> </w:t>
      </w:r>
      <w:r w:rsidRPr="00C5460B">
        <w:rPr>
          <w:rFonts w:asciiTheme="majorHAnsi" w:hAnsiTheme="majorHAnsi" w:cstheme="majorHAnsi"/>
        </w:rPr>
        <w:t>napełnienia</w:t>
      </w:r>
      <w:r w:rsidRPr="00C5460B">
        <w:rPr>
          <w:rFonts w:asciiTheme="majorHAnsi" w:hAnsiTheme="majorHAnsi" w:cstheme="majorHAnsi"/>
          <w:spacing w:val="-13"/>
        </w:rPr>
        <w:t xml:space="preserve"> </w:t>
      </w:r>
      <w:r w:rsidRPr="00C5460B">
        <w:rPr>
          <w:rFonts w:asciiTheme="majorHAnsi" w:hAnsiTheme="majorHAnsi" w:cstheme="majorHAnsi"/>
          <w:spacing w:val="-2"/>
        </w:rPr>
        <w:t>należy:</w:t>
      </w:r>
    </w:p>
    <w:p w14:paraId="18BC4CF9" w14:textId="6D6CAB91" w:rsidR="000E0722" w:rsidRPr="00C5460B" w:rsidRDefault="000E0722" w:rsidP="00B00F7D">
      <w:pPr>
        <w:pStyle w:val="Akapitzlist"/>
        <w:widowControl w:val="0"/>
        <w:numPr>
          <w:ilvl w:val="3"/>
          <w:numId w:val="85"/>
        </w:numPr>
        <w:autoSpaceDE w:val="0"/>
        <w:autoSpaceDN w:val="0"/>
        <w:spacing w:before="41" w:after="0" w:line="276" w:lineRule="auto"/>
        <w:ind w:left="567" w:right="107"/>
        <w:contextualSpacing w:val="0"/>
        <w:jc w:val="both"/>
        <w:rPr>
          <w:rFonts w:asciiTheme="majorHAnsi" w:hAnsiTheme="majorHAnsi" w:cstheme="majorHAnsi"/>
        </w:rPr>
      </w:pPr>
      <w:r w:rsidRPr="00C5460B">
        <w:rPr>
          <w:rFonts w:asciiTheme="majorHAnsi" w:hAnsiTheme="majorHAnsi" w:cstheme="majorHAnsi"/>
        </w:rPr>
        <w:t xml:space="preserve">dokonać przeglądu obiektu i dokonać odbioru technicznego terenu. Należy zwrócić na znajdujące się w </w:t>
      </w:r>
      <w:r w:rsidRPr="00C5460B">
        <w:rPr>
          <w:rFonts w:asciiTheme="majorHAnsi" w:hAnsiTheme="majorHAnsi" w:cstheme="majorHAnsi"/>
        </w:rPr>
        <w:lastRenderedPageBreak/>
        <w:t>czaszy zbiornika ewentualne zanieczyszczenia lub pozostałości części roślin lub po karczowaniu drzew, krzaków itp., które należy usunąć;</w:t>
      </w:r>
    </w:p>
    <w:p w14:paraId="0AE1A2EF" w14:textId="56CE6BEF" w:rsidR="000E0722" w:rsidRPr="00C5460B" w:rsidRDefault="000E0722" w:rsidP="00B00F7D">
      <w:pPr>
        <w:pStyle w:val="Akapitzlist"/>
        <w:widowControl w:val="0"/>
        <w:numPr>
          <w:ilvl w:val="3"/>
          <w:numId w:val="85"/>
        </w:numPr>
        <w:autoSpaceDE w:val="0"/>
        <w:autoSpaceDN w:val="0"/>
        <w:spacing w:before="1" w:after="0" w:line="273" w:lineRule="auto"/>
        <w:ind w:left="567" w:right="107"/>
        <w:contextualSpacing w:val="0"/>
        <w:jc w:val="both"/>
        <w:rPr>
          <w:rFonts w:asciiTheme="majorHAnsi" w:hAnsiTheme="majorHAnsi" w:cstheme="majorHAnsi"/>
        </w:rPr>
      </w:pPr>
      <w:r w:rsidRPr="00C5460B">
        <w:rPr>
          <w:rFonts w:asciiTheme="majorHAnsi" w:hAnsiTheme="majorHAnsi" w:cstheme="majorHAnsi"/>
        </w:rPr>
        <w:t xml:space="preserve">sprawdzić poprawność wykonania wszystkich urządzeń pomiarowych i czerpalnych zainstalowanych na </w:t>
      </w:r>
      <w:r w:rsidRPr="00C5460B">
        <w:rPr>
          <w:rFonts w:asciiTheme="majorHAnsi" w:hAnsiTheme="majorHAnsi" w:cstheme="majorHAnsi"/>
          <w:spacing w:val="-2"/>
        </w:rPr>
        <w:t>obiekcie;</w:t>
      </w:r>
    </w:p>
    <w:p w14:paraId="0D346054" w14:textId="77777777" w:rsidR="000E0722" w:rsidRPr="00C5460B" w:rsidRDefault="000E0722" w:rsidP="00B00F7D">
      <w:pPr>
        <w:pStyle w:val="Akapitzlist"/>
        <w:widowControl w:val="0"/>
        <w:numPr>
          <w:ilvl w:val="3"/>
          <w:numId w:val="85"/>
        </w:numPr>
        <w:autoSpaceDE w:val="0"/>
        <w:autoSpaceDN w:val="0"/>
        <w:spacing w:before="5" w:after="0" w:line="240" w:lineRule="auto"/>
        <w:ind w:left="567" w:right="107"/>
        <w:contextualSpacing w:val="0"/>
        <w:jc w:val="both"/>
        <w:rPr>
          <w:rFonts w:asciiTheme="majorHAnsi" w:hAnsiTheme="majorHAnsi" w:cstheme="majorHAnsi"/>
        </w:rPr>
      </w:pPr>
      <w:r w:rsidRPr="00C5460B">
        <w:rPr>
          <w:rFonts w:asciiTheme="majorHAnsi" w:hAnsiTheme="majorHAnsi" w:cstheme="majorHAnsi"/>
        </w:rPr>
        <w:t>skompletować</w:t>
      </w:r>
      <w:r w:rsidRPr="00C5460B">
        <w:rPr>
          <w:rFonts w:asciiTheme="majorHAnsi" w:hAnsiTheme="majorHAnsi" w:cstheme="majorHAnsi"/>
          <w:spacing w:val="-12"/>
        </w:rPr>
        <w:t xml:space="preserve"> </w:t>
      </w:r>
      <w:r w:rsidRPr="00C5460B">
        <w:rPr>
          <w:rFonts w:asciiTheme="majorHAnsi" w:hAnsiTheme="majorHAnsi" w:cstheme="majorHAnsi"/>
        </w:rPr>
        <w:t>pełną</w:t>
      </w:r>
      <w:r w:rsidRPr="00C5460B">
        <w:rPr>
          <w:rFonts w:asciiTheme="majorHAnsi" w:hAnsiTheme="majorHAnsi" w:cstheme="majorHAnsi"/>
          <w:spacing w:val="-11"/>
        </w:rPr>
        <w:t xml:space="preserve"> </w:t>
      </w:r>
      <w:r w:rsidRPr="00C5460B">
        <w:rPr>
          <w:rFonts w:asciiTheme="majorHAnsi" w:hAnsiTheme="majorHAnsi" w:cstheme="majorHAnsi"/>
        </w:rPr>
        <w:t>dokumentację</w:t>
      </w:r>
      <w:r w:rsidRPr="00C5460B">
        <w:rPr>
          <w:rFonts w:asciiTheme="majorHAnsi" w:hAnsiTheme="majorHAnsi" w:cstheme="majorHAnsi"/>
          <w:spacing w:val="-12"/>
        </w:rPr>
        <w:t xml:space="preserve"> </w:t>
      </w:r>
      <w:r w:rsidRPr="00C5460B">
        <w:rPr>
          <w:rFonts w:asciiTheme="majorHAnsi" w:hAnsiTheme="majorHAnsi" w:cstheme="majorHAnsi"/>
          <w:spacing w:val="-2"/>
        </w:rPr>
        <w:t>obiektu.</w:t>
      </w:r>
    </w:p>
    <w:p w14:paraId="33FD712E" w14:textId="77777777" w:rsidR="00FF7473" w:rsidRPr="00C5460B" w:rsidRDefault="00FF7473" w:rsidP="00B00F7D">
      <w:pPr>
        <w:pStyle w:val="Nagwek2"/>
        <w:numPr>
          <w:ilvl w:val="0"/>
          <w:numId w:val="9"/>
        </w:numPr>
        <w:spacing w:before="200" w:line="276" w:lineRule="auto"/>
        <w:ind w:right="107"/>
        <w:rPr>
          <w:rFonts w:cstheme="majorHAnsi"/>
          <w:color w:val="auto"/>
          <w:sz w:val="22"/>
          <w:szCs w:val="22"/>
        </w:rPr>
      </w:pPr>
      <w:bookmarkStart w:id="30" w:name="_Toc424764136"/>
      <w:r w:rsidRPr="00C5460B">
        <w:rPr>
          <w:rFonts w:cstheme="majorHAnsi"/>
          <w:color w:val="auto"/>
          <w:sz w:val="22"/>
          <w:szCs w:val="22"/>
        </w:rPr>
        <w:t>PODSTAWA PŁATNOŚCI</w:t>
      </w:r>
      <w:bookmarkEnd w:id="30"/>
    </w:p>
    <w:p w14:paraId="1CEBD24C" w14:textId="77777777" w:rsidR="00FF7473" w:rsidRPr="00C5460B" w:rsidRDefault="00FF7473" w:rsidP="00B00F7D">
      <w:pPr>
        <w:pStyle w:val="Nagwek3"/>
        <w:keepLines w:val="0"/>
        <w:widowControl w:val="0"/>
        <w:numPr>
          <w:ilvl w:val="1"/>
          <w:numId w:val="9"/>
        </w:numPr>
        <w:shd w:val="clear" w:color="auto" w:fill="FFFFFF"/>
        <w:autoSpaceDE w:val="0"/>
        <w:autoSpaceDN w:val="0"/>
        <w:adjustRightInd w:val="0"/>
        <w:spacing w:before="0" w:after="0" w:line="418" w:lineRule="exact"/>
        <w:ind w:left="993" w:right="107" w:hanging="418"/>
        <w:rPr>
          <w:rFonts w:cstheme="majorHAnsi"/>
          <w:b w:val="0"/>
          <w:bCs/>
          <w:color w:val="auto"/>
          <w:sz w:val="22"/>
          <w:szCs w:val="22"/>
        </w:rPr>
      </w:pPr>
      <w:bookmarkStart w:id="31" w:name="_Toc424764137"/>
      <w:r w:rsidRPr="00C5460B">
        <w:rPr>
          <w:rFonts w:cstheme="majorHAnsi"/>
          <w:color w:val="auto"/>
          <w:sz w:val="22"/>
          <w:szCs w:val="22"/>
        </w:rPr>
        <w:t>Ustalenia ogólne</w:t>
      </w:r>
      <w:bookmarkEnd w:id="31"/>
    </w:p>
    <w:p w14:paraId="1DEF6642" w14:textId="7B6C89F1" w:rsidR="00FF7473" w:rsidRPr="00C5460B" w:rsidRDefault="00FF7473"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Podstawą płatności jest cena jednostkowa skalkulowana przez Wykonawcę za jednostkę obmiarową ustaloną dla danej pozycji kosztorysu. Dla pozycji kosztorysowych wycenionych ryczałtowo podstawą płatności jest wartość (kwota) podana przez Wykonawcę w danej pozycji kosztorysu. Cena jednostkowa lub kwota ryczałtowa pozycji kosztorysowej będzie uwzględniać wszystkie czynności, wymagania i badania składające się na jej wykonanie, określone dla tej roboty w SST i w dokumentacji projektowej.</w:t>
      </w:r>
    </w:p>
    <w:p w14:paraId="0432B1BF" w14:textId="77777777" w:rsidR="00FF7473" w:rsidRPr="00C5460B" w:rsidRDefault="00FF7473" w:rsidP="00B00F7D">
      <w:pPr>
        <w:pStyle w:val="Nagwek2"/>
        <w:numPr>
          <w:ilvl w:val="0"/>
          <w:numId w:val="9"/>
        </w:numPr>
        <w:spacing w:before="200" w:line="276" w:lineRule="auto"/>
        <w:ind w:right="107"/>
        <w:rPr>
          <w:rFonts w:cstheme="majorHAnsi"/>
          <w:color w:val="auto"/>
          <w:sz w:val="22"/>
          <w:szCs w:val="22"/>
        </w:rPr>
      </w:pPr>
      <w:bookmarkStart w:id="32" w:name="_Toc424764138"/>
      <w:r w:rsidRPr="00C5460B">
        <w:rPr>
          <w:rFonts w:cstheme="majorHAnsi"/>
          <w:color w:val="auto"/>
          <w:sz w:val="22"/>
          <w:szCs w:val="22"/>
        </w:rPr>
        <w:t>PRZEPISY ZWIĄZANE</w:t>
      </w:r>
      <w:bookmarkEnd w:id="32"/>
    </w:p>
    <w:p w14:paraId="27D98F9B" w14:textId="77777777" w:rsidR="00FF7473" w:rsidRPr="00C5460B" w:rsidRDefault="00FF7473" w:rsidP="00B00F7D">
      <w:pPr>
        <w:pStyle w:val="Akapitzlist"/>
        <w:numPr>
          <w:ilvl w:val="0"/>
          <w:numId w:val="13"/>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Ustawa z dnia 7 lipca 1994 r. - Prawo budowlane (Dz. U. Nr 89, poz. 414 z późniejszymi zmianami).</w:t>
      </w:r>
    </w:p>
    <w:p w14:paraId="6066EF05" w14:textId="77777777" w:rsidR="00FF7473" w:rsidRPr="00C5460B" w:rsidRDefault="00FF7473" w:rsidP="00B00F7D">
      <w:pPr>
        <w:pStyle w:val="Akapitzlist"/>
        <w:numPr>
          <w:ilvl w:val="0"/>
          <w:numId w:val="13"/>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 xml:space="preserve">Zarządzenie Ministra Infrastruktury z dnia 19 listopada 2001 r. w sprawie dziennika budowy, montażu i rozbiórki oraz tablicy informacyjnej (Dz. U. Nr 138, poz. 1555). </w:t>
      </w:r>
    </w:p>
    <w:p w14:paraId="67EC781E" w14:textId="77777777" w:rsidR="00FF7473" w:rsidRPr="00C5460B" w:rsidRDefault="00FF7473" w:rsidP="00856F01">
      <w:pPr>
        <w:ind w:right="107"/>
        <w:rPr>
          <w:rFonts w:asciiTheme="majorHAnsi" w:hAnsiTheme="majorHAnsi" w:cstheme="majorHAnsi"/>
          <w:b/>
          <w:bCs/>
        </w:rPr>
      </w:pPr>
      <w:r w:rsidRPr="00C5460B">
        <w:rPr>
          <w:rFonts w:asciiTheme="majorHAnsi" w:hAnsiTheme="majorHAnsi" w:cstheme="majorHAnsi"/>
          <w:b/>
          <w:bCs/>
        </w:rPr>
        <w:br w:type="page"/>
      </w:r>
    </w:p>
    <w:p w14:paraId="66176E8F" w14:textId="77777777" w:rsidR="000E0722" w:rsidRPr="00C5460B" w:rsidRDefault="00FF7473" w:rsidP="00856F01">
      <w:pPr>
        <w:pStyle w:val="Nagwek1"/>
        <w:ind w:right="107"/>
        <w:rPr>
          <w:rFonts w:cstheme="majorHAnsi"/>
          <w:b/>
          <w:color w:val="auto"/>
          <w:sz w:val="24"/>
          <w:szCs w:val="22"/>
        </w:rPr>
      </w:pPr>
      <w:bookmarkStart w:id="33" w:name="_Toc424764139"/>
      <w:r w:rsidRPr="00C5460B">
        <w:rPr>
          <w:rFonts w:cstheme="majorHAnsi"/>
          <w:b/>
          <w:color w:val="auto"/>
          <w:sz w:val="24"/>
          <w:szCs w:val="22"/>
        </w:rPr>
        <w:lastRenderedPageBreak/>
        <w:t xml:space="preserve">ST 00.01  </w:t>
      </w:r>
      <w:bookmarkEnd w:id="33"/>
      <w:r w:rsidR="000E0722" w:rsidRPr="00C5460B">
        <w:rPr>
          <w:rFonts w:cstheme="majorHAnsi"/>
          <w:b/>
          <w:color w:val="auto"/>
          <w:sz w:val="24"/>
          <w:szCs w:val="22"/>
        </w:rPr>
        <w:t>ROBOTY POMIAROWE</w:t>
      </w:r>
    </w:p>
    <w:p w14:paraId="1925221C" w14:textId="77777777" w:rsidR="000E0722" w:rsidRPr="00C5460B" w:rsidRDefault="000E0722" w:rsidP="00B00F7D">
      <w:pPr>
        <w:pStyle w:val="Nagwek3"/>
        <w:keepNext w:val="0"/>
        <w:keepLines w:val="0"/>
        <w:widowControl w:val="0"/>
        <w:numPr>
          <w:ilvl w:val="1"/>
          <w:numId w:val="16"/>
        </w:numPr>
        <w:tabs>
          <w:tab w:val="left" w:pos="686"/>
        </w:tabs>
        <w:autoSpaceDE w:val="0"/>
        <w:autoSpaceDN w:val="0"/>
        <w:spacing w:before="36" w:after="0" w:line="240" w:lineRule="auto"/>
        <w:ind w:right="107"/>
        <w:rPr>
          <w:rFonts w:cstheme="majorHAnsi"/>
          <w:color w:val="auto"/>
          <w:sz w:val="22"/>
          <w:szCs w:val="22"/>
        </w:rPr>
      </w:pPr>
      <w:r w:rsidRPr="00C5460B">
        <w:rPr>
          <w:rFonts w:cstheme="majorHAnsi"/>
          <w:color w:val="auto"/>
          <w:spacing w:val="-2"/>
          <w:sz w:val="22"/>
          <w:szCs w:val="22"/>
        </w:rPr>
        <w:t>WSTĘP</w:t>
      </w:r>
    </w:p>
    <w:p w14:paraId="409A541A" w14:textId="77777777" w:rsidR="000E0722" w:rsidRPr="00C5460B" w:rsidRDefault="000E0722" w:rsidP="00B00F7D">
      <w:pPr>
        <w:pStyle w:val="Nagwek4"/>
        <w:keepNext w:val="0"/>
        <w:keepLines w:val="0"/>
        <w:widowControl w:val="0"/>
        <w:numPr>
          <w:ilvl w:val="2"/>
          <w:numId w:val="16"/>
        </w:numPr>
        <w:tabs>
          <w:tab w:val="left" w:pos="709"/>
        </w:tabs>
        <w:autoSpaceDE w:val="0"/>
        <w:autoSpaceDN w:val="0"/>
        <w:spacing w:before="36" w:after="0" w:line="240" w:lineRule="auto"/>
        <w:ind w:left="709" w:right="107" w:hanging="491"/>
        <w:jc w:val="both"/>
        <w:rPr>
          <w:rFonts w:cstheme="majorHAnsi"/>
          <w:color w:val="auto"/>
        </w:rPr>
      </w:pPr>
      <w:r w:rsidRPr="00C5460B">
        <w:rPr>
          <w:rFonts w:cstheme="majorHAnsi"/>
          <w:color w:val="auto"/>
        </w:rPr>
        <w:t>Przedmiot</w:t>
      </w:r>
      <w:r w:rsidRPr="00C5460B">
        <w:rPr>
          <w:rFonts w:cstheme="majorHAnsi"/>
          <w:b w:val="0"/>
          <w:color w:val="auto"/>
          <w:spacing w:val="-14"/>
        </w:rPr>
        <w:t xml:space="preserve"> </w:t>
      </w:r>
      <w:r w:rsidRPr="00C5460B">
        <w:rPr>
          <w:rFonts w:cstheme="majorHAnsi"/>
          <w:color w:val="auto"/>
        </w:rPr>
        <w:t>Specyfikacji</w:t>
      </w:r>
      <w:r w:rsidRPr="00C5460B">
        <w:rPr>
          <w:rFonts w:cstheme="majorHAnsi"/>
          <w:b w:val="0"/>
          <w:color w:val="auto"/>
          <w:spacing w:val="-11"/>
        </w:rPr>
        <w:t xml:space="preserve"> </w:t>
      </w:r>
      <w:r w:rsidRPr="00C5460B">
        <w:rPr>
          <w:rFonts w:cstheme="majorHAnsi"/>
          <w:color w:val="auto"/>
        </w:rPr>
        <w:t>Technicznej</w:t>
      </w:r>
      <w:r w:rsidRPr="00C5460B">
        <w:rPr>
          <w:rFonts w:cstheme="majorHAnsi"/>
          <w:b w:val="0"/>
          <w:color w:val="auto"/>
          <w:spacing w:val="-9"/>
        </w:rPr>
        <w:t xml:space="preserve"> </w:t>
      </w:r>
      <w:r w:rsidRPr="00C5460B">
        <w:rPr>
          <w:rFonts w:cstheme="majorHAnsi"/>
          <w:color w:val="auto"/>
        </w:rPr>
        <w:t>Wykonania</w:t>
      </w:r>
      <w:r w:rsidRPr="00C5460B">
        <w:rPr>
          <w:rFonts w:cstheme="majorHAnsi"/>
          <w:b w:val="0"/>
          <w:color w:val="auto"/>
          <w:spacing w:val="-11"/>
        </w:rPr>
        <w:t xml:space="preserve"> </w:t>
      </w:r>
      <w:r w:rsidRPr="00C5460B">
        <w:rPr>
          <w:rFonts w:cstheme="majorHAnsi"/>
          <w:color w:val="auto"/>
        </w:rPr>
        <w:t>i</w:t>
      </w:r>
      <w:r w:rsidRPr="00C5460B">
        <w:rPr>
          <w:rFonts w:cstheme="majorHAnsi"/>
          <w:b w:val="0"/>
          <w:color w:val="auto"/>
          <w:spacing w:val="-11"/>
        </w:rPr>
        <w:t xml:space="preserve"> </w:t>
      </w:r>
      <w:r w:rsidRPr="00C5460B">
        <w:rPr>
          <w:rFonts w:cstheme="majorHAnsi"/>
          <w:color w:val="auto"/>
        </w:rPr>
        <w:t>Odbioru</w:t>
      </w:r>
      <w:r w:rsidRPr="00C5460B">
        <w:rPr>
          <w:rFonts w:cstheme="majorHAnsi"/>
          <w:b w:val="0"/>
          <w:color w:val="auto"/>
          <w:spacing w:val="-11"/>
        </w:rPr>
        <w:t xml:space="preserve"> </w:t>
      </w:r>
      <w:r w:rsidRPr="00C5460B">
        <w:rPr>
          <w:rFonts w:cstheme="majorHAnsi"/>
          <w:color w:val="auto"/>
        </w:rPr>
        <w:t>Robót</w:t>
      </w:r>
      <w:r w:rsidRPr="00C5460B">
        <w:rPr>
          <w:rFonts w:cstheme="majorHAnsi"/>
          <w:b w:val="0"/>
          <w:color w:val="auto"/>
          <w:spacing w:val="-10"/>
        </w:rPr>
        <w:t xml:space="preserve"> </w:t>
      </w:r>
      <w:r w:rsidRPr="00C5460B">
        <w:rPr>
          <w:rFonts w:cstheme="majorHAnsi"/>
          <w:color w:val="auto"/>
        </w:rPr>
        <w:t>Budowlanych</w:t>
      </w:r>
      <w:r w:rsidRPr="00C5460B">
        <w:rPr>
          <w:rFonts w:cstheme="majorHAnsi"/>
          <w:b w:val="0"/>
          <w:color w:val="auto"/>
          <w:spacing w:val="-12"/>
        </w:rPr>
        <w:t xml:space="preserve"> </w:t>
      </w:r>
      <w:r w:rsidRPr="00C5460B">
        <w:rPr>
          <w:rFonts w:cstheme="majorHAnsi"/>
          <w:color w:val="auto"/>
          <w:spacing w:val="-2"/>
        </w:rPr>
        <w:t>(STWiORB)</w:t>
      </w:r>
    </w:p>
    <w:p w14:paraId="7B9951AB" w14:textId="3D810EF3" w:rsidR="000E0722" w:rsidRPr="00C5460B" w:rsidRDefault="000E0722" w:rsidP="00856F01">
      <w:pPr>
        <w:pStyle w:val="Tekstpodstawowy"/>
        <w:spacing w:before="33" w:line="276" w:lineRule="auto"/>
        <w:ind w:right="107" w:firstLine="708"/>
        <w:jc w:val="both"/>
        <w:rPr>
          <w:rFonts w:asciiTheme="majorHAnsi" w:hAnsiTheme="majorHAnsi" w:cstheme="majorHAnsi"/>
        </w:rPr>
      </w:pPr>
      <w:r w:rsidRPr="00C5460B">
        <w:rPr>
          <w:rFonts w:asciiTheme="majorHAnsi" w:hAnsiTheme="majorHAnsi" w:cstheme="majorHAnsi"/>
        </w:rPr>
        <w:t>Przedmiotem niniejszej STWiORB są wymagania dotyczące wykonania i odbioru robót związanych z</w:t>
      </w:r>
      <w:r w:rsidRPr="00C5460B">
        <w:rPr>
          <w:rFonts w:asciiTheme="majorHAnsi" w:hAnsiTheme="majorHAnsi" w:cstheme="majorHAnsi"/>
          <w:spacing w:val="-8"/>
        </w:rPr>
        <w:t xml:space="preserve"> </w:t>
      </w:r>
      <w:r w:rsidRPr="00C5460B">
        <w:rPr>
          <w:rFonts w:asciiTheme="majorHAnsi" w:hAnsiTheme="majorHAnsi" w:cstheme="majorHAnsi"/>
        </w:rPr>
        <w:t>robotami pomiarowymi w ramach zadania</w:t>
      </w:r>
      <w:r w:rsidR="00E77C77" w:rsidRPr="00C5460B">
        <w:rPr>
          <w:rFonts w:asciiTheme="majorHAnsi" w:hAnsiTheme="majorHAnsi" w:cstheme="majorHAnsi"/>
        </w:rPr>
        <w:t xml:space="preserve"> przebudowy zbiornika przeciwpożarowego z punktem czerpania wody i drogi pożarowej do punktu czerpania wody na dz. 56/1 obręb 0017 Mianów, Gm. Lutomiersk (obszar wiejski), pow. pabianicki.</w:t>
      </w:r>
    </w:p>
    <w:p w14:paraId="43DF005C" w14:textId="77777777" w:rsidR="000E0722" w:rsidRPr="00C5460B" w:rsidRDefault="000E0722" w:rsidP="00B00F7D">
      <w:pPr>
        <w:pStyle w:val="Nagwek4"/>
        <w:keepNext w:val="0"/>
        <w:keepLines w:val="0"/>
        <w:widowControl w:val="0"/>
        <w:numPr>
          <w:ilvl w:val="2"/>
          <w:numId w:val="16"/>
        </w:numPr>
        <w:tabs>
          <w:tab w:val="left" w:pos="709"/>
        </w:tabs>
        <w:autoSpaceDE w:val="0"/>
        <w:autoSpaceDN w:val="0"/>
        <w:spacing w:before="240" w:after="0" w:line="240" w:lineRule="auto"/>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stosowania</w:t>
      </w:r>
      <w:r w:rsidRPr="00C5460B">
        <w:rPr>
          <w:rFonts w:cstheme="majorHAnsi"/>
          <w:b w:val="0"/>
          <w:color w:val="auto"/>
          <w:spacing w:val="-12"/>
        </w:rPr>
        <w:t xml:space="preserve"> </w:t>
      </w:r>
      <w:r w:rsidRPr="00C5460B">
        <w:rPr>
          <w:rFonts w:cstheme="majorHAnsi"/>
          <w:color w:val="auto"/>
          <w:spacing w:val="-2"/>
        </w:rPr>
        <w:t>STWiORB</w:t>
      </w:r>
    </w:p>
    <w:p w14:paraId="5D1DB159" w14:textId="77777777" w:rsidR="000E0722" w:rsidRPr="00C5460B" w:rsidRDefault="000E0722" w:rsidP="00856F01">
      <w:pPr>
        <w:pStyle w:val="Tekstpodstawowy"/>
        <w:spacing w:before="36" w:line="276" w:lineRule="auto"/>
        <w:ind w:right="107" w:firstLine="708"/>
        <w:jc w:val="both"/>
        <w:rPr>
          <w:rFonts w:asciiTheme="majorHAnsi" w:hAnsiTheme="majorHAnsi" w:cstheme="majorHAnsi"/>
        </w:rPr>
      </w:pPr>
      <w:r w:rsidRPr="00C5460B">
        <w:rPr>
          <w:rFonts w:asciiTheme="majorHAnsi" w:hAnsiTheme="majorHAnsi" w:cstheme="majorHAnsi"/>
        </w:rPr>
        <w:t>Specyfikacja Techniczna Wykonania i Odbioru Robót Budowlanych jest stosowana, jako Dokument Przetargowy i Kontraktowy przy zlecaniu i realizacji robót wymienionych w punkcie 1.1.</w:t>
      </w:r>
    </w:p>
    <w:p w14:paraId="57297AB3" w14:textId="77777777" w:rsidR="000E0722" w:rsidRPr="00C5460B" w:rsidRDefault="000E0722" w:rsidP="00B00F7D">
      <w:pPr>
        <w:pStyle w:val="Nagwek4"/>
        <w:keepNext w:val="0"/>
        <w:keepLines w:val="0"/>
        <w:widowControl w:val="0"/>
        <w:numPr>
          <w:ilvl w:val="2"/>
          <w:numId w:val="16"/>
        </w:numPr>
        <w:tabs>
          <w:tab w:val="left" w:pos="709"/>
        </w:tabs>
        <w:autoSpaceDE w:val="0"/>
        <w:autoSpaceDN w:val="0"/>
        <w:spacing w:before="239" w:after="0" w:line="240" w:lineRule="auto"/>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Robót</w:t>
      </w:r>
      <w:r w:rsidRPr="00C5460B">
        <w:rPr>
          <w:rFonts w:cstheme="majorHAnsi"/>
          <w:b w:val="0"/>
          <w:color w:val="auto"/>
          <w:spacing w:val="-9"/>
        </w:rPr>
        <w:t xml:space="preserve"> </w:t>
      </w:r>
      <w:r w:rsidRPr="00C5460B">
        <w:rPr>
          <w:rFonts w:cstheme="majorHAnsi"/>
          <w:color w:val="auto"/>
        </w:rPr>
        <w:t>objętych</w:t>
      </w:r>
      <w:r w:rsidRPr="00C5460B">
        <w:rPr>
          <w:rFonts w:cstheme="majorHAnsi"/>
          <w:b w:val="0"/>
          <w:color w:val="auto"/>
          <w:spacing w:val="-11"/>
        </w:rPr>
        <w:t xml:space="preserve"> </w:t>
      </w:r>
      <w:r w:rsidRPr="00C5460B">
        <w:rPr>
          <w:rFonts w:cstheme="majorHAnsi"/>
          <w:color w:val="auto"/>
          <w:spacing w:val="-2"/>
        </w:rPr>
        <w:t>STWiORB</w:t>
      </w:r>
    </w:p>
    <w:p w14:paraId="6D54F6EC" w14:textId="60E859FF" w:rsidR="000E0722" w:rsidRPr="00C5460B" w:rsidRDefault="000E0722" w:rsidP="00856F01">
      <w:pPr>
        <w:pStyle w:val="Tekstpodstawowy"/>
        <w:spacing w:before="35" w:line="276" w:lineRule="auto"/>
        <w:ind w:right="107" w:firstLine="708"/>
        <w:jc w:val="both"/>
        <w:rPr>
          <w:rFonts w:asciiTheme="majorHAnsi" w:hAnsiTheme="majorHAnsi" w:cstheme="majorHAnsi"/>
        </w:rPr>
      </w:pPr>
      <w:r w:rsidRPr="00C5460B">
        <w:rPr>
          <w:rFonts w:asciiTheme="majorHAnsi" w:hAnsiTheme="majorHAnsi" w:cstheme="majorHAnsi"/>
        </w:rPr>
        <w:t>Ustalenia</w:t>
      </w:r>
      <w:r w:rsidRPr="00C5460B">
        <w:rPr>
          <w:rFonts w:asciiTheme="majorHAnsi" w:hAnsiTheme="majorHAnsi" w:cstheme="majorHAnsi"/>
          <w:spacing w:val="66"/>
        </w:rPr>
        <w:t xml:space="preserve"> </w:t>
      </w:r>
      <w:r w:rsidRPr="00C5460B">
        <w:rPr>
          <w:rFonts w:asciiTheme="majorHAnsi" w:hAnsiTheme="majorHAnsi" w:cstheme="majorHAnsi"/>
        </w:rPr>
        <w:t>zawarte</w:t>
      </w:r>
      <w:r w:rsidRPr="00C5460B">
        <w:rPr>
          <w:rFonts w:asciiTheme="majorHAnsi" w:hAnsiTheme="majorHAnsi" w:cstheme="majorHAnsi"/>
          <w:spacing w:val="67"/>
        </w:rPr>
        <w:t xml:space="preserve"> </w:t>
      </w:r>
      <w:r w:rsidRPr="00C5460B">
        <w:rPr>
          <w:rFonts w:asciiTheme="majorHAnsi" w:hAnsiTheme="majorHAnsi" w:cstheme="majorHAnsi"/>
        </w:rPr>
        <w:t>w</w:t>
      </w:r>
      <w:r w:rsidRPr="00C5460B">
        <w:rPr>
          <w:rFonts w:asciiTheme="majorHAnsi" w:hAnsiTheme="majorHAnsi" w:cstheme="majorHAnsi"/>
          <w:spacing w:val="67"/>
        </w:rPr>
        <w:t xml:space="preserve"> </w:t>
      </w:r>
      <w:r w:rsidRPr="00C5460B">
        <w:rPr>
          <w:rFonts w:asciiTheme="majorHAnsi" w:hAnsiTheme="majorHAnsi" w:cstheme="majorHAnsi"/>
        </w:rPr>
        <w:t>niniejszej</w:t>
      </w:r>
      <w:r w:rsidRPr="00C5460B">
        <w:rPr>
          <w:rFonts w:asciiTheme="majorHAnsi" w:hAnsiTheme="majorHAnsi" w:cstheme="majorHAnsi"/>
          <w:spacing w:val="66"/>
        </w:rPr>
        <w:t xml:space="preserve"> </w:t>
      </w:r>
      <w:r w:rsidRPr="00C5460B">
        <w:rPr>
          <w:rFonts w:asciiTheme="majorHAnsi" w:hAnsiTheme="majorHAnsi" w:cstheme="majorHAnsi"/>
        </w:rPr>
        <w:t>STWiORB</w:t>
      </w:r>
      <w:r w:rsidRPr="00C5460B">
        <w:rPr>
          <w:rFonts w:asciiTheme="majorHAnsi" w:hAnsiTheme="majorHAnsi" w:cstheme="majorHAnsi"/>
          <w:spacing w:val="66"/>
        </w:rPr>
        <w:t xml:space="preserve"> </w:t>
      </w:r>
      <w:r w:rsidRPr="00C5460B">
        <w:rPr>
          <w:rFonts w:asciiTheme="majorHAnsi" w:hAnsiTheme="majorHAnsi" w:cstheme="majorHAnsi"/>
        </w:rPr>
        <w:t>dotyczą</w:t>
      </w:r>
      <w:r w:rsidRPr="00C5460B">
        <w:rPr>
          <w:rFonts w:asciiTheme="majorHAnsi" w:hAnsiTheme="majorHAnsi" w:cstheme="majorHAnsi"/>
          <w:spacing w:val="64"/>
        </w:rPr>
        <w:t xml:space="preserve"> </w:t>
      </w:r>
      <w:r w:rsidRPr="00C5460B">
        <w:rPr>
          <w:rFonts w:asciiTheme="majorHAnsi" w:hAnsiTheme="majorHAnsi" w:cstheme="majorHAnsi"/>
        </w:rPr>
        <w:t>zasad</w:t>
      </w:r>
      <w:r w:rsidRPr="00C5460B">
        <w:rPr>
          <w:rFonts w:asciiTheme="majorHAnsi" w:hAnsiTheme="majorHAnsi" w:cstheme="majorHAnsi"/>
          <w:spacing w:val="66"/>
        </w:rPr>
        <w:t xml:space="preserve"> </w:t>
      </w:r>
      <w:r w:rsidRPr="00C5460B">
        <w:rPr>
          <w:rFonts w:asciiTheme="majorHAnsi" w:hAnsiTheme="majorHAnsi" w:cstheme="majorHAnsi"/>
        </w:rPr>
        <w:t>prowadzenia</w:t>
      </w:r>
      <w:r w:rsidRPr="00C5460B">
        <w:rPr>
          <w:rFonts w:asciiTheme="majorHAnsi" w:hAnsiTheme="majorHAnsi" w:cstheme="majorHAnsi"/>
          <w:spacing w:val="66"/>
        </w:rPr>
        <w:t xml:space="preserve"> </w:t>
      </w:r>
      <w:r w:rsidRPr="00C5460B">
        <w:rPr>
          <w:rFonts w:asciiTheme="majorHAnsi" w:hAnsiTheme="majorHAnsi" w:cstheme="majorHAnsi"/>
        </w:rPr>
        <w:t>robót</w:t>
      </w:r>
      <w:r w:rsidRPr="00C5460B">
        <w:rPr>
          <w:rFonts w:asciiTheme="majorHAnsi" w:hAnsiTheme="majorHAnsi" w:cstheme="majorHAnsi"/>
          <w:spacing w:val="64"/>
        </w:rPr>
        <w:t xml:space="preserve"> </w:t>
      </w:r>
      <w:r w:rsidRPr="00C5460B">
        <w:rPr>
          <w:rFonts w:asciiTheme="majorHAnsi" w:hAnsiTheme="majorHAnsi" w:cstheme="majorHAnsi"/>
        </w:rPr>
        <w:t>związanych z</w:t>
      </w:r>
      <w:r w:rsidRPr="00C5460B">
        <w:rPr>
          <w:rFonts w:asciiTheme="majorHAnsi" w:hAnsiTheme="majorHAnsi" w:cstheme="majorHAnsi"/>
          <w:spacing w:val="-7"/>
        </w:rPr>
        <w:t xml:space="preserve"> </w:t>
      </w:r>
      <w:r w:rsidRPr="00C5460B">
        <w:rPr>
          <w:rFonts w:asciiTheme="majorHAnsi" w:hAnsiTheme="majorHAnsi" w:cstheme="majorHAnsi"/>
        </w:rPr>
        <w:t xml:space="preserve">wszystkimi czynnościami umożliwiającymi i mającymi na celu kompleksowe zagospodarowanie </w:t>
      </w:r>
      <w:r w:rsidR="00E77C77" w:rsidRPr="00C5460B">
        <w:rPr>
          <w:rFonts w:asciiTheme="majorHAnsi" w:hAnsiTheme="majorHAnsi" w:cstheme="majorHAnsi"/>
        </w:rPr>
        <w:t>terenu</w:t>
      </w:r>
      <w:r w:rsidRPr="00C5460B">
        <w:rPr>
          <w:rFonts w:asciiTheme="majorHAnsi" w:hAnsiTheme="majorHAnsi" w:cstheme="majorHAnsi"/>
        </w:rPr>
        <w:t>.</w:t>
      </w:r>
    </w:p>
    <w:p w14:paraId="6F91AA07" w14:textId="77777777" w:rsidR="000E0722" w:rsidRPr="00C5460B" w:rsidRDefault="000E0722" w:rsidP="00856F01">
      <w:pPr>
        <w:pStyle w:val="Tekstpodstawowy"/>
        <w:spacing w:before="241"/>
        <w:ind w:right="107" w:firstLine="0"/>
        <w:rPr>
          <w:rFonts w:asciiTheme="majorHAnsi" w:hAnsiTheme="majorHAnsi" w:cstheme="majorHAnsi"/>
        </w:rPr>
      </w:pPr>
      <w:r w:rsidRPr="00C5460B">
        <w:rPr>
          <w:rFonts w:asciiTheme="majorHAnsi" w:hAnsiTheme="majorHAnsi" w:cstheme="majorHAnsi"/>
        </w:rPr>
        <w:t>Zakres</w:t>
      </w:r>
      <w:r w:rsidRPr="00C5460B">
        <w:rPr>
          <w:rFonts w:asciiTheme="majorHAnsi" w:hAnsiTheme="majorHAnsi" w:cstheme="majorHAnsi"/>
          <w:spacing w:val="-11"/>
        </w:rPr>
        <w:t xml:space="preserve"> </w:t>
      </w:r>
      <w:r w:rsidRPr="00C5460B">
        <w:rPr>
          <w:rFonts w:asciiTheme="majorHAnsi" w:hAnsiTheme="majorHAnsi" w:cstheme="majorHAnsi"/>
        </w:rPr>
        <w:t>robót</w:t>
      </w:r>
      <w:r w:rsidRPr="00C5460B">
        <w:rPr>
          <w:rFonts w:asciiTheme="majorHAnsi" w:hAnsiTheme="majorHAnsi" w:cstheme="majorHAnsi"/>
          <w:spacing w:val="-11"/>
        </w:rPr>
        <w:t xml:space="preserve"> </w:t>
      </w:r>
      <w:r w:rsidRPr="00C5460B">
        <w:rPr>
          <w:rFonts w:asciiTheme="majorHAnsi" w:hAnsiTheme="majorHAnsi" w:cstheme="majorHAnsi"/>
        </w:rPr>
        <w:t>pomiarowych</w:t>
      </w:r>
      <w:r w:rsidRPr="00C5460B">
        <w:rPr>
          <w:rFonts w:asciiTheme="majorHAnsi" w:hAnsiTheme="majorHAnsi" w:cstheme="majorHAnsi"/>
          <w:spacing w:val="-13"/>
        </w:rPr>
        <w:t xml:space="preserve"> </w:t>
      </w:r>
      <w:r w:rsidRPr="00C5460B">
        <w:rPr>
          <w:rFonts w:asciiTheme="majorHAnsi" w:hAnsiTheme="majorHAnsi" w:cstheme="majorHAnsi"/>
          <w:spacing w:val="-2"/>
        </w:rPr>
        <w:t>obejmuje:</w:t>
      </w:r>
    </w:p>
    <w:p w14:paraId="4234B6C5" w14:textId="77777777" w:rsidR="000E0722" w:rsidRPr="00C5460B" w:rsidRDefault="000E0722" w:rsidP="00B00F7D">
      <w:pPr>
        <w:pStyle w:val="Akapitzlist"/>
        <w:widowControl w:val="0"/>
        <w:numPr>
          <w:ilvl w:val="0"/>
          <w:numId w:val="19"/>
        </w:numPr>
        <w:tabs>
          <w:tab w:val="left" w:pos="938"/>
        </w:tabs>
        <w:autoSpaceDE w:val="0"/>
        <w:autoSpaceDN w:val="0"/>
        <w:spacing w:before="39" w:after="0" w:line="276" w:lineRule="auto"/>
        <w:ind w:right="107"/>
        <w:contextualSpacing w:val="0"/>
        <w:rPr>
          <w:rFonts w:asciiTheme="majorHAnsi" w:hAnsiTheme="majorHAnsi" w:cstheme="majorHAnsi"/>
        </w:rPr>
      </w:pPr>
      <w:r w:rsidRPr="00C5460B">
        <w:rPr>
          <w:rFonts w:asciiTheme="majorHAnsi" w:hAnsiTheme="majorHAnsi" w:cstheme="majorHAnsi"/>
        </w:rPr>
        <w:t>założenie</w:t>
      </w:r>
      <w:r w:rsidRPr="00C5460B">
        <w:rPr>
          <w:rFonts w:asciiTheme="majorHAnsi" w:hAnsiTheme="majorHAnsi" w:cstheme="majorHAnsi"/>
          <w:spacing w:val="40"/>
        </w:rPr>
        <w:t xml:space="preserve"> </w:t>
      </w:r>
      <w:r w:rsidRPr="00C5460B">
        <w:rPr>
          <w:rFonts w:asciiTheme="majorHAnsi" w:hAnsiTheme="majorHAnsi" w:cstheme="majorHAnsi"/>
        </w:rPr>
        <w:t>sytuacyjnej</w:t>
      </w:r>
      <w:r w:rsidRPr="00C5460B">
        <w:rPr>
          <w:rFonts w:asciiTheme="majorHAnsi" w:hAnsiTheme="majorHAnsi" w:cstheme="majorHAnsi"/>
          <w:spacing w:val="40"/>
        </w:rPr>
        <w:t xml:space="preserve"> </w:t>
      </w:r>
      <w:r w:rsidRPr="00C5460B">
        <w:rPr>
          <w:rFonts w:asciiTheme="majorHAnsi" w:hAnsiTheme="majorHAnsi" w:cstheme="majorHAnsi"/>
        </w:rPr>
        <w:t>i</w:t>
      </w:r>
      <w:r w:rsidRPr="00C5460B">
        <w:rPr>
          <w:rFonts w:asciiTheme="majorHAnsi" w:hAnsiTheme="majorHAnsi" w:cstheme="majorHAnsi"/>
          <w:spacing w:val="39"/>
        </w:rPr>
        <w:t xml:space="preserve"> </w:t>
      </w:r>
      <w:r w:rsidRPr="00C5460B">
        <w:rPr>
          <w:rFonts w:asciiTheme="majorHAnsi" w:hAnsiTheme="majorHAnsi" w:cstheme="majorHAnsi"/>
        </w:rPr>
        <w:t>wysokościowej</w:t>
      </w:r>
      <w:r w:rsidRPr="00C5460B">
        <w:rPr>
          <w:rFonts w:asciiTheme="majorHAnsi" w:hAnsiTheme="majorHAnsi" w:cstheme="majorHAnsi"/>
          <w:spacing w:val="40"/>
        </w:rPr>
        <w:t xml:space="preserve"> </w:t>
      </w:r>
      <w:r w:rsidRPr="00C5460B">
        <w:rPr>
          <w:rFonts w:asciiTheme="majorHAnsi" w:hAnsiTheme="majorHAnsi" w:cstheme="majorHAnsi"/>
        </w:rPr>
        <w:t>osnowy</w:t>
      </w:r>
      <w:r w:rsidRPr="00C5460B">
        <w:rPr>
          <w:rFonts w:asciiTheme="majorHAnsi" w:hAnsiTheme="majorHAnsi" w:cstheme="majorHAnsi"/>
          <w:spacing w:val="40"/>
        </w:rPr>
        <w:t xml:space="preserve"> </w:t>
      </w:r>
      <w:r w:rsidRPr="00C5460B">
        <w:rPr>
          <w:rFonts w:asciiTheme="majorHAnsi" w:hAnsiTheme="majorHAnsi" w:cstheme="majorHAnsi"/>
        </w:rPr>
        <w:t>realizacyjnej</w:t>
      </w:r>
      <w:r w:rsidRPr="00C5460B">
        <w:rPr>
          <w:rFonts w:asciiTheme="majorHAnsi" w:hAnsiTheme="majorHAnsi" w:cstheme="majorHAnsi"/>
          <w:spacing w:val="40"/>
        </w:rPr>
        <w:t xml:space="preserve"> </w:t>
      </w:r>
      <w:r w:rsidRPr="00C5460B">
        <w:rPr>
          <w:rFonts w:asciiTheme="majorHAnsi" w:hAnsiTheme="majorHAnsi" w:cstheme="majorHAnsi"/>
        </w:rPr>
        <w:t>również</w:t>
      </w:r>
      <w:r w:rsidRPr="00C5460B">
        <w:rPr>
          <w:rFonts w:asciiTheme="majorHAnsi" w:hAnsiTheme="majorHAnsi" w:cstheme="majorHAnsi"/>
          <w:spacing w:val="40"/>
        </w:rPr>
        <w:t xml:space="preserve"> </w:t>
      </w:r>
      <w:r w:rsidRPr="00C5460B">
        <w:rPr>
          <w:rFonts w:asciiTheme="majorHAnsi" w:hAnsiTheme="majorHAnsi" w:cstheme="majorHAnsi"/>
        </w:rPr>
        <w:t>w</w:t>
      </w:r>
      <w:r w:rsidRPr="00C5460B">
        <w:rPr>
          <w:rFonts w:asciiTheme="majorHAnsi" w:hAnsiTheme="majorHAnsi" w:cstheme="majorHAnsi"/>
          <w:spacing w:val="40"/>
        </w:rPr>
        <w:t xml:space="preserve"> </w:t>
      </w:r>
      <w:r w:rsidRPr="00C5460B">
        <w:rPr>
          <w:rFonts w:asciiTheme="majorHAnsi" w:hAnsiTheme="majorHAnsi" w:cstheme="majorHAnsi"/>
        </w:rPr>
        <w:t>oparciu</w:t>
      </w:r>
      <w:r w:rsidRPr="00C5460B">
        <w:rPr>
          <w:rFonts w:asciiTheme="majorHAnsi" w:hAnsiTheme="majorHAnsi" w:cstheme="majorHAnsi"/>
          <w:spacing w:val="40"/>
        </w:rPr>
        <w:t xml:space="preserve"> </w:t>
      </w:r>
      <w:r w:rsidRPr="00C5460B">
        <w:rPr>
          <w:rFonts w:asciiTheme="majorHAnsi" w:hAnsiTheme="majorHAnsi" w:cstheme="majorHAnsi"/>
        </w:rPr>
        <w:t>o</w:t>
      </w:r>
      <w:r w:rsidRPr="00C5460B">
        <w:rPr>
          <w:rFonts w:asciiTheme="majorHAnsi" w:hAnsiTheme="majorHAnsi" w:cstheme="majorHAnsi"/>
          <w:spacing w:val="-8"/>
        </w:rPr>
        <w:t xml:space="preserve"> </w:t>
      </w:r>
      <w:r w:rsidRPr="00C5460B">
        <w:rPr>
          <w:rFonts w:asciiTheme="majorHAnsi" w:hAnsiTheme="majorHAnsi" w:cstheme="majorHAnsi"/>
        </w:rPr>
        <w:t xml:space="preserve">osnowę </w:t>
      </w:r>
      <w:r w:rsidRPr="00C5460B">
        <w:rPr>
          <w:rFonts w:asciiTheme="majorHAnsi" w:hAnsiTheme="majorHAnsi" w:cstheme="majorHAnsi"/>
          <w:spacing w:val="-2"/>
        </w:rPr>
        <w:t>geodezyjną;</w:t>
      </w:r>
    </w:p>
    <w:p w14:paraId="7B547084" w14:textId="77777777" w:rsidR="000E0722" w:rsidRPr="00C5460B" w:rsidRDefault="000E0722" w:rsidP="00B00F7D">
      <w:pPr>
        <w:pStyle w:val="Akapitzlist"/>
        <w:widowControl w:val="0"/>
        <w:numPr>
          <w:ilvl w:val="0"/>
          <w:numId w:val="19"/>
        </w:numPr>
        <w:tabs>
          <w:tab w:val="left" w:pos="938"/>
        </w:tabs>
        <w:autoSpaceDE w:val="0"/>
        <w:autoSpaceDN w:val="0"/>
        <w:spacing w:before="2" w:after="0" w:line="273" w:lineRule="auto"/>
        <w:ind w:right="107"/>
        <w:contextualSpacing w:val="0"/>
        <w:rPr>
          <w:rFonts w:asciiTheme="majorHAnsi" w:hAnsiTheme="majorHAnsi" w:cstheme="majorHAnsi"/>
        </w:rPr>
      </w:pPr>
      <w:r w:rsidRPr="00C5460B">
        <w:rPr>
          <w:rFonts w:asciiTheme="majorHAnsi" w:hAnsiTheme="majorHAnsi" w:cstheme="majorHAnsi"/>
        </w:rPr>
        <w:t>wyznaczenie</w:t>
      </w:r>
      <w:r w:rsidRPr="00C5460B">
        <w:rPr>
          <w:rFonts w:asciiTheme="majorHAnsi" w:hAnsiTheme="majorHAnsi" w:cstheme="majorHAnsi"/>
          <w:spacing w:val="80"/>
          <w:w w:val="150"/>
        </w:rPr>
        <w:t xml:space="preserve"> </w:t>
      </w:r>
      <w:r w:rsidRPr="00C5460B">
        <w:rPr>
          <w:rFonts w:asciiTheme="majorHAnsi" w:hAnsiTheme="majorHAnsi" w:cstheme="majorHAnsi"/>
        </w:rPr>
        <w:t>sytuacyjne</w:t>
      </w:r>
      <w:r w:rsidRPr="00C5460B">
        <w:rPr>
          <w:rFonts w:asciiTheme="majorHAnsi" w:hAnsiTheme="majorHAnsi" w:cstheme="majorHAnsi"/>
          <w:spacing w:val="80"/>
          <w:w w:val="150"/>
        </w:rPr>
        <w:t xml:space="preserve"> </w:t>
      </w:r>
      <w:r w:rsidRPr="00C5460B">
        <w:rPr>
          <w:rFonts w:asciiTheme="majorHAnsi" w:hAnsiTheme="majorHAnsi" w:cstheme="majorHAnsi"/>
        </w:rPr>
        <w:t>i</w:t>
      </w:r>
      <w:r w:rsidRPr="00C5460B">
        <w:rPr>
          <w:rFonts w:asciiTheme="majorHAnsi" w:hAnsiTheme="majorHAnsi" w:cstheme="majorHAnsi"/>
          <w:spacing w:val="80"/>
          <w:w w:val="150"/>
        </w:rPr>
        <w:t xml:space="preserve"> </w:t>
      </w:r>
      <w:r w:rsidRPr="00C5460B">
        <w:rPr>
          <w:rFonts w:asciiTheme="majorHAnsi" w:hAnsiTheme="majorHAnsi" w:cstheme="majorHAnsi"/>
        </w:rPr>
        <w:t>wysokościowe</w:t>
      </w:r>
      <w:r w:rsidRPr="00C5460B">
        <w:rPr>
          <w:rFonts w:asciiTheme="majorHAnsi" w:hAnsiTheme="majorHAnsi" w:cstheme="majorHAnsi"/>
          <w:spacing w:val="80"/>
          <w:w w:val="150"/>
        </w:rPr>
        <w:t xml:space="preserve"> </w:t>
      </w:r>
      <w:r w:rsidRPr="00C5460B">
        <w:rPr>
          <w:rFonts w:asciiTheme="majorHAnsi" w:hAnsiTheme="majorHAnsi" w:cstheme="majorHAnsi"/>
        </w:rPr>
        <w:t>urządzeń</w:t>
      </w:r>
      <w:r w:rsidRPr="00C5460B">
        <w:rPr>
          <w:rFonts w:asciiTheme="majorHAnsi" w:hAnsiTheme="majorHAnsi" w:cstheme="majorHAnsi"/>
          <w:spacing w:val="80"/>
          <w:w w:val="150"/>
        </w:rPr>
        <w:t xml:space="preserve"> </w:t>
      </w:r>
      <w:r w:rsidRPr="00C5460B">
        <w:rPr>
          <w:rFonts w:asciiTheme="majorHAnsi" w:hAnsiTheme="majorHAnsi" w:cstheme="majorHAnsi"/>
        </w:rPr>
        <w:t>wodnych</w:t>
      </w:r>
      <w:r w:rsidRPr="00C5460B">
        <w:rPr>
          <w:rFonts w:asciiTheme="majorHAnsi" w:hAnsiTheme="majorHAnsi" w:cstheme="majorHAnsi"/>
          <w:spacing w:val="80"/>
          <w:w w:val="150"/>
        </w:rPr>
        <w:t xml:space="preserve"> </w:t>
      </w:r>
      <w:r w:rsidRPr="00C5460B">
        <w:rPr>
          <w:rFonts w:asciiTheme="majorHAnsi" w:hAnsiTheme="majorHAnsi" w:cstheme="majorHAnsi"/>
        </w:rPr>
        <w:t>oraz</w:t>
      </w:r>
      <w:r w:rsidRPr="00C5460B">
        <w:rPr>
          <w:rFonts w:asciiTheme="majorHAnsi" w:hAnsiTheme="majorHAnsi" w:cstheme="majorHAnsi"/>
          <w:spacing w:val="80"/>
          <w:w w:val="150"/>
        </w:rPr>
        <w:t xml:space="preserve"> </w:t>
      </w:r>
      <w:r w:rsidRPr="00C5460B">
        <w:rPr>
          <w:rFonts w:asciiTheme="majorHAnsi" w:hAnsiTheme="majorHAnsi" w:cstheme="majorHAnsi"/>
        </w:rPr>
        <w:t>innych</w:t>
      </w:r>
      <w:r w:rsidRPr="00C5460B">
        <w:rPr>
          <w:rFonts w:asciiTheme="majorHAnsi" w:hAnsiTheme="majorHAnsi" w:cstheme="majorHAnsi"/>
          <w:spacing w:val="80"/>
          <w:w w:val="150"/>
        </w:rPr>
        <w:t xml:space="preserve"> </w:t>
      </w:r>
      <w:r w:rsidRPr="00C5460B">
        <w:rPr>
          <w:rFonts w:asciiTheme="majorHAnsi" w:hAnsiTheme="majorHAnsi" w:cstheme="majorHAnsi"/>
        </w:rPr>
        <w:t>obiektów towarzyszących objętych tym zadaniem/opracowaniem;</w:t>
      </w:r>
    </w:p>
    <w:p w14:paraId="716D66B2" w14:textId="77777777" w:rsidR="000E0722" w:rsidRPr="00C5460B" w:rsidRDefault="000E0722" w:rsidP="00B00F7D">
      <w:pPr>
        <w:pStyle w:val="Akapitzlist"/>
        <w:widowControl w:val="0"/>
        <w:numPr>
          <w:ilvl w:val="0"/>
          <w:numId w:val="19"/>
        </w:numPr>
        <w:tabs>
          <w:tab w:val="left" w:pos="938"/>
        </w:tabs>
        <w:autoSpaceDE w:val="0"/>
        <w:autoSpaceDN w:val="0"/>
        <w:spacing w:before="4" w:after="0" w:line="276" w:lineRule="auto"/>
        <w:ind w:right="107"/>
        <w:contextualSpacing w:val="0"/>
        <w:rPr>
          <w:rFonts w:asciiTheme="majorHAnsi" w:hAnsiTheme="majorHAnsi" w:cstheme="majorHAnsi"/>
        </w:rPr>
      </w:pPr>
      <w:r w:rsidRPr="00C5460B">
        <w:rPr>
          <w:rFonts w:asciiTheme="majorHAnsi" w:hAnsiTheme="majorHAnsi" w:cstheme="majorHAnsi"/>
        </w:rPr>
        <w:t>przeniesienie</w:t>
      </w:r>
      <w:r w:rsidRPr="00C5460B">
        <w:rPr>
          <w:rFonts w:asciiTheme="majorHAnsi" w:hAnsiTheme="majorHAnsi" w:cstheme="majorHAnsi"/>
          <w:spacing w:val="40"/>
        </w:rPr>
        <w:t xml:space="preserve"> </w:t>
      </w:r>
      <w:r w:rsidRPr="00C5460B">
        <w:rPr>
          <w:rFonts w:asciiTheme="majorHAnsi" w:hAnsiTheme="majorHAnsi" w:cstheme="majorHAnsi"/>
        </w:rPr>
        <w:t>punktów</w:t>
      </w:r>
      <w:r w:rsidRPr="00C5460B">
        <w:rPr>
          <w:rFonts w:asciiTheme="majorHAnsi" w:hAnsiTheme="majorHAnsi" w:cstheme="majorHAnsi"/>
          <w:spacing w:val="40"/>
        </w:rPr>
        <w:t xml:space="preserve"> </w:t>
      </w:r>
      <w:r w:rsidRPr="00C5460B">
        <w:rPr>
          <w:rFonts w:asciiTheme="majorHAnsi" w:hAnsiTheme="majorHAnsi" w:cstheme="majorHAnsi"/>
        </w:rPr>
        <w:t>istniejącej</w:t>
      </w:r>
      <w:r w:rsidRPr="00C5460B">
        <w:rPr>
          <w:rFonts w:asciiTheme="majorHAnsi" w:hAnsiTheme="majorHAnsi" w:cstheme="majorHAnsi"/>
          <w:spacing w:val="40"/>
        </w:rPr>
        <w:t xml:space="preserve"> </w:t>
      </w:r>
      <w:r w:rsidRPr="00C5460B">
        <w:rPr>
          <w:rFonts w:asciiTheme="majorHAnsi" w:hAnsiTheme="majorHAnsi" w:cstheme="majorHAnsi"/>
        </w:rPr>
        <w:t>osnowy</w:t>
      </w:r>
      <w:r w:rsidRPr="00C5460B">
        <w:rPr>
          <w:rFonts w:asciiTheme="majorHAnsi" w:hAnsiTheme="majorHAnsi" w:cstheme="majorHAnsi"/>
          <w:spacing w:val="40"/>
        </w:rPr>
        <w:t xml:space="preserve"> </w:t>
      </w:r>
      <w:r w:rsidRPr="00C5460B">
        <w:rPr>
          <w:rFonts w:asciiTheme="majorHAnsi" w:hAnsiTheme="majorHAnsi" w:cstheme="majorHAnsi"/>
        </w:rPr>
        <w:t>geodezyjnej</w:t>
      </w:r>
      <w:r w:rsidRPr="00C5460B">
        <w:rPr>
          <w:rFonts w:asciiTheme="majorHAnsi" w:hAnsiTheme="majorHAnsi" w:cstheme="majorHAnsi"/>
          <w:spacing w:val="40"/>
        </w:rPr>
        <w:t xml:space="preserve"> </w:t>
      </w:r>
      <w:r w:rsidRPr="00C5460B">
        <w:rPr>
          <w:rFonts w:asciiTheme="majorHAnsi" w:hAnsiTheme="majorHAnsi" w:cstheme="majorHAnsi"/>
        </w:rPr>
        <w:t>poziomej</w:t>
      </w:r>
      <w:r w:rsidRPr="00C5460B">
        <w:rPr>
          <w:rFonts w:asciiTheme="majorHAnsi" w:hAnsiTheme="majorHAnsi" w:cstheme="majorHAnsi"/>
          <w:spacing w:val="40"/>
        </w:rPr>
        <w:t xml:space="preserve"> </w:t>
      </w:r>
      <w:r w:rsidRPr="00C5460B">
        <w:rPr>
          <w:rFonts w:asciiTheme="majorHAnsi" w:hAnsiTheme="majorHAnsi" w:cstheme="majorHAnsi"/>
        </w:rPr>
        <w:t>i</w:t>
      </w:r>
      <w:r w:rsidRPr="00C5460B">
        <w:rPr>
          <w:rFonts w:asciiTheme="majorHAnsi" w:hAnsiTheme="majorHAnsi" w:cstheme="majorHAnsi"/>
          <w:spacing w:val="40"/>
        </w:rPr>
        <w:t xml:space="preserve"> </w:t>
      </w:r>
      <w:r w:rsidRPr="00C5460B">
        <w:rPr>
          <w:rFonts w:asciiTheme="majorHAnsi" w:hAnsiTheme="majorHAnsi" w:cstheme="majorHAnsi"/>
        </w:rPr>
        <w:t>wysokościowej</w:t>
      </w:r>
      <w:r w:rsidRPr="00C5460B">
        <w:rPr>
          <w:rFonts w:asciiTheme="majorHAnsi" w:hAnsiTheme="majorHAnsi" w:cstheme="majorHAnsi"/>
          <w:spacing w:val="40"/>
        </w:rPr>
        <w:t xml:space="preserve"> </w:t>
      </w:r>
      <w:r w:rsidRPr="00C5460B">
        <w:rPr>
          <w:rFonts w:asciiTheme="majorHAnsi" w:hAnsiTheme="majorHAnsi" w:cstheme="majorHAnsi"/>
        </w:rPr>
        <w:t>poza</w:t>
      </w:r>
      <w:r w:rsidRPr="00C5460B">
        <w:rPr>
          <w:rFonts w:asciiTheme="majorHAnsi" w:hAnsiTheme="majorHAnsi" w:cstheme="majorHAnsi"/>
          <w:spacing w:val="80"/>
        </w:rPr>
        <w:t xml:space="preserve"> </w:t>
      </w:r>
      <w:r w:rsidRPr="00C5460B">
        <w:rPr>
          <w:rFonts w:asciiTheme="majorHAnsi" w:hAnsiTheme="majorHAnsi" w:cstheme="majorHAnsi"/>
        </w:rPr>
        <w:t>granicę robót ziemnych (jeżeli występują).</w:t>
      </w:r>
    </w:p>
    <w:p w14:paraId="0D09A67D" w14:textId="77777777" w:rsidR="000E0722" w:rsidRPr="00C5460B" w:rsidRDefault="000E0722" w:rsidP="00B00F7D">
      <w:pPr>
        <w:pStyle w:val="Nagwek4"/>
        <w:keepNext w:val="0"/>
        <w:keepLines w:val="0"/>
        <w:widowControl w:val="0"/>
        <w:numPr>
          <w:ilvl w:val="2"/>
          <w:numId w:val="16"/>
        </w:numPr>
        <w:tabs>
          <w:tab w:val="left" w:pos="709"/>
        </w:tabs>
        <w:autoSpaceDE w:val="0"/>
        <w:autoSpaceDN w:val="0"/>
        <w:spacing w:before="201" w:after="0" w:line="240" w:lineRule="auto"/>
        <w:ind w:left="709" w:right="107" w:hanging="491"/>
        <w:jc w:val="both"/>
        <w:rPr>
          <w:rFonts w:cstheme="majorHAnsi"/>
          <w:color w:val="auto"/>
        </w:rPr>
      </w:pPr>
      <w:r w:rsidRPr="00C5460B">
        <w:rPr>
          <w:rFonts w:cstheme="majorHAnsi"/>
          <w:color w:val="auto"/>
        </w:rPr>
        <w:t>Określenia</w:t>
      </w:r>
      <w:r w:rsidRPr="00C5460B">
        <w:rPr>
          <w:rFonts w:cstheme="majorHAnsi"/>
          <w:b w:val="0"/>
          <w:color w:val="auto"/>
          <w:spacing w:val="-9"/>
        </w:rPr>
        <w:t xml:space="preserve"> </w:t>
      </w:r>
      <w:r w:rsidRPr="00C5460B">
        <w:rPr>
          <w:rFonts w:cstheme="majorHAnsi"/>
          <w:color w:val="auto"/>
          <w:spacing w:val="-2"/>
        </w:rPr>
        <w:t>podstawowe</w:t>
      </w:r>
    </w:p>
    <w:p w14:paraId="4644CB92" w14:textId="77777777" w:rsidR="000E0722" w:rsidRPr="00C5460B" w:rsidRDefault="000E0722" w:rsidP="00856F01">
      <w:pPr>
        <w:pStyle w:val="Tekstpodstawowy"/>
        <w:spacing w:before="33" w:line="276" w:lineRule="auto"/>
        <w:ind w:right="107" w:firstLine="708"/>
        <w:jc w:val="both"/>
        <w:rPr>
          <w:rFonts w:asciiTheme="majorHAnsi" w:hAnsiTheme="majorHAnsi" w:cstheme="majorHAnsi"/>
        </w:rPr>
      </w:pPr>
      <w:r w:rsidRPr="00C5460B">
        <w:rPr>
          <w:rFonts w:asciiTheme="majorHAnsi" w:hAnsiTheme="majorHAnsi" w:cstheme="majorHAnsi"/>
        </w:rPr>
        <w:t>Określenia</w:t>
      </w:r>
      <w:r w:rsidRPr="00C5460B">
        <w:rPr>
          <w:rFonts w:asciiTheme="majorHAnsi" w:hAnsiTheme="majorHAnsi" w:cstheme="majorHAnsi"/>
          <w:spacing w:val="39"/>
        </w:rPr>
        <w:t xml:space="preserve"> </w:t>
      </w:r>
      <w:r w:rsidRPr="00C5460B">
        <w:rPr>
          <w:rFonts w:asciiTheme="majorHAnsi" w:hAnsiTheme="majorHAnsi" w:cstheme="majorHAnsi"/>
        </w:rPr>
        <w:t>podstawowe</w:t>
      </w:r>
      <w:r w:rsidRPr="00C5460B">
        <w:rPr>
          <w:rFonts w:asciiTheme="majorHAnsi" w:hAnsiTheme="majorHAnsi" w:cstheme="majorHAnsi"/>
          <w:spacing w:val="37"/>
        </w:rPr>
        <w:t xml:space="preserve"> </w:t>
      </w:r>
      <w:r w:rsidRPr="00C5460B">
        <w:rPr>
          <w:rFonts w:asciiTheme="majorHAnsi" w:hAnsiTheme="majorHAnsi" w:cstheme="majorHAnsi"/>
        </w:rPr>
        <w:t>–</w:t>
      </w:r>
      <w:r w:rsidRPr="00C5460B">
        <w:rPr>
          <w:rFonts w:asciiTheme="majorHAnsi" w:hAnsiTheme="majorHAnsi" w:cstheme="majorHAnsi"/>
          <w:spacing w:val="37"/>
        </w:rPr>
        <w:t xml:space="preserve"> </w:t>
      </w:r>
      <w:r w:rsidRPr="00C5460B">
        <w:rPr>
          <w:rFonts w:asciiTheme="majorHAnsi" w:hAnsiTheme="majorHAnsi" w:cstheme="majorHAnsi"/>
        </w:rPr>
        <w:t>są</w:t>
      </w:r>
      <w:r w:rsidRPr="00C5460B">
        <w:rPr>
          <w:rFonts w:asciiTheme="majorHAnsi" w:hAnsiTheme="majorHAnsi" w:cstheme="majorHAnsi"/>
          <w:spacing w:val="39"/>
        </w:rPr>
        <w:t xml:space="preserve"> </w:t>
      </w:r>
      <w:r w:rsidRPr="00C5460B">
        <w:rPr>
          <w:rFonts w:asciiTheme="majorHAnsi" w:hAnsiTheme="majorHAnsi" w:cstheme="majorHAnsi"/>
        </w:rPr>
        <w:t>zgodne</w:t>
      </w:r>
      <w:r w:rsidRPr="00C5460B">
        <w:rPr>
          <w:rFonts w:asciiTheme="majorHAnsi" w:hAnsiTheme="majorHAnsi" w:cstheme="majorHAnsi"/>
          <w:spacing w:val="40"/>
        </w:rPr>
        <w:t xml:space="preserve"> </w:t>
      </w:r>
      <w:r w:rsidRPr="00C5460B">
        <w:rPr>
          <w:rFonts w:asciiTheme="majorHAnsi" w:hAnsiTheme="majorHAnsi" w:cstheme="majorHAnsi"/>
        </w:rPr>
        <w:t>z</w:t>
      </w:r>
      <w:r w:rsidRPr="00C5460B">
        <w:rPr>
          <w:rFonts w:asciiTheme="majorHAnsi" w:hAnsiTheme="majorHAnsi" w:cstheme="majorHAnsi"/>
          <w:spacing w:val="37"/>
        </w:rPr>
        <w:t xml:space="preserve"> </w:t>
      </w:r>
      <w:r w:rsidRPr="00C5460B">
        <w:rPr>
          <w:rFonts w:asciiTheme="majorHAnsi" w:hAnsiTheme="majorHAnsi" w:cstheme="majorHAnsi"/>
        </w:rPr>
        <w:t>obowiązującymi,</w:t>
      </w:r>
      <w:r w:rsidRPr="00C5460B">
        <w:rPr>
          <w:rFonts w:asciiTheme="majorHAnsi" w:hAnsiTheme="majorHAnsi" w:cstheme="majorHAnsi"/>
          <w:spacing w:val="37"/>
        </w:rPr>
        <w:t xml:space="preserve"> </w:t>
      </w:r>
      <w:r w:rsidRPr="00C5460B">
        <w:rPr>
          <w:rFonts w:asciiTheme="majorHAnsi" w:hAnsiTheme="majorHAnsi" w:cstheme="majorHAnsi"/>
        </w:rPr>
        <w:t>odpowiednimi</w:t>
      </w:r>
      <w:r w:rsidRPr="00C5460B">
        <w:rPr>
          <w:rFonts w:asciiTheme="majorHAnsi" w:hAnsiTheme="majorHAnsi" w:cstheme="majorHAnsi"/>
          <w:spacing w:val="39"/>
        </w:rPr>
        <w:t xml:space="preserve"> </w:t>
      </w:r>
      <w:r w:rsidRPr="00C5460B">
        <w:rPr>
          <w:rFonts w:asciiTheme="majorHAnsi" w:hAnsiTheme="majorHAnsi" w:cstheme="majorHAnsi"/>
        </w:rPr>
        <w:t>polskimi</w:t>
      </w:r>
      <w:r w:rsidRPr="00C5460B">
        <w:rPr>
          <w:rFonts w:asciiTheme="majorHAnsi" w:hAnsiTheme="majorHAnsi" w:cstheme="majorHAnsi"/>
          <w:spacing w:val="39"/>
        </w:rPr>
        <w:t xml:space="preserve"> </w:t>
      </w:r>
      <w:r w:rsidRPr="00C5460B">
        <w:rPr>
          <w:rFonts w:asciiTheme="majorHAnsi" w:hAnsiTheme="majorHAnsi" w:cstheme="majorHAnsi"/>
        </w:rPr>
        <w:t>normami i definicjami.</w:t>
      </w:r>
    </w:p>
    <w:p w14:paraId="584288CA" w14:textId="77777777" w:rsidR="000E0722" w:rsidRPr="00C5460B" w:rsidRDefault="000E0722" w:rsidP="00856F01">
      <w:pPr>
        <w:pStyle w:val="Tekstpodstawowy"/>
        <w:ind w:left="0" w:right="107" w:firstLine="0"/>
        <w:rPr>
          <w:rFonts w:asciiTheme="majorHAnsi" w:hAnsiTheme="majorHAnsi" w:cstheme="majorHAnsi"/>
        </w:rPr>
      </w:pPr>
    </w:p>
    <w:p w14:paraId="0B8684AE" w14:textId="77777777" w:rsidR="000E0722" w:rsidRPr="00C5460B" w:rsidRDefault="000E0722" w:rsidP="00B00F7D">
      <w:pPr>
        <w:pStyle w:val="Nagwek3"/>
        <w:keepNext w:val="0"/>
        <w:keepLines w:val="0"/>
        <w:widowControl w:val="0"/>
        <w:numPr>
          <w:ilvl w:val="1"/>
          <w:numId w:val="16"/>
        </w:numPr>
        <w:tabs>
          <w:tab w:val="left" w:pos="686"/>
        </w:tabs>
        <w:autoSpaceDE w:val="0"/>
        <w:autoSpaceDN w:val="0"/>
        <w:spacing w:before="0" w:after="0" w:line="240" w:lineRule="auto"/>
        <w:ind w:right="107"/>
        <w:rPr>
          <w:rFonts w:cstheme="majorHAnsi"/>
          <w:color w:val="auto"/>
          <w:sz w:val="22"/>
          <w:szCs w:val="22"/>
        </w:rPr>
      </w:pPr>
      <w:bookmarkStart w:id="34" w:name="_TOC_250182"/>
      <w:bookmarkEnd w:id="34"/>
      <w:r w:rsidRPr="00C5460B">
        <w:rPr>
          <w:rFonts w:cstheme="majorHAnsi"/>
          <w:color w:val="auto"/>
          <w:spacing w:val="-2"/>
          <w:sz w:val="22"/>
          <w:szCs w:val="22"/>
        </w:rPr>
        <w:t>MATERIAŁY</w:t>
      </w:r>
    </w:p>
    <w:p w14:paraId="429CABC7" w14:textId="77777777" w:rsidR="000E0722" w:rsidRPr="00C5460B" w:rsidRDefault="000E0722" w:rsidP="00B00F7D">
      <w:pPr>
        <w:pStyle w:val="Nagwek4"/>
        <w:keepNext w:val="0"/>
        <w:keepLines w:val="0"/>
        <w:widowControl w:val="0"/>
        <w:numPr>
          <w:ilvl w:val="2"/>
          <w:numId w:val="16"/>
        </w:numPr>
        <w:tabs>
          <w:tab w:val="left" w:pos="724"/>
        </w:tabs>
        <w:autoSpaceDE w:val="0"/>
        <w:autoSpaceDN w:val="0"/>
        <w:spacing w:before="36" w:after="0" w:line="240" w:lineRule="auto"/>
        <w:ind w:left="724" w:right="107" w:hanging="506"/>
        <w:jc w:val="both"/>
        <w:rPr>
          <w:rFonts w:cstheme="majorHAnsi"/>
          <w:color w:val="auto"/>
        </w:rPr>
      </w:pPr>
      <w:r w:rsidRPr="00C5460B">
        <w:rPr>
          <w:rFonts w:cstheme="majorHAnsi"/>
          <w:color w:val="auto"/>
        </w:rPr>
        <w:t>Rodzaje</w:t>
      </w:r>
      <w:r w:rsidRPr="00C5460B">
        <w:rPr>
          <w:rFonts w:cstheme="majorHAnsi"/>
          <w:b w:val="0"/>
          <w:color w:val="auto"/>
          <w:spacing w:val="-9"/>
        </w:rPr>
        <w:t xml:space="preserve"> </w:t>
      </w:r>
      <w:r w:rsidRPr="00C5460B">
        <w:rPr>
          <w:rFonts w:cstheme="majorHAnsi"/>
          <w:color w:val="auto"/>
          <w:spacing w:val="-2"/>
        </w:rPr>
        <w:t>materiałów</w:t>
      </w:r>
    </w:p>
    <w:p w14:paraId="0F76BD59" w14:textId="77777777" w:rsidR="000E0722" w:rsidRPr="00C5460B" w:rsidRDefault="000E0722" w:rsidP="00856F01">
      <w:pPr>
        <w:pStyle w:val="Tekstpodstawowy"/>
        <w:spacing w:before="33" w:line="276" w:lineRule="auto"/>
        <w:ind w:right="107" w:firstLine="708"/>
        <w:jc w:val="both"/>
        <w:rPr>
          <w:rFonts w:asciiTheme="majorHAnsi" w:hAnsiTheme="majorHAnsi" w:cstheme="majorHAnsi"/>
        </w:rPr>
      </w:pPr>
      <w:r w:rsidRPr="00C5460B">
        <w:rPr>
          <w:rFonts w:asciiTheme="majorHAnsi" w:hAnsiTheme="majorHAnsi" w:cstheme="majorHAnsi"/>
        </w:rPr>
        <w:t>Do oznaczenia punktów głównych i wierzchołkowych</w:t>
      </w:r>
      <w:r w:rsidRPr="00C5460B">
        <w:rPr>
          <w:rFonts w:asciiTheme="majorHAnsi" w:hAnsiTheme="majorHAnsi" w:cstheme="majorHAnsi"/>
          <w:spacing w:val="-2"/>
        </w:rPr>
        <w:t xml:space="preserve"> </w:t>
      </w:r>
      <w:r w:rsidRPr="00C5460B">
        <w:rPr>
          <w:rFonts w:asciiTheme="majorHAnsi" w:hAnsiTheme="majorHAnsi" w:cstheme="majorHAnsi"/>
        </w:rPr>
        <w:t>należy stosować pręty stalowe lub rury metalowe o długości około 0,50 m, a do oznaczenia pozostałych punktów należy stosować paliki drewniane/pręty stalowe długości około 0,30 m.</w:t>
      </w:r>
    </w:p>
    <w:p w14:paraId="594AC0D1" w14:textId="77777777" w:rsidR="000E0722" w:rsidRPr="00C5460B" w:rsidRDefault="000E0722" w:rsidP="00856F01">
      <w:pPr>
        <w:pStyle w:val="Tekstpodstawowy"/>
        <w:spacing w:before="0" w:line="276" w:lineRule="auto"/>
        <w:ind w:right="107" w:firstLine="708"/>
        <w:jc w:val="both"/>
        <w:rPr>
          <w:rFonts w:asciiTheme="majorHAnsi" w:hAnsiTheme="majorHAnsi" w:cstheme="majorHAnsi"/>
        </w:rPr>
      </w:pPr>
      <w:r w:rsidRPr="00C5460B">
        <w:rPr>
          <w:rFonts w:asciiTheme="majorHAnsi" w:hAnsiTheme="majorHAnsi" w:cstheme="majorHAnsi"/>
        </w:rPr>
        <w:t>Do</w:t>
      </w:r>
      <w:r w:rsidRPr="00C5460B">
        <w:rPr>
          <w:rFonts w:asciiTheme="majorHAnsi" w:hAnsiTheme="majorHAnsi" w:cstheme="majorHAnsi"/>
          <w:spacing w:val="-7"/>
        </w:rPr>
        <w:t xml:space="preserve"> </w:t>
      </w:r>
      <w:r w:rsidRPr="00C5460B">
        <w:rPr>
          <w:rFonts w:asciiTheme="majorHAnsi" w:hAnsiTheme="majorHAnsi" w:cstheme="majorHAnsi"/>
        </w:rPr>
        <w:t>utrwalenia</w:t>
      </w:r>
      <w:r w:rsidRPr="00C5460B">
        <w:rPr>
          <w:rFonts w:asciiTheme="majorHAnsi" w:hAnsiTheme="majorHAnsi" w:cstheme="majorHAnsi"/>
          <w:spacing w:val="-6"/>
        </w:rPr>
        <w:t xml:space="preserve"> </w:t>
      </w:r>
      <w:r w:rsidRPr="00C5460B">
        <w:rPr>
          <w:rFonts w:asciiTheme="majorHAnsi" w:hAnsiTheme="majorHAnsi" w:cstheme="majorHAnsi"/>
        </w:rPr>
        <w:t>punktów</w:t>
      </w:r>
      <w:r w:rsidRPr="00C5460B">
        <w:rPr>
          <w:rFonts w:asciiTheme="majorHAnsi" w:hAnsiTheme="majorHAnsi" w:cstheme="majorHAnsi"/>
          <w:spacing w:val="-7"/>
        </w:rPr>
        <w:t xml:space="preserve"> </w:t>
      </w:r>
      <w:r w:rsidRPr="00C5460B">
        <w:rPr>
          <w:rFonts w:asciiTheme="majorHAnsi" w:hAnsiTheme="majorHAnsi" w:cstheme="majorHAnsi"/>
        </w:rPr>
        <w:t>osnowy</w:t>
      </w:r>
      <w:r w:rsidRPr="00C5460B">
        <w:rPr>
          <w:rFonts w:asciiTheme="majorHAnsi" w:hAnsiTheme="majorHAnsi" w:cstheme="majorHAnsi"/>
          <w:spacing w:val="-7"/>
        </w:rPr>
        <w:t xml:space="preserve"> </w:t>
      </w:r>
      <w:r w:rsidRPr="00C5460B">
        <w:rPr>
          <w:rFonts w:asciiTheme="majorHAnsi" w:hAnsiTheme="majorHAnsi" w:cstheme="majorHAnsi"/>
        </w:rPr>
        <w:t>geodezyjnej</w:t>
      </w:r>
      <w:r w:rsidRPr="00C5460B">
        <w:rPr>
          <w:rFonts w:asciiTheme="majorHAnsi" w:hAnsiTheme="majorHAnsi" w:cstheme="majorHAnsi"/>
          <w:spacing w:val="-6"/>
        </w:rPr>
        <w:t xml:space="preserve"> </w:t>
      </w:r>
      <w:r w:rsidRPr="00C5460B">
        <w:rPr>
          <w:rFonts w:asciiTheme="majorHAnsi" w:hAnsiTheme="majorHAnsi" w:cstheme="majorHAnsi"/>
        </w:rPr>
        <w:t>należy</w:t>
      </w:r>
      <w:r w:rsidRPr="00C5460B">
        <w:rPr>
          <w:rFonts w:asciiTheme="majorHAnsi" w:hAnsiTheme="majorHAnsi" w:cstheme="majorHAnsi"/>
          <w:spacing w:val="-7"/>
        </w:rPr>
        <w:t xml:space="preserve"> </w:t>
      </w:r>
      <w:r w:rsidRPr="00C5460B">
        <w:rPr>
          <w:rFonts w:asciiTheme="majorHAnsi" w:hAnsiTheme="majorHAnsi" w:cstheme="majorHAnsi"/>
        </w:rPr>
        <w:t>stosować</w:t>
      </w:r>
      <w:r w:rsidRPr="00C5460B">
        <w:rPr>
          <w:rFonts w:asciiTheme="majorHAnsi" w:hAnsiTheme="majorHAnsi" w:cstheme="majorHAnsi"/>
          <w:spacing w:val="-10"/>
        </w:rPr>
        <w:t xml:space="preserve"> </w:t>
      </w:r>
      <w:r w:rsidRPr="00C5460B">
        <w:rPr>
          <w:rFonts w:asciiTheme="majorHAnsi" w:hAnsiTheme="majorHAnsi" w:cstheme="majorHAnsi"/>
        </w:rPr>
        <w:t>materiały</w:t>
      </w:r>
      <w:r w:rsidRPr="00C5460B">
        <w:rPr>
          <w:rFonts w:asciiTheme="majorHAnsi" w:hAnsiTheme="majorHAnsi" w:cstheme="majorHAnsi"/>
          <w:spacing w:val="-7"/>
        </w:rPr>
        <w:t xml:space="preserve"> </w:t>
      </w:r>
      <w:r w:rsidRPr="00C5460B">
        <w:rPr>
          <w:rFonts w:asciiTheme="majorHAnsi" w:hAnsiTheme="majorHAnsi" w:cstheme="majorHAnsi"/>
        </w:rPr>
        <w:t>zgodne</w:t>
      </w:r>
      <w:r w:rsidRPr="00C5460B">
        <w:rPr>
          <w:rFonts w:asciiTheme="majorHAnsi" w:hAnsiTheme="majorHAnsi" w:cstheme="majorHAnsi"/>
          <w:spacing w:val="-7"/>
        </w:rPr>
        <w:t xml:space="preserve"> </w:t>
      </w:r>
      <w:r w:rsidRPr="00C5460B">
        <w:rPr>
          <w:rFonts w:asciiTheme="majorHAnsi" w:hAnsiTheme="majorHAnsi" w:cstheme="majorHAnsi"/>
        </w:rPr>
        <w:t>z</w:t>
      </w:r>
      <w:r w:rsidRPr="00C5460B">
        <w:rPr>
          <w:rFonts w:asciiTheme="majorHAnsi" w:hAnsiTheme="majorHAnsi" w:cstheme="majorHAnsi"/>
          <w:spacing w:val="-9"/>
        </w:rPr>
        <w:t xml:space="preserve"> </w:t>
      </w:r>
      <w:r w:rsidRPr="00C5460B">
        <w:rPr>
          <w:rFonts w:asciiTheme="majorHAnsi" w:hAnsiTheme="majorHAnsi" w:cstheme="majorHAnsi"/>
        </w:rPr>
        <w:t>instrukcjami technicznymi G-1 i G-2</w:t>
      </w:r>
    </w:p>
    <w:p w14:paraId="23D408B0" w14:textId="77777777" w:rsidR="000E0722" w:rsidRPr="00C5460B" w:rsidRDefault="000E0722" w:rsidP="00856F01">
      <w:pPr>
        <w:pStyle w:val="Tekstpodstawowy"/>
        <w:spacing w:before="42"/>
        <w:ind w:left="0" w:right="107" w:firstLine="0"/>
        <w:rPr>
          <w:rFonts w:asciiTheme="majorHAnsi" w:hAnsiTheme="majorHAnsi" w:cstheme="majorHAnsi"/>
        </w:rPr>
      </w:pPr>
    </w:p>
    <w:p w14:paraId="185E1DF5" w14:textId="77777777" w:rsidR="000E0722" w:rsidRPr="00C5460B" w:rsidRDefault="000E0722" w:rsidP="00B00F7D">
      <w:pPr>
        <w:pStyle w:val="Nagwek3"/>
        <w:keepNext w:val="0"/>
        <w:keepLines w:val="0"/>
        <w:widowControl w:val="0"/>
        <w:numPr>
          <w:ilvl w:val="1"/>
          <w:numId w:val="16"/>
        </w:numPr>
        <w:tabs>
          <w:tab w:val="left" w:pos="686"/>
        </w:tabs>
        <w:autoSpaceDE w:val="0"/>
        <w:autoSpaceDN w:val="0"/>
        <w:spacing w:before="0" w:after="0" w:line="240" w:lineRule="auto"/>
        <w:ind w:right="107"/>
        <w:rPr>
          <w:rFonts w:cstheme="majorHAnsi"/>
          <w:color w:val="auto"/>
          <w:sz w:val="22"/>
          <w:szCs w:val="22"/>
        </w:rPr>
      </w:pPr>
      <w:bookmarkStart w:id="35" w:name="_TOC_250181"/>
      <w:bookmarkEnd w:id="35"/>
      <w:r w:rsidRPr="00C5460B">
        <w:rPr>
          <w:rFonts w:cstheme="majorHAnsi"/>
          <w:color w:val="auto"/>
          <w:spacing w:val="-2"/>
          <w:sz w:val="22"/>
          <w:szCs w:val="22"/>
        </w:rPr>
        <w:t>SPRZĘT</w:t>
      </w:r>
    </w:p>
    <w:p w14:paraId="6DB0078F" w14:textId="77777777" w:rsidR="000E0722" w:rsidRPr="00C5460B" w:rsidRDefault="000E0722" w:rsidP="00B00F7D">
      <w:pPr>
        <w:pStyle w:val="Nagwek4"/>
        <w:keepNext w:val="0"/>
        <w:keepLines w:val="0"/>
        <w:widowControl w:val="0"/>
        <w:numPr>
          <w:ilvl w:val="2"/>
          <w:numId w:val="16"/>
        </w:numPr>
        <w:tabs>
          <w:tab w:val="left" w:pos="726"/>
        </w:tabs>
        <w:autoSpaceDE w:val="0"/>
        <w:autoSpaceDN w:val="0"/>
        <w:spacing w:before="34" w:after="0" w:line="240" w:lineRule="auto"/>
        <w:ind w:left="726" w:right="107" w:hanging="508"/>
        <w:jc w:val="both"/>
        <w:rPr>
          <w:rFonts w:cstheme="majorHAnsi"/>
          <w:color w:val="auto"/>
        </w:rPr>
      </w:pPr>
      <w:r w:rsidRPr="00C5460B">
        <w:rPr>
          <w:rFonts w:cstheme="majorHAnsi"/>
          <w:color w:val="auto"/>
        </w:rPr>
        <w:t>Sprzęt</w:t>
      </w:r>
      <w:r w:rsidRPr="00C5460B">
        <w:rPr>
          <w:rFonts w:cstheme="majorHAnsi"/>
          <w:b w:val="0"/>
          <w:color w:val="auto"/>
          <w:spacing w:val="-8"/>
        </w:rPr>
        <w:t xml:space="preserve"> </w:t>
      </w:r>
      <w:r w:rsidRPr="00C5460B">
        <w:rPr>
          <w:rFonts w:cstheme="majorHAnsi"/>
          <w:color w:val="auto"/>
          <w:spacing w:val="-2"/>
        </w:rPr>
        <w:t>pomiarowy</w:t>
      </w:r>
    </w:p>
    <w:p w14:paraId="151EE4B3" w14:textId="77777777" w:rsidR="000E0722" w:rsidRPr="00C5460B" w:rsidRDefault="000E0722" w:rsidP="00856F01">
      <w:pPr>
        <w:pStyle w:val="Tekstpodstawowy"/>
        <w:spacing w:before="36" w:line="273" w:lineRule="auto"/>
        <w:ind w:right="107" w:firstLine="708"/>
        <w:jc w:val="both"/>
        <w:rPr>
          <w:rFonts w:asciiTheme="majorHAnsi" w:hAnsiTheme="majorHAnsi" w:cstheme="majorHAnsi"/>
        </w:rPr>
      </w:pPr>
      <w:r w:rsidRPr="00C5460B">
        <w:rPr>
          <w:rFonts w:asciiTheme="majorHAnsi" w:hAnsiTheme="majorHAnsi" w:cstheme="majorHAnsi"/>
        </w:rPr>
        <w:t>Do odtworzenia sytuacyjnego urządzeń wodnych oraz punktów wysokościowych należy stosować następujący sprzęt:</w:t>
      </w:r>
    </w:p>
    <w:p w14:paraId="571FCB16" w14:textId="77777777" w:rsidR="000E0722" w:rsidRPr="00C5460B" w:rsidRDefault="000E0722" w:rsidP="00B00F7D">
      <w:pPr>
        <w:pStyle w:val="Akapitzlist"/>
        <w:widowControl w:val="0"/>
        <w:numPr>
          <w:ilvl w:val="0"/>
          <w:numId w:val="18"/>
        </w:numPr>
        <w:tabs>
          <w:tab w:val="left" w:pos="938"/>
        </w:tabs>
        <w:autoSpaceDE w:val="0"/>
        <w:autoSpaceDN w:val="0"/>
        <w:spacing w:before="41" w:after="0" w:line="240" w:lineRule="auto"/>
        <w:ind w:right="107"/>
        <w:contextualSpacing w:val="0"/>
        <w:rPr>
          <w:rFonts w:asciiTheme="majorHAnsi" w:hAnsiTheme="majorHAnsi" w:cstheme="majorHAnsi"/>
          <w:spacing w:val="-2"/>
        </w:rPr>
      </w:pPr>
      <w:r w:rsidRPr="00C5460B">
        <w:rPr>
          <w:rFonts w:asciiTheme="majorHAnsi" w:hAnsiTheme="majorHAnsi" w:cstheme="majorHAnsi"/>
          <w:spacing w:val="-2"/>
        </w:rPr>
        <w:t>odbiorniki GNSS 0,</w:t>
      </w:r>
    </w:p>
    <w:p w14:paraId="2A4F5D36" w14:textId="77777777" w:rsidR="000E0722" w:rsidRPr="00C5460B" w:rsidRDefault="000E0722" w:rsidP="00B00F7D">
      <w:pPr>
        <w:pStyle w:val="Akapitzlist"/>
        <w:widowControl w:val="0"/>
        <w:numPr>
          <w:ilvl w:val="0"/>
          <w:numId w:val="18"/>
        </w:numPr>
        <w:tabs>
          <w:tab w:val="left" w:pos="938"/>
        </w:tabs>
        <w:autoSpaceDE w:val="0"/>
        <w:autoSpaceDN w:val="0"/>
        <w:spacing w:before="41" w:after="0" w:line="240" w:lineRule="auto"/>
        <w:ind w:right="107"/>
        <w:contextualSpacing w:val="0"/>
        <w:rPr>
          <w:rFonts w:asciiTheme="majorHAnsi" w:hAnsiTheme="majorHAnsi" w:cstheme="majorHAnsi"/>
          <w:spacing w:val="-2"/>
        </w:rPr>
      </w:pPr>
      <w:r w:rsidRPr="00C5460B">
        <w:rPr>
          <w:rFonts w:asciiTheme="majorHAnsi" w:hAnsiTheme="majorHAnsi" w:cstheme="majorHAnsi"/>
          <w:spacing w:val="-2"/>
        </w:rPr>
        <w:t>niwelatory,</w:t>
      </w:r>
    </w:p>
    <w:p w14:paraId="41B79764" w14:textId="77777777" w:rsidR="000E0722" w:rsidRPr="00C5460B" w:rsidRDefault="000E0722" w:rsidP="00B00F7D">
      <w:pPr>
        <w:pStyle w:val="Akapitzlist"/>
        <w:widowControl w:val="0"/>
        <w:numPr>
          <w:ilvl w:val="0"/>
          <w:numId w:val="18"/>
        </w:numPr>
        <w:tabs>
          <w:tab w:val="left" w:pos="938"/>
        </w:tabs>
        <w:autoSpaceDE w:val="0"/>
        <w:autoSpaceDN w:val="0"/>
        <w:spacing w:before="41" w:after="0" w:line="240" w:lineRule="auto"/>
        <w:ind w:right="107"/>
        <w:contextualSpacing w:val="0"/>
        <w:rPr>
          <w:rFonts w:asciiTheme="majorHAnsi" w:hAnsiTheme="majorHAnsi" w:cstheme="majorHAnsi"/>
          <w:spacing w:val="-2"/>
        </w:rPr>
      </w:pPr>
      <w:r w:rsidRPr="00C5460B">
        <w:rPr>
          <w:rFonts w:asciiTheme="majorHAnsi" w:hAnsiTheme="majorHAnsi" w:cstheme="majorHAnsi"/>
          <w:spacing w:val="-2"/>
        </w:rPr>
        <w:t>dalmierze,</w:t>
      </w:r>
    </w:p>
    <w:p w14:paraId="3B37A8B3" w14:textId="77777777" w:rsidR="000E0722" w:rsidRPr="00C5460B" w:rsidRDefault="000E0722" w:rsidP="00B00F7D">
      <w:pPr>
        <w:pStyle w:val="Akapitzlist"/>
        <w:widowControl w:val="0"/>
        <w:numPr>
          <w:ilvl w:val="0"/>
          <w:numId w:val="18"/>
        </w:numPr>
        <w:tabs>
          <w:tab w:val="left" w:pos="938"/>
        </w:tabs>
        <w:autoSpaceDE w:val="0"/>
        <w:autoSpaceDN w:val="0"/>
        <w:spacing w:before="41" w:after="0" w:line="240" w:lineRule="auto"/>
        <w:ind w:right="107"/>
        <w:contextualSpacing w:val="0"/>
        <w:rPr>
          <w:rFonts w:asciiTheme="majorHAnsi" w:hAnsiTheme="majorHAnsi" w:cstheme="majorHAnsi"/>
          <w:spacing w:val="-2"/>
        </w:rPr>
      </w:pPr>
      <w:r w:rsidRPr="00C5460B">
        <w:rPr>
          <w:rFonts w:asciiTheme="majorHAnsi" w:hAnsiTheme="majorHAnsi" w:cstheme="majorHAnsi"/>
          <w:spacing w:val="-2"/>
        </w:rPr>
        <w:t>tyczki,</w:t>
      </w:r>
    </w:p>
    <w:p w14:paraId="614FBEE8" w14:textId="77777777" w:rsidR="000E0722" w:rsidRPr="00C5460B" w:rsidRDefault="000E0722" w:rsidP="00B00F7D">
      <w:pPr>
        <w:pStyle w:val="Akapitzlist"/>
        <w:widowControl w:val="0"/>
        <w:numPr>
          <w:ilvl w:val="0"/>
          <w:numId w:val="18"/>
        </w:numPr>
        <w:tabs>
          <w:tab w:val="left" w:pos="938"/>
        </w:tabs>
        <w:autoSpaceDE w:val="0"/>
        <w:autoSpaceDN w:val="0"/>
        <w:spacing w:before="41" w:after="0" w:line="240" w:lineRule="auto"/>
        <w:ind w:right="107"/>
        <w:contextualSpacing w:val="0"/>
        <w:rPr>
          <w:rFonts w:asciiTheme="majorHAnsi" w:hAnsiTheme="majorHAnsi" w:cstheme="majorHAnsi"/>
          <w:spacing w:val="-2"/>
        </w:rPr>
      </w:pPr>
      <w:r w:rsidRPr="00C5460B">
        <w:rPr>
          <w:rFonts w:asciiTheme="majorHAnsi" w:hAnsiTheme="majorHAnsi" w:cstheme="majorHAnsi"/>
          <w:spacing w:val="-2"/>
        </w:rPr>
        <w:lastRenderedPageBreak/>
        <w:t>łaty,</w:t>
      </w:r>
    </w:p>
    <w:p w14:paraId="4B5BA8FE" w14:textId="77777777" w:rsidR="000E0722" w:rsidRPr="00C5460B" w:rsidRDefault="000E0722" w:rsidP="00B00F7D">
      <w:pPr>
        <w:pStyle w:val="Akapitzlist"/>
        <w:widowControl w:val="0"/>
        <w:numPr>
          <w:ilvl w:val="0"/>
          <w:numId w:val="18"/>
        </w:numPr>
        <w:tabs>
          <w:tab w:val="left" w:pos="938"/>
        </w:tabs>
        <w:autoSpaceDE w:val="0"/>
        <w:autoSpaceDN w:val="0"/>
        <w:spacing w:before="41" w:after="0" w:line="240" w:lineRule="auto"/>
        <w:ind w:right="107"/>
        <w:contextualSpacing w:val="0"/>
        <w:rPr>
          <w:rFonts w:asciiTheme="majorHAnsi" w:hAnsiTheme="majorHAnsi" w:cstheme="majorHAnsi"/>
          <w:spacing w:val="-2"/>
        </w:rPr>
      </w:pPr>
      <w:r w:rsidRPr="00C5460B">
        <w:rPr>
          <w:rFonts w:asciiTheme="majorHAnsi" w:hAnsiTheme="majorHAnsi" w:cstheme="majorHAnsi"/>
          <w:spacing w:val="-2"/>
        </w:rPr>
        <w:t>taśmy stalowe, szpilki.</w:t>
      </w:r>
    </w:p>
    <w:p w14:paraId="166EE288" w14:textId="77777777" w:rsidR="000E0722" w:rsidRPr="00C5460B" w:rsidRDefault="000E0722" w:rsidP="00856F01">
      <w:pPr>
        <w:pStyle w:val="Tekstpodstawowy"/>
        <w:spacing w:before="39" w:line="276" w:lineRule="auto"/>
        <w:ind w:right="107" w:firstLine="708"/>
        <w:jc w:val="both"/>
        <w:rPr>
          <w:rFonts w:asciiTheme="majorHAnsi" w:hAnsiTheme="majorHAnsi" w:cstheme="majorHAnsi"/>
        </w:rPr>
      </w:pPr>
      <w:r w:rsidRPr="00C5460B">
        <w:rPr>
          <w:rFonts w:asciiTheme="majorHAnsi" w:hAnsiTheme="majorHAnsi" w:cstheme="majorHAnsi"/>
        </w:rPr>
        <w:t>Sprzęt stosowany do odtworzenia urządzeń wodnych i ich punktów wysokościowych powinien gwarantować uzyskanie wymaganej dokładności pomiaru.</w:t>
      </w:r>
    </w:p>
    <w:p w14:paraId="62477E84" w14:textId="77777777" w:rsidR="00E77C77" w:rsidRPr="00C5460B" w:rsidRDefault="00E77C77" w:rsidP="00B00F7D">
      <w:pPr>
        <w:pStyle w:val="Nagwek3"/>
        <w:keepNext w:val="0"/>
        <w:keepLines w:val="0"/>
        <w:widowControl w:val="0"/>
        <w:numPr>
          <w:ilvl w:val="1"/>
          <w:numId w:val="16"/>
        </w:numPr>
        <w:tabs>
          <w:tab w:val="left" w:pos="684"/>
        </w:tabs>
        <w:autoSpaceDE w:val="0"/>
        <w:autoSpaceDN w:val="0"/>
        <w:spacing w:before="0" w:after="0" w:line="240" w:lineRule="auto"/>
        <w:ind w:right="107"/>
        <w:jc w:val="both"/>
        <w:rPr>
          <w:rFonts w:cstheme="majorHAnsi"/>
          <w:color w:val="auto"/>
          <w:spacing w:val="-2"/>
          <w:sz w:val="22"/>
          <w:szCs w:val="22"/>
        </w:rPr>
      </w:pPr>
      <w:r w:rsidRPr="00C5460B">
        <w:rPr>
          <w:rFonts w:cstheme="majorHAnsi"/>
          <w:color w:val="auto"/>
          <w:spacing w:val="-2"/>
          <w:sz w:val="22"/>
          <w:szCs w:val="22"/>
        </w:rPr>
        <w:t>TRANSPORT</w:t>
      </w:r>
    </w:p>
    <w:p w14:paraId="6BCD74AD" w14:textId="29D1FC1B" w:rsidR="00E77C77" w:rsidRPr="00C5460B" w:rsidRDefault="00E77C77" w:rsidP="00B00F7D">
      <w:pPr>
        <w:pStyle w:val="Nagwek4"/>
        <w:keepNext w:val="0"/>
        <w:keepLines w:val="0"/>
        <w:widowControl w:val="0"/>
        <w:numPr>
          <w:ilvl w:val="2"/>
          <w:numId w:val="16"/>
        </w:numPr>
        <w:tabs>
          <w:tab w:val="left" w:pos="726"/>
        </w:tabs>
        <w:autoSpaceDE w:val="0"/>
        <w:autoSpaceDN w:val="0"/>
        <w:spacing w:before="36" w:after="0" w:line="240" w:lineRule="auto"/>
        <w:ind w:right="107"/>
        <w:jc w:val="both"/>
        <w:rPr>
          <w:rFonts w:cstheme="majorHAnsi"/>
          <w:color w:val="auto"/>
        </w:rPr>
      </w:pPr>
      <w:r w:rsidRPr="00C5460B">
        <w:rPr>
          <w:rFonts w:cstheme="majorHAnsi"/>
          <w:color w:val="auto"/>
        </w:rPr>
        <w:t>Transport</w:t>
      </w:r>
      <w:r w:rsidRPr="00C5460B">
        <w:rPr>
          <w:rFonts w:cstheme="majorHAnsi"/>
          <w:b w:val="0"/>
          <w:color w:val="auto"/>
          <w:spacing w:val="-10"/>
        </w:rPr>
        <w:t xml:space="preserve"> </w:t>
      </w:r>
      <w:r w:rsidRPr="00C5460B">
        <w:rPr>
          <w:rFonts w:cstheme="majorHAnsi"/>
          <w:color w:val="auto"/>
        </w:rPr>
        <w:t>sprzętu</w:t>
      </w:r>
      <w:r w:rsidRPr="00C5460B">
        <w:rPr>
          <w:rFonts w:cstheme="majorHAnsi"/>
          <w:b w:val="0"/>
          <w:color w:val="auto"/>
          <w:spacing w:val="-8"/>
        </w:rPr>
        <w:t xml:space="preserve"> </w:t>
      </w:r>
      <w:r w:rsidRPr="00C5460B">
        <w:rPr>
          <w:rFonts w:cstheme="majorHAnsi"/>
          <w:color w:val="auto"/>
        </w:rPr>
        <w:t>i</w:t>
      </w:r>
      <w:r w:rsidRPr="00C5460B">
        <w:rPr>
          <w:rFonts w:cstheme="majorHAnsi"/>
          <w:b w:val="0"/>
          <w:color w:val="auto"/>
          <w:spacing w:val="-8"/>
        </w:rPr>
        <w:t xml:space="preserve"> </w:t>
      </w:r>
      <w:r w:rsidRPr="00C5460B">
        <w:rPr>
          <w:rFonts w:cstheme="majorHAnsi"/>
          <w:color w:val="auto"/>
          <w:spacing w:val="-2"/>
        </w:rPr>
        <w:t>materiałów</w:t>
      </w:r>
    </w:p>
    <w:p w14:paraId="4402122D" w14:textId="77777777" w:rsidR="00E77C77" w:rsidRPr="00C5460B" w:rsidRDefault="00E77C77" w:rsidP="00856F01">
      <w:pPr>
        <w:pStyle w:val="Tekstpodstawowy"/>
        <w:spacing w:before="36"/>
        <w:ind w:right="107" w:firstLine="0"/>
        <w:rPr>
          <w:rFonts w:asciiTheme="majorHAnsi" w:hAnsiTheme="majorHAnsi" w:cstheme="majorHAnsi"/>
        </w:rPr>
      </w:pPr>
      <w:r w:rsidRPr="00C5460B">
        <w:rPr>
          <w:rFonts w:asciiTheme="majorHAnsi" w:hAnsiTheme="majorHAnsi" w:cstheme="majorHAnsi"/>
        </w:rPr>
        <w:t>Sprzęt</w:t>
      </w:r>
      <w:r w:rsidRPr="00C5460B">
        <w:rPr>
          <w:rFonts w:asciiTheme="majorHAnsi" w:hAnsiTheme="majorHAnsi" w:cstheme="majorHAnsi"/>
          <w:spacing w:val="-12"/>
        </w:rPr>
        <w:t xml:space="preserve"> </w:t>
      </w:r>
      <w:r w:rsidRPr="00C5460B">
        <w:rPr>
          <w:rFonts w:asciiTheme="majorHAnsi" w:hAnsiTheme="majorHAnsi" w:cstheme="majorHAnsi"/>
        </w:rPr>
        <w:t>i</w:t>
      </w:r>
      <w:r w:rsidRPr="00C5460B">
        <w:rPr>
          <w:rFonts w:asciiTheme="majorHAnsi" w:hAnsiTheme="majorHAnsi" w:cstheme="majorHAnsi"/>
          <w:spacing w:val="-10"/>
        </w:rPr>
        <w:t xml:space="preserve"> </w:t>
      </w:r>
      <w:r w:rsidRPr="00C5460B">
        <w:rPr>
          <w:rFonts w:asciiTheme="majorHAnsi" w:hAnsiTheme="majorHAnsi" w:cstheme="majorHAnsi"/>
        </w:rPr>
        <w:t>materiały</w:t>
      </w:r>
      <w:r w:rsidRPr="00C5460B">
        <w:rPr>
          <w:rFonts w:asciiTheme="majorHAnsi" w:hAnsiTheme="majorHAnsi" w:cstheme="majorHAnsi"/>
          <w:spacing w:val="-9"/>
        </w:rPr>
        <w:t xml:space="preserve"> </w:t>
      </w:r>
      <w:r w:rsidRPr="00C5460B">
        <w:rPr>
          <w:rFonts w:asciiTheme="majorHAnsi" w:hAnsiTheme="majorHAnsi" w:cstheme="majorHAnsi"/>
        </w:rPr>
        <w:t>do</w:t>
      </w:r>
      <w:r w:rsidRPr="00C5460B">
        <w:rPr>
          <w:rFonts w:asciiTheme="majorHAnsi" w:hAnsiTheme="majorHAnsi" w:cstheme="majorHAnsi"/>
          <w:spacing w:val="-9"/>
        </w:rPr>
        <w:t xml:space="preserve"> </w:t>
      </w:r>
      <w:r w:rsidRPr="00C5460B">
        <w:rPr>
          <w:rFonts w:asciiTheme="majorHAnsi" w:hAnsiTheme="majorHAnsi" w:cstheme="majorHAnsi"/>
        </w:rPr>
        <w:t>robót</w:t>
      </w:r>
      <w:r w:rsidRPr="00C5460B">
        <w:rPr>
          <w:rFonts w:asciiTheme="majorHAnsi" w:hAnsiTheme="majorHAnsi" w:cstheme="majorHAnsi"/>
          <w:spacing w:val="-11"/>
        </w:rPr>
        <w:t xml:space="preserve"> </w:t>
      </w:r>
      <w:r w:rsidRPr="00C5460B">
        <w:rPr>
          <w:rFonts w:asciiTheme="majorHAnsi" w:hAnsiTheme="majorHAnsi" w:cstheme="majorHAnsi"/>
        </w:rPr>
        <w:t>pomiarowych</w:t>
      </w:r>
      <w:r w:rsidRPr="00C5460B">
        <w:rPr>
          <w:rFonts w:asciiTheme="majorHAnsi" w:hAnsiTheme="majorHAnsi" w:cstheme="majorHAnsi"/>
          <w:spacing w:val="-13"/>
        </w:rPr>
        <w:t xml:space="preserve"> </w:t>
      </w:r>
      <w:r w:rsidRPr="00C5460B">
        <w:rPr>
          <w:rFonts w:asciiTheme="majorHAnsi" w:hAnsiTheme="majorHAnsi" w:cstheme="majorHAnsi"/>
        </w:rPr>
        <w:t>można</w:t>
      </w:r>
      <w:r w:rsidRPr="00C5460B">
        <w:rPr>
          <w:rFonts w:asciiTheme="majorHAnsi" w:hAnsiTheme="majorHAnsi" w:cstheme="majorHAnsi"/>
          <w:spacing w:val="-10"/>
        </w:rPr>
        <w:t xml:space="preserve"> </w:t>
      </w:r>
      <w:r w:rsidRPr="00C5460B">
        <w:rPr>
          <w:rFonts w:asciiTheme="majorHAnsi" w:hAnsiTheme="majorHAnsi" w:cstheme="majorHAnsi"/>
        </w:rPr>
        <w:t>przewozić</w:t>
      </w:r>
      <w:r w:rsidRPr="00C5460B">
        <w:rPr>
          <w:rFonts w:asciiTheme="majorHAnsi" w:hAnsiTheme="majorHAnsi" w:cstheme="majorHAnsi"/>
          <w:spacing w:val="-9"/>
        </w:rPr>
        <w:t xml:space="preserve"> </w:t>
      </w:r>
      <w:r w:rsidRPr="00C5460B">
        <w:rPr>
          <w:rFonts w:asciiTheme="majorHAnsi" w:hAnsiTheme="majorHAnsi" w:cstheme="majorHAnsi"/>
        </w:rPr>
        <w:t>dowolnymi</w:t>
      </w:r>
      <w:r w:rsidRPr="00C5460B">
        <w:rPr>
          <w:rFonts w:asciiTheme="majorHAnsi" w:hAnsiTheme="majorHAnsi" w:cstheme="majorHAnsi"/>
          <w:spacing w:val="-10"/>
        </w:rPr>
        <w:t xml:space="preserve"> </w:t>
      </w:r>
      <w:r w:rsidRPr="00C5460B">
        <w:rPr>
          <w:rFonts w:asciiTheme="majorHAnsi" w:hAnsiTheme="majorHAnsi" w:cstheme="majorHAnsi"/>
        </w:rPr>
        <w:t>środkami</w:t>
      </w:r>
      <w:r w:rsidRPr="00C5460B">
        <w:rPr>
          <w:rFonts w:asciiTheme="majorHAnsi" w:hAnsiTheme="majorHAnsi" w:cstheme="majorHAnsi"/>
          <w:spacing w:val="-12"/>
        </w:rPr>
        <w:t xml:space="preserve"> </w:t>
      </w:r>
      <w:r w:rsidRPr="00C5460B">
        <w:rPr>
          <w:rFonts w:asciiTheme="majorHAnsi" w:hAnsiTheme="majorHAnsi" w:cstheme="majorHAnsi"/>
          <w:spacing w:val="-2"/>
        </w:rPr>
        <w:t>transportu.</w:t>
      </w:r>
    </w:p>
    <w:p w14:paraId="31E37D2F" w14:textId="77777777" w:rsidR="00E77C77" w:rsidRPr="00C5460B" w:rsidRDefault="00E77C77" w:rsidP="00B00F7D">
      <w:pPr>
        <w:pStyle w:val="Nagwek3"/>
        <w:keepNext w:val="0"/>
        <w:keepLines w:val="0"/>
        <w:widowControl w:val="0"/>
        <w:numPr>
          <w:ilvl w:val="1"/>
          <w:numId w:val="16"/>
        </w:numPr>
        <w:tabs>
          <w:tab w:val="left" w:pos="684"/>
        </w:tabs>
        <w:autoSpaceDE w:val="0"/>
        <w:autoSpaceDN w:val="0"/>
        <w:spacing w:before="0" w:after="0" w:line="240" w:lineRule="auto"/>
        <w:ind w:right="107"/>
        <w:jc w:val="both"/>
        <w:rPr>
          <w:rFonts w:cstheme="majorHAnsi"/>
          <w:color w:val="auto"/>
          <w:sz w:val="22"/>
          <w:szCs w:val="22"/>
        </w:rPr>
      </w:pPr>
      <w:bookmarkStart w:id="36" w:name="_TOC_250179"/>
      <w:r w:rsidRPr="00C5460B">
        <w:rPr>
          <w:rFonts w:cstheme="majorHAnsi"/>
          <w:color w:val="auto"/>
          <w:spacing w:val="-2"/>
          <w:sz w:val="22"/>
          <w:szCs w:val="22"/>
        </w:rPr>
        <w:t xml:space="preserve">WYKONANIE </w:t>
      </w:r>
      <w:bookmarkEnd w:id="36"/>
      <w:r w:rsidRPr="00C5460B">
        <w:rPr>
          <w:rFonts w:cstheme="majorHAnsi"/>
          <w:color w:val="auto"/>
          <w:spacing w:val="-2"/>
          <w:sz w:val="22"/>
          <w:szCs w:val="22"/>
        </w:rPr>
        <w:t>ROBÓT</w:t>
      </w:r>
    </w:p>
    <w:p w14:paraId="7F463FAC" w14:textId="77777777" w:rsidR="00E77C77" w:rsidRPr="00C5460B" w:rsidRDefault="00E77C77" w:rsidP="00B00F7D">
      <w:pPr>
        <w:pStyle w:val="Nagwek4"/>
        <w:keepNext w:val="0"/>
        <w:keepLines w:val="0"/>
        <w:widowControl w:val="0"/>
        <w:numPr>
          <w:ilvl w:val="2"/>
          <w:numId w:val="16"/>
        </w:numPr>
        <w:tabs>
          <w:tab w:val="left" w:pos="726"/>
        </w:tabs>
        <w:autoSpaceDE w:val="0"/>
        <w:autoSpaceDN w:val="0"/>
        <w:spacing w:before="36" w:after="0" w:line="240" w:lineRule="auto"/>
        <w:ind w:left="726" w:right="107" w:hanging="508"/>
        <w:jc w:val="both"/>
        <w:rPr>
          <w:rFonts w:cstheme="majorHAnsi"/>
          <w:color w:val="auto"/>
        </w:rPr>
      </w:pPr>
      <w:r w:rsidRPr="00C5460B">
        <w:rPr>
          <w:rFonts w:cstheme="majorHAnsi"/>
          <w:color w:val="auto"/>
        </w:rPr>
        <w:t>Zasady</w:t>
      </w:r>
      <w:r w:rsidRPr="00C5460B">
        <w:rPr>
          <w:rFonts w:cstheme="majorHAnsi"/>
          <w:b w:val="0"/>
          <w:color w:val="auto"/>
          <w:spacing w:val="-9"/>
        </w:rPr>
        <w:t xml:space="preserve"> </w:t>
      </w:r>
      <w:r w:rsidRPr="00C5460B">
        <w:rPr>
          <w:rFonts w:cstheme="majorHAnsi"/>
          <w:color w:val="auto"/>
        </w:rPr>
        <w:t>wykonywania</w:t>
      </w:r>
      <w:r w:rsidRPr="00C5460B">
        <w:rPr>
          <w:rFonts w:cstheme="majorHAnsi"/>
          <w:b w:val="0"/>
          <w:color w:val="auto"/>
          <w:spacing w:val="-10"/>
        </w:rPr>
        <w:t xml:space="preserve"> </w:t>
      </w:r>
      <w:r w:rsidRPr="00C5460B">
        <w:rPr>
          <w:rFonts w:cstheme="majorHAnsi"/>
          <w:color w:val="auto"/>
        </w:rPr>
        <w:t>prac</w:t>
      </w:r>
      <w:r w:rsidRPr="00C5460B">
        <w:rPr>
          <w:rFonts w:cstheme="majorHAnsi"/>
          <w:b w:val="0"/>
          <w:color w:val="auto"/>
          <w:spacing w:val="-12"/>
        </w:rPr>
        <w:t xml:space="preserve"> </w:t>
      </w:r>
      <w:r w:rsidRPr="00C5460B">
        <w:rPr>
          <w:rFonts w:cstheme="majorHAnsi"/>
          <w:color w:val="auto"/>
          <w:spacing w:val="-2"/>
        </w:rPr>
        <w:t>pomiarowych</w:t>
      </w:r>
    </w:p>
    <w:p w14:paraId="4505B440" w14:textId="77777777" w:rsidR="00E77C77" w:rsidRPr="00C5460B" w:rsidRDefault="00E77C77" w:rsidP="00856F01">
      <w:pPr>
        <w:pStyle w:val="Tekstpodstawowy"/>
        <w:spacing w:before="33" w:line="276" w:lineRule="auto"/>
        <w:ind w:right="107" w:firstLine="708"/>
        <w:jc w:val="both"/>
        <w:rPr>
          <w:rFonts w:asciiTheme="majorHAnsi" w:hAnsiTheme="majorHAnsi" w:cstheme="majorHAnsi"/>
        </w:rPr>
      </w:pPr>
      <w:r w:rsidRPr="00C5460B">
        <w:rPr>
          <w:rFonts w:asciiTheme="majorHAnsi" w:hAnsiTheme="majorHAnsi" w:cstheme="majorHAnsi"/>
        </w:rPr>
        <w:t>Prace pomiarowe powinny być wykonane zgodnie z obowiązującymi Instrukcjami GUGiK. Przed przystąpieniem do robót Wykonawca powinien przejąć od Zamawiającego dane zawierające współrzędne punktów głównych. W oparciu o materiały dostarczone przez Zamawiającego, Wykonawca powinien przeprowadzić obliczenia i pomiary geodezyjne niezbędne do prawidłowej realizacji robót. Prace pomiarowe powinny być wykonane przez osoby posiadające odpowiednie kwalifikacje i uprawnienia. Odtworzenie znaków geodezyjnych należy prowadzić w uzgodnieniu z ośrodkami geodezyjnymi. Wykonawca powinien natychmiast poinformować Inspektora nadzoru o wszelkich błędach wykrytych w wytyczeniu punktów głównych i reperów roboczych. Wykonawca powinien sprawdzić, czy rzędne terenu określone w Dokumentacji Projektowej są zgodne z rzeczywistymi rzędnymi</w:t>
      </w:r>
      <w:r w:rsidRPr="00C5460B">
        <w:rPr>
          <w:rFonts w:asciiTheme="majorHAnsi" w:hAnsiTheme="majorHAnsi" w:cstheme="majorHAnsi"/>
          <w:spacing w:val="-1"/>
        </w:rPr>
        <w:t xml:space="preserve"> </w:t>
      </w:r>
      <w:r w:rsidRPr="00C5460B">
        <w:rPr>
          <w:rFonts w:asciiTheme="majorHAnsi" w:hAnsiTheme="majorHAnsi" w:cstheme="majorHAnsi"/>
        </w:rPr>
        <w:t>terenu. Wszystkie roboty, które bazują na pomiarach Wykonawcy, nie mogą być rozpoczęte przed zaakceptowaniem wyników pomiarów przez Inspektora nadzoru.</w:t>
      </w:r>
    </w:p>
    <w:p w14:paraId="06E0E461" w14:textId="77777777" w:rsidR="00E77C77" w:rsidRPr="00C5460B" w:rsidRDefault="00E77C77" w:rsidP="00856F01">
      <w:pPr>
        <w:pStyle w:val="Tekstpodstawowy"/>
        <w:spacing w:before="2" w:line="276" w:lineRule="auto"/>
        <w:ind w:right="107" w:firstLine="708"/>
        <w:jc w:val="both"/>
        <w:rPr>
          <w:rFonts w:asciiTheme="majorHAnsi" w:hAnsiTheme="majorHAnsi" w:cstheme="majorHAnsi"/>
        </w:rPr>
      </w:pPr>
      <w:r w:rsidRPr="00C5460B">
        <w:rPr>
          <w:rFonts w:asciiTheme="majorHAnsi" w:hAnsiTheme="majorHAnsi" w:cstheme="majorHAnsi"/>
        </w:rPr>
        <w:t>Punkty wierzchołkowe, punkty główne i punkty pośrednie muszą być zaopatrzone w oznaczenia określające w sposób wyraźny i jednoznaczny charakterystykę i położenie tych punktów. Forma i wzór</w:t>
      </w:r>
      <w:r w:rsidRPr="00C5460B">
        <w:rPr>
          <w:rFonts w:asciiTheme="majorHAnsi" w:hAnsiTheme="majorHAnsi" w:cstheme="majorHAnsi"/>
          <w:spacing w:val="-1"/>
        </w:rPr>
        <w:t xml:space="preserve"> </w:t>
      </w:r>
      <w:r w:rsidRPr="00C5460B">
        <w:rPr>
          <w:rFonts w:asciiTheme="majorHAnsi" w:hAnsiTheme="majorHAnsi" w:cstheme="majorHAnsi"/>
        </w:rPr>
        <w:t>tych</w:t>
      </w:r>
      <w:r w:rsidRPr="00C5460B">
        <w:rPr>
          <w:rFonts w:asciiTheme="majorHAnsi" w:hAnsiTheme="majorHAnsi" w:cstheme="majorHAnsi"/>
          <w:spacing w:val="-1"/>
        </w:rPr>
        <w:t xml:space="preserve"> </w:t>
      </w:r>
      <w:r w:rsidRPr="00C5460B">
        <w:rPr>
          <w:rFonts w:asciiTheme="majorHAnsi" w:hAnsiTheme="majorHAnsi" w:cstheme="majorHAnsi"/>
        </w:rPr>
        <w:t>oznaczeń powinny być zaakceptowane przez</w:t>
      </w:r>
      <w:r w:rsidRPr="00C5460B">
        <w:rPr>
          <w:rFonts w:asciiTheme="majorHAnsi" w:hAnsiTheme="majorHAnsi" w:cstheme="majorHAnsi"/>
          <w:spacing w:val="-1"/>
        </w:rPr>
        <w:t xml:space="preserve"> </w:t>
      </w:r>
      <w:r w:rsidRPr="00C5460B">
        <w:rPr>
          <w:rFonts w:asciiTheme="majorHAnsi" w:hAnsiTheme="majorHAnsi" w:cstheme="majorHAnsi"/>
        </w:rPr>
        <w:t>Inspektora nadzoru. Wykonawca</w:t>
      </w:r>
      <w:r w:rsidRPr="00C5460B">
        <w:rPr>
          <w:rFonts w:asciiTheme="majorHAnsi" w:hAnsiTheme="majorHAnsi" w:cstheme="majorHAnsi"/>
          <w:spacing w:val="-1"/>
        </w:rPr>
        <w:t xml:space="preserve"> </w:t>
      </w:r>
      <w:r w:rsidRPr="00C5460B">
        <w:rPr>
          <w:rFonts w:asciiTheme="majorHAnsi" w:hAnsiTheme="majorHAnsi" w:cstheme="majorHAnsi"/>
        </w:rPr>
        <w:t>jest odpowiedzialny za zabezpieczenie wszystkich punktów pomiarowych i ich</w:t>
      </w:r>
      <w:r w:rsidRPr="00C5460B">
        <w:rPr>
          <w:rFonts w:asciiTheme="majorHAnsi" w:hAnsiTheme="majorHAnsi" w:cstheme="majorHAnsi"/>
          <w:spacing w:val="-2"/>
        </w:rPr>
        <w:t xml:space="preserve"> </w:t>
      </w:r>
      <w:r w:rsidRPr="00C5460B">
        <w:rPr>
          <w:rFonts w:asciiTheme="majorHAnsi" w:hAnsiTheme="majorHAnsi" w:cstheme="majorHAnsi"/>
        </w:rPr>
        <w:t>oznaczeń w czasie trwania robót. Wszystkie pozostałe prace pomiarowe konieczne dla prawidłowej realizacji robót należą do obowiązków Wykonawcy.</w:t>
      </w:r>
    </w:p>
    <w:p w14:paraId="7CA60AA4" w14:textId="77777777" w:rsidR="00E77C77" w:rsidRPr="00C5460B" w:rsidRDefault="00E77C77" w:rsidP="00856F01">
      <w:pPr>
        <w:pStyle w:val="Tekstpodstawowy"/>
        <w:spacing w:before="0" w:line="276" w:lineRule="auto"/>
        <w:ind w:right="107" w:firstLine="708"/>
        <w:jc w:val="both"/>
        <w:rPr>
          <w:rFonts w:asciiTheme="majorHAnsi" w:hAnsiTheme="majorHAnsi" w:cstheme="majorHAnsi"/>
        </w:rPr>
      </w:pPr>
      <w:r w:rsidRPr="00C5460B">
        <w:rPr>
          <w:rFonts w:asciiTheme="majorHAnsi" w:hAnsiTheme="majorHAnsi" w:cstheme="majorHAnsi"/>
        </w:rPr>
        <w:t>Przed przystąpieniem do robót Wykonawca zgłosi te prace do właściwego Powiatowego Ośrodka Dokumentacji Geodezyjnej i Kartograficznej, a następnie pobierze dane dotyczące osnowy geodezyjnej oraz granic nieruchomości objętych inwestycją. Wykonawca uzgodni z właściwym Geodetą</w:t>
      </w:r>
      <w:r w:rsidRPr="00C5460B">
        <w:rPr>
          <w:rFonts w:asciiTheme="majorHAnsi" w:hAnsiTheme="majorHAnsi" w:cstheme="majorHAnsi"/>
          <w:spacing w:val="-1"/>
        </w:rPr>
        <w:t xml:space="preserve"> </w:t>
      </w:r>
      <w:r w:rsidRPr="00C5460B">
        <w:rPr>
          <w:rFonts w:asciiTheme="majorHAnsi" w:hAnsiTheme="majorHAnsi" w:cstheme="majorHAnsi"/>
        </w:rPr>
        <w:t>Powiatowym sposób</w:t>
      </w:r>
      <w:r w:rsidRPr="00C5460B">
        <w:rPr>
          <w:rFonts w:asciiTheme="majorHAnsi" w:hAnsiTheme="majorHAnsi" w:cstheme="majorHAnsi"/>
          <w:spacing w:val="-2"/>
        </w:rPr>
        <w:t xml:space="preserve"> </w:t>
      </w:r>
      <w:r w:rsidRPr="00C5460B">
        <w:rPr>
          <w:rFonts w:asciiTheme="majorHAnsi" w:hAnsiTheme="majorHAnsi" w:cstheme="majorHAnsi"/>
        </w:rPr>
        <w:t>odtworzenia,</w:t>
      </w:r>
      <w:r w:rsidRPr="00C5460B">
        <w:rPr>
          <w:rFonts w:asciiTheme="majorHAnsi" w:hAnsiTheme="majorHAnsi" w:cstheme="majorHAnsi"/>
          <w:spacing w:val="-1"/>
        </w:rPr>
        <w:t xml:space="preserve"> </w:t>
      </w:r>
      <w:r w:rsidRPr="00C5460B">
        <w:rPr>
          <w:rFonts w:asciiTheme="majorHAnsi" w:hAnsiTheme="majorHAnsi" w:cstheme="majorHAnsi"/>
        </w:rPr>
        <w:t>po</w:t>
      </w:r>
      <w:r w:rsidRPr="00C5460B">
        <w:rPr>
          <w:rFonts w:asciiTheme="majorHAnsi" w:hAnsiTheme="majorHAnsi" w:cstheme="majorHAnsi"/>
          <w:spacing w:val="-1"/>
        </w:rPr>
        <w:t xml:space="preserve"> </w:t>
      </w:r>
      <w:r w:rsidRPr="00C5460B">
        <w:rPr>
          <w:rFonts w:asciiTheme="majorHAnsi" w:hAnsiTheme="majorHAnsi" w:cstheme="majorHAnsi"/>
        </w:rPr>
        <w:t>zakończeniu inwestycji,</w:t>
      </w:r>
      <w:r w:rsidRPr="00C5460B">
        <w:rPr>
          <w:rFonts w:asciiTheme="majorHAnsi" w:hAnsiTheme="majorHAnsi" w:cstheme="majorHAnsi"/>
          <w:spacing w:val="-1"/>
        </w:rPr>
        <w:t xml:space="preserve"> </w:t>
      </w:r>
      <w:r w:rsidRPr="00C5460B">
        <w:rPr>
          <w:rFonts w:asciiTheme="majorHAnsi" w:hAnsiTheme="majorHAnsi" w:cstheme="majorHAnsi"/>
        </w:rPr>
        <w:t>zniszczonej bądź uszkodzonej osnowy geodezyjnej podlegające ochronie prawnej, zlokalizowanej</w:t>
      </w:r>
      <w:r w:rsidRPr="00C5460B">
        <w:rPr>
          <w:rFonts w:asciiTheme="majorHAnsi" w:hAnsiTheme="majorHAnsi" w:cstheme="majorHAnsi"/>
          <w:spacing w:val="-1"/>
        </w:rPr>
        <w:t xml:space="preserve"> </w:t>
      </w:r>
      <w:r w:rsidRPr="00C5460B">
        <w:rPr>
          <w:rFonts w:asciiTheme="majorHAnsi" w:hAnsiTheme="majorHAnsi" w:cstheme="majorHAnsi"/>
        </w:rPr>
        <w:t xml:space="preserve">w obszarze prowadzonych robót. W oparciu o materiały przekazane przez Zamawiającego oraz pobrane z PODGiK Wykonawca powinien przeprowadzić obliczenia i pomiary geodezyjne niezbędne do szczegółowego wytyczenia </w:t>
      </w:r>
      <w:r w:rsidRPr="00C5460B">
        <w:rPr>
          <w:rFonts w:asciiTheme="majorHAnsi" w:hAnsiTheme="majorHAnsi" w:cstheme="majorHAnsi"/>
          <w:spacing w:val="-2"/>
        </w:rPr>
        <w:t>robót.</w:t>
      </w:r>
    </w:p>
    <w:p w14:paraId="08F338A2" w14:textId="77777777" w:rsidR="00E77C77" w:rsidRPr="00C5460B" w:rsidRDefault="00E77C77" w:rsidP="00856F01">
      <w:pPr>
        <w:pStyle w:val="Tekstpodstawowy"/>
        <w:spacing w:before="39"/>
        <w:ind w:left="0" w:right="107" w:firstLine="0"/>
        <w:rPr>
          <w:rFonts w:asciiTheme="majorHAnsi" w:hAnsiTheme="majorHAnsi" w:cstheme="majorHAnsi"/>
        </w:rPr>
      </w:pPr>
    </w:p>
    <w:p w14:paraId="75D0467C" w14:textId="2BE448D1" w:rsidR="00E77C77" w:rsidRPr="00C5460B" w:rsidRDefault="00E77C77" w:rsidP="00B00F7D">
      <w:pPr>
        <w:pStyle w:val="Nagwek4"/>
        <w:keepNext w:val="0"/>
        <w:keepLines w:val="0"/>
        <w:widowControl w:val="0"/>
        <w:numPr>
          <w:ilvl w:val="2"/>
          <w:numId w:val="16"/>
        </w:numPr>
        <w:tabs>
          <w:tab w:val="left" w:pos="726"/>
        </w:tabs>
        <w:autoSpaceDE w:val="0"/>
        <w:autoSpaceDN w:val="0"/>
        <w:spacing w:before="36" w:after="0" w:line="240" w:lineRule="auto"/>
        <w:ind w:left="726" w:right="107" w:hanging="508"/>
        <w:jc w:val="both"/>
        <w:rPr>
          <w:rFonts w:cstheme="majorHAnsi"/>
          <w:color w:val="auto"/>
        </w:rPr>
      </w:pPr>
      <w:r w:rsidRPr="00C5460B">
        <w:rPr>
          <w:rFonts w:cstheme="majorHAnsi"/>
          <w:color w:val="auto"/>
        </w:rPr>
        <w:t>Wyznaczenie punktów urządzeń wodnych, punktów wysokościowych i konturów nasypów i wykopów</w:t>
      </w:r>
    </w:p>
    <w:p w14:paraId="5DC264F9" w14:textId="3A0F41B9" w:rsidR="00E77C77" w:rsidRPr="00C5460B" w:rsidRDefault="00E77C77" w:rsidP="004018FB">
      <w:pPr>
        <w:pStyle w:val="Tekstpodstawowy"/>
        <w:spacing w:before="0" w:line="276" w:lineRule="auto"/>
        <w:ind w:right="107" w:firstLine="708"/>
        <w:jc w:val="both"/>
        <w:rPr>
          <w:rFonts w:asciiTheme="majorHAnsi" w:hAnsiTheme="majorHAnsi" w:cstheme="majorHAnsi"/>
        </w:rPr>
      </w:pPr>
      <w:r w:rsidRPr="00C5460B">
        <w:rPr>
          <w:rFonts w:asciiTheme="majorHAnsi" w:hAnsiTheme="majorHAnsi" w:cstheme="majorHAnsi"/>
        </w:rPr>
        <w:t>Punkty wierzchołkowe urządzeń wodnych i inne punkty główne powinny być zastabilizowane w sposób trwały, przy użyciu palików stalowych.</w:t>
      </w:r>
      <w:r w:rsidR="004018FB" w:rsidRPr="00C5460B">
        <w:rPr>
          <w:rFonts w:asciiTheme="majorHAnsi" w:hAnsiTheme="majorHAnsi" w:cstheme="majorHAnsi"/>
        </w:rPr>
        <w:t xml:space="preserve"> </w:t>
      </w:r>
      <w:r w:rsidRPr="00C5460B">
        <w:rPr>
          <w:rFonts w:asciiTheme="majorHAnsi" w:hAnsiTheme="majorHAnsi" w:cstheme="majorHAnsi"/>
        </w:rPr>
        <w:t>Punkty osiowe urządzeń wodnych powinny być wyznaczone w terenie przy pomocy mocnych pali lub rur. Tyczenie obiektu wymaga: wytyczenia osi podłużnej obiektu, osi przeszkody, osi podpor, punktów przecięcia osi podpór z osią podłużną obiektu, obrysu charakterystycznych elementów obiektu.</w:t>
      </w:r>
      <w:r w:rsidR="004018FB" w:rsidRPr="00C5460B">
        <w:rPr>
          <w:rFonts w:asciiTheme="majorHAnsi" w:hAnsiTheme="majorHAnsi" w:cstheme="majorHAnsi"/>
        </w:rPr>
        <w:t xml:space="preserve"> </w:t>
      </w:r>
      <w:r w:rsidRPr="00C5460B">
        <w:rPr>
          <w:rFonts w:asciiTheme="majorHAnsi" w:hAnsiTheme="majorHAnsi" w:cstheme="majorHAnsi"/>
        </w:rPr>
        <w:t>Wykonawca powinien założyć robocze punkty wysokościowe (repery robocze).</w:t>
      </w:r>
    </w:p>
    <w:p w14:paraId="2EE4BA0C" w14:textId="56CE6DF3" w:rsidR="00E77C77" w:rsidRPr="00C5460B" w:rsidRDefault="00E77C77" w:rsidP="004018FB">
      <w:pPr>
        <w:pStyle w:val="Tekstpodstawowy"/>
        <w:spacing w:before="0" w:line="276" w:lineRule="auto"/>
        <w:ind w:right="107" w:firstLine="708"/>
        <w:jc w:val="both"/>
        <w:rPr>
          <w:rFonts w:asciiTheme="majorHAnsi" w:hAnsiTheme="majorHAnsi" w:cstheme="majorHAnsi"/>
        </w:rPr>
      </w:pPr>
      <w:r w:rsidRPr="00C5460B">
        <w:rPr>
          <w:rFonts w:asciiTheme="majorHAnsi" w:hAnsiTheme="majorHAnsi" w:cstheme="majorHAnsi"/>
        </w:rPr>
        <w:t xml:space="preserve">Repery robocze należy założyć poza granicami robót związanych z wykonywaniem urządzeń wodnych. Jako repery robocze można wykorzystać punkty stałe na stabilnych, istniejących budowlach. W przypadku braku takich punktów repery robocze należy założyć przy użyciu słupków betonowych osadzonych w gruncie/skale w sposób wykluczający osiadanie i sposób zaakceptowany przez Inspektora </w:t>
      </w:r>
      <w:r w:rsidRPr="00C5460B">
        <w:rPr>
          <w:rFonts w:asciiTheme="majorHAnsi" w:hAnsiTheme="majorHAnsi" w:cstheme="majorHAnsi"/>
        </w:rPr>
        <w:lastRenderedPageBreak/>
        <w:t>nadzoru.</w:t>
      </w:r>
      <w:r w:rsidR="004018FB" w:rsidRPr="00C5460B">
        <w:rPr>
          <w:rFonts w:asciiTheme="majorHAnsi" w:hAnsiTheme="majorHAnsi" w:cstheme="majorHAnsi"/>
        </w:rPr>
        <w:t xml:space="preserve"> </w:t>
      </w:r>
      <w:r w:rsidRPr="00C5460B">
        <w:rPr>
          <w:rFonts w:asciiTheme="majorHAnsi" w:hAnsiTheme="majorHAnsi" w:cstheme="majorHAnsi"/>
        </w:rPr>
        <w:t>Roboty związane z wyznaczeniem konturów nasypów polegają na oznaczeniu krawędzi podstawy nasypu z pomocą widocznych palików, skarpowników lub wiech w odstępach nie większych niż co 50 m.</w:t>
      </w:r>
    </w:p>
    <w:p w14:paraId="17C22073" w14:textId="4F87E836" w:rsidR="00E77C77" w:rsidRPr="00C5460B" w:rsidRDefault="00E77C77" w:rsidP="00B00F7D">
      <w:pPr>
        <w:pStyle w:val="Nagwek4"/>
        <w:keepNext w:val="0"/>
        <w:keepLines w:val="0"/>
        <w:widowControl w:val="0"/>
        <w:numPr>
          <w:ilvl w:val="2"/>
          <w:numId w:val="16"/>
        </w:numPr>
        <w:tabs>
          <w:tab w:val="left" w:pos="726"/>
        </w:tabs>
        <w:autoSpaceDE w:val="0"/>
        <w:autoSpaceDN w:val="0"/>
        <w:spacing w:before="36" w:after="0" w:line="240" w:lineRule="auto"/>
        <w:ind w:left="726" w:right="107" w:hanging="508"/>
        <w:jc w:val="both"/>
        <w:rPr>
          <w:rFonts w:cstheme="majorHAnsi"/>
          <w:color w:val="auto"/>
        </w:rPr>
      </w:pPr>
      <w:r w:rsidRPr="00C5460B">
        <w:rPr>
          <w:rFonts w:cstheme="majorHAnsi"/>
          <w:color w:val="auto"/>
        </w:rPr>
        <w:t>Przeniesienie osnowy geodezyjnej</w:t>
      </w:r>
    </w:p>
    <w:p w14:paraId="0D639733" w14:textId="77777777" w:rsidR="00E77C77" w:rsidRPr="00C5460B" w:rsidRDefault="00E77C77" w:rsidP="00856F01">
      <w:pPr>
        <w:pStyle w:val="Tekstpodstawowy"/>
        <w:spacing w:before="35" w:line="276" w:lineRule="auto"/>
        <w:ind w:right="107" w:firstLine="708"/>
        <w:jc w:val="both"/>
        <w:rPr>
          <w:rFonts w:asciiTheme="majorHAnsi" w:hAnsiTheme="majorHAnsi" w:cstheme="majorHAnsi"/>
        </w:rPr>
      </w:pPr>
      <w:r w:rsidRPr="00C5460B">
        <w:rPr>
          <w:rFonts w:asciiTheme="majorHAnsi" w:hAnsiTheme="majorHAnsi" w:cstheme="majorHAnsi"/>
        </w:rPr>
        <w:t>Przeniesienie osnowy geodezyjnej poza granicę robót wraz z odtworzeniem wysokościowym może być wykonane tylko przez uprawnione do tego rodzaju prac jednostki geodezyjne. Projekt osnowy</w:t>
      </w:r>
      <w:r w:rsidRPr="00C5460B">
        <w:rPr>
          <w:rFonts w:asciiTheme="majorHAnsi" w:hAnsiTheme="majorHAnsi" w:cstheme="majorHAnsi"/>
          <w:spacing w:val="65"/>
        </w:rPr>
        <w:t xml:space="preserve"> </w:t>
      </w:r>
      <w:r w:rsidRPr="00C5460B">
        <w:rPr>
          <w:rFonts w:asciiTheme="majorHAnsi" w:hAnsiTheme="majorHAnsi" w:cstheme="majorHAnsi"/>
        </w:rPr>
        <w:t>należy</w:t>
      </w:r>
      <w:r w:rsidRPr="00C5460B">
        <w:rPr>
          <w:rFonts w:asciiTheme="majorHAnsi" w:hAnsiTheme="majorHAnsi" w:cstheme="majorHAnsi"/>
          <w:spacing w:val="67"/>
        </w:rPr>
        <w:t xml:space="preserve"> </w:t>
      </w:r>
      <w:r w:rsidRPr="00C5460B">
        <w:rPr>
          <w:rFonts w:asciiTheme="majorHAnsi" w:hAnsiTheme="majorHAnsi" w:cstheme="majorHAnsi"/>
        </w:rPr>
        <w:t>uzgodnić</w:t>
      </w:r>
      <w:r w:rsidRPr="00C5460B">
        <w:rPr>
          <w:rFonts w:asciiTheme="majorHAnsi" w:hAnsiTheme="majorHAnsi" w:cstheme="majorHAnsi"/>
          <w:spacing w:val="62"/>
        </w:rPr>
        <w:t xml:space="preserve"> </w:t>
      </w:r>
      <w:r w:rsidRPr="00C5460B">
        <w:rPr>
          <w:rFonts w:asciiTheme="majorHAnsi" w:hAnsiTheme="majorHAnsi" w:cstheme="majorHAnsi"/>
        </w:rPr>
        <w:t>z</w:t>
      </w:r>
      <w:r w:rsidRPr="00C5460B">
        <w:rPr>
          <w:rFonts w:asciiTheme="majorHAnsi" w:hAnsiTheme="majorHAnsi" w:cstheme="majorHAnsi"/>
          <w:spacing w:val="66"/>
        </w:rPr>
        <w:t xml:space="preserve"> </w:t>
      </w:r>
      <w:r w:rsidRPr="00C5460B">
        <w:rPr>
          <w:rFonts w:asciiTheme="majorHAnsi" w:hAnsiTheme="majorHAnsi" w:cstheme="majorHAnsi"/>
        </w:rPr>
        <w:t>Ośrodkiem</w:t>
      </w:r>
      <w:r w:rsidRPr="00C5460B">
        <w:rPr>
          <w:rFonts w:asciiTheme="majorHAnsi" w:hAnsiTheme="majorHAnsi" w:cstheme="majorHAnsi"/>
          <w:spacing w:val="65"/>
        </w:rPr>
        <w:t xml:space="preserve"> </w:t>
      </w:r>
      <w:r w:rsidRPr="00C5460B">
        <w:rPr>
          <w:rFonts w:asciiTheme="majorHAnsi" w:hAnsiTheme="majorHAnsi" w:cstheme="majorHAnsi"/>
        </w:rPr>
        <w:t>Dokumentacji</w:t>
      </w:r>
      <w:r w:rsidRPr="00C5460B">
        <w:rPr>
          <w:rFonts w:asciiTheme="majorHAnsi" w:hAnsiTheme="majorHAnsi" w:cstheme="majorHAnsi"/>
          <w:spacing w:val="66"/>
        </w:rPr>
        <w:t xml:space="preserve"> </w:t>
      </w:r>
      <w:r w:rsidRPr="00C5460B">
        <w:rPr>
          <w:rFonts w:asciiTheme="majorHAnsi" w:hAnsiTheme="majorHAnsi" w:cstheme="majorHAnsi"/>
        </w:rPr>
        <w:t>Geodezyjnej</w:t>
      </w:r>
      <w:r w:rsidRPr="00C5460B">
        <w:rPr>
          <w:rFonts w:asciiTheme="majorHAnsi" w:hAnsiTheme="majorHAnsi" w:cstheme="majorHAnsi"/>
          <w:spacing w:val="64"/>
        </w:rPr>
        <w:t xml:space="preserve"> </w:t>
      </w:r>
      <w:r w:rsidRPr="00C5460B">
        <w:rPr>
          <w:rFonts w:asciiTheme="majorHAnsi" w:hAnsiTheme="majorHAnsi" w:cstheme="majorHAnsi"/>
        </w:rPr>
        <w:t>i</w:t>
      </w:r>
      <w:r w:rsidRPr="00C5460B">
        <w:rPr>
          <w:rFonts w:asciiTheme="majorHAnsi" w:hAnsiTheme="majorHAnsi" w:cstheme="majorHAnsi"/>
          <w:spacing w:val="66"/>
        </w:rPr>
        <w:t xml:space="preserve"> </w:t>
      </w:r>
      <w:r w:rsidRPr="00C5460B">
        <w:rPr>
          <w:rFonts w:asciiTheme="majorHAnsi" w:hAnsiTheme="majorHAnsi" w:cstheme="majorHAnsi"/>
        </w:rPr>
        <w:t>Kartografii.</w:t>
      </w:r>
      <w:r w:rsidRPr="00C5460B">
        <w:rPr>
          <w:rFonts w:asciiTheme="majorHAnsi" w:hAnsiTheme="majorHAnsi" w:cstheme="majorHAnsi"/>
          <w:spacing w:val="66"/>
        </w:rPr>
        <w:t xml:space="preserve"> </w:t>
      </w:r>
      <w:r w:rsidRPr="00C5460B">
        <w:rPr>
          <w:rFonts w:asciiTheme="majorHAnsi" w:hAnsiTheme="majorHAnsi" w:cstheme="majorHAnsi"/>
        </w:rPr>
        <w:t>Prace</w:t>
      </w:r>
      <w:r w:rsidRPr="00C5460B">
        <w:rPr>
          <w:rFonts w:asciiTheme="majorHAnsi" w:hAnsiTheme="majorHAnsi" w:cstheme="majorHAnsi"/>
          <w:spacing w:val="65"/>
        </w:rPr>
        <w:t xml:space="preserve"> </w:t>
      </w:r>
      <w:r w:rsidRPr="00C5460B">
        <w:rPr>
          <w:rFonts w:asciiTheme="majorHAnsi" w:hAnsiTheme="majorHAnsi" w:cstheme="majorHAnsi"/>
        </w:rPr>
        <w:t>związane z</w:t>
      </w:r>
      <w:r w:rsidRPr="00C5460B">
        <w:rPr>
          <w:rFonts w:asciiTheme="majorHAnsi" w:hAnsiTheme="majorHAnsi" w:cstheme="majorHAnsi"/>
          <w:spacing w:val="-8"/>
        </w:rPr>
        <w:t xml:space="preserve"> </w:t>
      </w:r>
      <w:r w:rsidRPr="00C5460B">
        <w:rPr>
          <w:rFonts w:asciiTheme="majorHAnsi" w:hAnsiTheme="majorHAnsi" w:cstheme="majorHAnsi"/>
        </w:rPr>
        <w:t>przeniesieniem osnowy geodezyjnej wraz z odtworzeniem wysokościowym należy prowadzić pod nadzorem i w uzgodnieniu z ODGiK, a</w:t>
      </w:r>
      <w:r w:rsidRPr="00C5460B">
        <w:rPr>
          <w:rFonts w:asciiTheme="majorHAnsi" w:hAnsiTheme="majorHAnsi" w:cstheme="majorHAnsi"/>
          <w:spacing w:val="-6"/>
        </w:rPr>
        <w:t xml:space="preserve"> </w:t>
      </w:r>
      <w:r w:rsidRPr="00C5460B">
        <w:rPr>
          <w:rFonts w:asciiTheme="majorHAnsi" w:hAnsiTheme="majorHAnsi" w:cstheme="majorHAnsi"/>
        </w:rPr>
        <w:t>termin wykonania prac uzgodnić z</w:t>
      </w:r>
      <w:r w:rsidRPr="00C5460B">
        <w:rPr>
          <w:rFonts w:asciiTheme="majorHAnsi" w:hAnsiTheme="majorHAnsi" w:cstheme="majorHAnsi"/>
          <w:spacing w:val="-7"/>
        </w:rPr>
        <w:t xml:space="preserve"> </w:t>
      </w:r>
      <w:r w:rsidRPr="00C5460B">
        <w:rPr>
          <w:rFonts w:asciiTheme="majorHAnsi" w:hAnsiTheme="majorHAnsi" w:cstheme="majorHAnsi"/>
        </w:rPr>
        <w:t>Inspektorem nadzoru i Ośrodkiem DGiK.</w:t>
      </w:r>
    </w:p>
    <w:p w14:paraId="40AC3494" w14:textId="77777777" w:rsidR="00E77C77" w:rsidRPr="00C5460B" w:rsidRDefault="00E77C77" w:rsidP="00B00F7D">
      <w:pPr>
        <w:pStyle w:val="Nagwek3"/>
        <w:keepNext w:val="0"/>
        <w:keepLines w:val="0"/>
        <w:widowControl w:val="0"/>
        <w:numPr>
          <w:ilvl w:val="1"/>
          <w:numId w:val="16"/>
        </w:numPr>
        <w:tabs>
          <w:tab w:val="left" w:pos="686"/>
        </w:tabs>
        <w:autoSpaceDE w:val="0"/>
        <w:autoSpaceDN w:val="0"/>
        <w:spacing w:before="240" w:after="0" w:line="240" w:lineRule="auto"/>
        <w:ind w:right="107"/>
        <w:rPr>
          <w:rFonts w:cstheme="majorHAnsi"/>
          <w:color w:val="auto"/>
          <w:sz w:val="22"/>
          <w:szCs w:val="22"/>
        </w:rPr>
      </w:pPr>
      <w:bookmarkStart w:id="37" w:name="_TOC_250178"/>
      <w:r w:rsidRPr="00C5460B">
        <w:rPr>
          <w:rFonts w:cstheme="majorHAnsi"/>
          <w:color w:val="auto"/>
          <w:sz w:val="22"/>
          <w:szCs w:val="22"/>
        </w:rPr>
        <w:t>KONTROLA</w:t>
      </w:r>
      <w:r w:rsidRPr="00C5460B">
        <w:rPr>
          <w:rFonts w:cstheme="majorHAnsi"/>
          <w:b w:val="0"/>
          <w:color w:val="auto"/>
          <w:spacing w:val="-12"/>
          <w:sz w:val="22"/>
          <w:szCs w:val="22"/>
        </w:rPr>
        <w:t xml:space="preserve"> </w:t>
      </w:r>
      <w:r w:rsidRPr="00C5460B">
        <w:rPr>
          <w:rFonts w:cstheme="majorHAnsi"/>
          <w:color w:val="auto"/>
          <w:sz w:val="22"/>
          <w:szCs w:val="22"/>
        </w:rPr>
        <w:t>JAKOŚCI</w:t>
      </w:r>
      <w:r w:rsidRPr="00C5460B">
        <w:rPr>
          <w:rFonts w:cstheme="majorHAnsi"/>
          <w:b w:val="0"/>
          <w:color w:val="auto"/>
          <w:spacing w:val="-11"/>
          <w:sz w:val="22"/>
          <w:szCs w:val="22"/>
        </w:rPr>
        <w:t xml:space="preserve"> </w:t>
      </w:r>
      <w:bookmarkEnd w:id="37"/>
      <w:r w:rsidRPr="00C5460B">
        <w:rPr>
          <w:rFonts w:cstheme="majorHAnsi"/>
          <w:color w:val="auto"/>
          <w:spacing w:val="-4"/>
          <w:sz w:val="22"/>
          <w:szCs w:val="22"/>
        </w:rPr>
        <w:t>ROBÓT</w:t>
      </w:r>
    </w:p>
    <w:p w14:paraId="2969DC52" w14:textId="77777777" w:rsidR="00E77C77" w:rsidRPr="00C5460B" w:rsidRDefault="00E77C77" w:rsidP="00B00F7D">
      <w:pPr>
        <w:pStyle w:val="Nagwek4"/>
        <w:keepNext w:val="0"/>
        <w:keepLines w:val="0"/>
        <w:widowControl w:val="0"/>
        <w:numPr>
          <w:ilvl w:val="2"/>
          <w:numId w:val="16"/>
        </w:numPr>
        <w:tabs>
          <w:tab w:val="left" w:pos="726"/>
        </w:tabs>
        <w:autoSpaceDE w:val="0"/>
        <w:autoSpaceDN w:val="0"/>
        <w:spacing w:before="36" w:after="0" w:line="240" w:lineRule="auto"/>
        <w:ind w:left="726" w:right="107" w:hanging="508"/>
        <w:jc w:val="both"/>
        <w:rPr>
          <w:rFonts w:cstheme="majorHAnsi"/>
          <w:color w:val="auto"/>
        </w:rPr>
      </w:pPr>
      <w:r w:rsidRPr="00C5460B">
        <w:rPr>
          <w:rFonts w:cstheme="majorHAnsi"/>
          <w:color w:val="auto"/>
        </w:rPr>
        <w:t>Wytyczenie</w:t>
      </w:r>
      <w:r w:rsidRPr="00C5460B">
        <w:rPr>
          <w:rFonts w:cstheme="majorHAnsi"/>
          <w:b w:val="0"/>
          <w:color w:val="auto"/>
          <w:spacing w:val="-10"/>
        </w:rPr>
        <w:t xml:space="preserve"> </w:t>
      </w:r>
      <w:r w:rsidRPr="00C5460B">
        <w:rPr>
          <w:rFonts w:cstheme="majorHAnsi"/>
          <w:color w:val="auto"/>
          <w:spacing w:val="-2"/>
        </w:rPr>
        <w:t>punktów</w:t>
      </w:r>
    </w:p>
    <w:p w14:paraId="5D36055D" w14:textId="77777777" w:rsidR="00E77C77" w:rsidRPr="00C5460B" w:rsidRDefault="00E77C77" w:rsidP="00856F01">
      <w:pPr>
        <w:pStyle w:val="Tekstpodstawowy"/>
        <w:spacing w:before="33" w:line="276" w:lineRule="auto"/>
        <w:ind w:right="107" w:firstLine="708"/>
        <w:jc w:val="both"/>
        <w:rPr>
          <w:rFonts w:asciiTheme="majorHAnsi" w:hAnsiTheme="majorHAnsi" w:cstheme="majorHAnsi"/>
        </w:rPr>
      </w:pPr>
      <w:r w:rsidRPr="00C5460B">
        <w:rPr>
          <w:rFonts w:asciiTheme="majorHAnsi" w:hAnsiTheme="majorHAnsi" w:cstheme="majorHAnsi"/>
        </w:rPr>
        <w:t>Kontrolę</w:t>
      </w:r>
      <w:r w:rsidRPr="00C5460B">
        <w:rPr>
          <w:rFonts w:asciiTheme="majorHAnsi" w:hAnsiTheme="majorHAnsi" w:cstheme="majorHAnsi"/>
          <w:spacing w:val="36"/>
        </w:rPr>
        <w:t xml:space="preserve"> </w:t>
      </w:r>
      <w:r w:rsidRPr="00C5460B">
        <w:rPr>
          <w:rFonts w:asciiTheme="majorHAnsi" w:hAnsiTheme="majorHAnsi" w:cstheme="majorHAnsi"/>
        </w:rPr>
        <w:t>jakości</w:t>
      </w:r>
      <w:r w:rsidRPr="00C5460B">
        <w:rPr>
          <w:rFonts w:asciiTheme="majorHAnsi" w:hAnsiTheme="majorHAnsi" w:cstheme="majorHAnsi"/>
          <w:spacing w:val="35"/>
        </w:rPr>
        <w:t xml:space="preserve"> </w:t>
      </w:r>
      <w:r w:rsidRPr="00C5460B">
        <w:rPr>
          <w:rFonts w:asciiTheme="majorHAnsi" w:hAnsiTheme="majorHAnsi" w:cstheme="majorHAnsi"/>
        </w:rPr>
        <w:t>prac</w:t>
      </w:r>
      <w:r w:rsidRPr="00C5460B">
        <w:rPr>
          <w:rFonts w:asciiTheme="majorHAnsi" w:hAnsiTheme="majorHAnsi" w:cstheme="majorHAnsi"/>
          <w:spacing w:val="35"/>
        </w:rPr>
        <w:t xml:space="preserve"> </w:t>
      </w:r>
      <w:r w:rsidRPr="00C5460B">
        <w:rPr>
          <w:rFonts w:asciiTheme="majorHAnsi" w:hAnsiTheme="majorHAnsi" w:cstheme="majorHAnsi"/>
        </w:rPr>
        <w:t>pomiarowych</w:t>
      </w:r>
      <w:r w:rsidRPr="00C5460B">
        <w:rPr>
          <w:rFonts w:asciiTheme="majorHAnsi" w:hAnsiTheme="majorHAnsi" w:cstheme="majorHAnsi"/>
          <w:spacing w:val="34"/>
        </w:rPr>
        <w:t xml:space="preserve"> </w:t>
      </w:r>
      <w:r w:rsidRPr="00C5460B">
        <w:rPr>
          <w:rFonts w:asciiTheme="majorHAnsi" w:hAnsiTheme="majorHAnsi" w:cstheme="majorHAnsi"/>
        </w:rPr>
        <w:t>należy</w:t>
      </w:r>
      <w:r w:rsidRPr="00C5460B">
        <w:rPr>
          <w:rFonts w:asciiTheme="majorHAnsi" w:hAnsiTheme="majorHAnsi" w:cstheme="majorHAnsi"/>
          <w:spacing w:val="36"/>
        </w:rPr>
        <w:t xml:space="preserve"> </w:t>
      </w:r>
      <w:r w:rsidRPr="00C5460B">
        <w:rPr>
          <w:rFonts w:asciiTheme="majorHAnsi" w:hAnsiTheme="majorHAnsi" w:cstheme="majorHAnsi"/>
        </w:rPr>
        <w:t>prowadzić</w:t>
      </w:r>
      <w:r w:rsidRPr="00C5460B">
        <w:rPr>
          <w:rFonts w:asciiTheme="majorHAnsi" w:hAnsiTheme="majorHAnsi" w:cstheme="majorHAnsi"/>
          <w:spacing w:val="35"/>
        </w:rPr>
        <w:t xml:space="preserve"> </w:t>
      </w:r>
      <w:r w:rsidRPr="00C5460B">
        <w:rPr>
          <w:rFonts w:asciiTheme="majorHAnsi" w:hAnsiTheme="majorHAnsi" w:cstheme="majorHAnsi"/>
        </w:rPr>
        <w:t>według</w:t>
      </w:r>
      <w:r w:rsidRPr="00C5460B">
        <w:rPr>
          <w:rFonts w:asciiTheme="majorHAnsi" w:hAnsiTheme="majorHAnsi" w:cstheme="majorHAnsi"/>
          <w:spacing w:val="34"/>
        </w:rPr>
        <w:t xml:space="preserve"> </w:t>
      </w:r>
      <w:r w:rsidRPr="00C5460B">
        <w:rPr>
          <w:rFonts w:asciiTheme="majorHAnsi" w:hAnsiTheme="majorHAnsi" w:cstheme="majorHAnsi"/>
        </w:rPr>
        <w:t>ogólnych</w:t>
      </w:r>
      <w:r w:rsidRPr="00C5460B">
        <w:rPr>
          <w:rFonts w:asciiTheme="majorHAnsi" w:hAnsiTheme="majorHAnsi" w:cstheme="majorHAnsi"/>
          <w:spacing w:val="34"/>
        </w:rPr>
        <w:t xml:space="preserve"> </w:t>
      </w:r>
      <w:r w:rsidRPr="00C5460B">
        <w:rPr>
          <w:rFonts w:asciiTheme="majorHAnsi" w:hAnsiTheme="majorHAnsi" w:cstheme="majorHAnsi"/>
        </w:rPr>
        <w:t>zasad</w:t>
      </w:r>
      <w:r w:rsidRPr="00C5460B">
        <w:rPr>
          <w:rFonts w:asciiTheme="majorHAnsi" w:hAnsiTheme="majorHAnsi" w:cstheme="majorHAnsi"/>
          <w:spacing w:val="32"/>
        </w:rPr>
        <w:t xml:space="preserve"> </w:t>
      </w:r>
      <w:r w:rsidRPr="00C5460B">
        <w:rPr>
          <w:rFonts w:asciiTheme="majorHAnsi" w:hAnsiTheme="majorHAnsi" w:cstheme="majorHAnsi"/>
        </w:rPr>
        <w:t>określonych w obowiązujących instrukcjach i wytycznych GUGiK, zgodnie z wymaganiami podanymi w pkt. 5.</w:t>
      </w:r>
    </w:p>
    <w:p w14:paraId="39410444" w14:textId="77777777" w:rsidR="00E77C77" w:rsidRPr="00C5460B" w:rsidRDefault="00E77C77" w:rsidP="00B00F7D">
      <w:pPr>
        <w:pStyle w:val="Nagwek3"/>
        <w:keepNext w:val="0"/>
        <w:keepLines w:val="0"/>
        <w:widowControl w:val="0"/>
        <w:numPr>
          <w:ilvl w:val="1"/>
          <w:numId w:val="16"/>
        </w:numPr>
        <w:tabs>
          <w:tab w:val="left" w:pos="686"/>
        </w:tabs>
        <w:autoSpaceDE w:val="0"/>
        <w:autoSpaceDN w:val="0"/>
        <w:spacing w:before="1" w:after="0" w:line="240" w:lineRule="auto"/>
        <w:ind w:right="107"/>
        <w:rPr>
          <w:rFonts w:cstheme="majorHAnsi"/>
          <w:color w:val="auto"/>
          <w:sz w:val="22"/>
          <w:szCs w:val="22"/>
        </w:rPr>
      </w:pPr>
      <w:bookmarkStart w:id="38" w:name="_TOC_250177"/>
      <w:r w:rsidRPr="00C5460B">
        <w:rPr>
          <w:rFonts w:cstheme="majorHAnsi"/>
          <w:color w:val="auto"/>
          <w:sz w:val="22"/>
          <w:szCs w:val="22"/>
        </w:rPr>
        <w:t>OBMIAR</w:t>
      </w:r>
      <w:r w:rsidRPr="00C5460B">
        <w:rPr>
          <w:rFonts w:cstheme="majorHAnsi"/>
          <w:b w:val="0"/>
          <w:color w:val="auto"/>
          <w:spacing w:val="-10"/>
          <w:sz w:val="22"/>
          <w:szCs w:val="22"/>
        </w:rPr>
        <w:t xml:space="preserve"> </w:t>
      </w:r>
      <w:bookmarkEnd w:id="38"/>
      <w:r w:rsidRPr="00C5460B">
        <w:rPr>
          <w:rFonts w:cstheme="majorHAnsi"/>
          <w:color w:val="auto"/>
          <w:spacing w:val="-2"/>
          <w:sz w:val="22"/>
          <w:szCs w:val="22"/>
        </w:rPr>
        <w:t>ROBÓT</w:t>
      </w:r>
    </w:p>
    <w:p w14:paraId="0E4D65F8" w14:textId="77777777" w:rsidR="00E77C77" w:rsidRPr="00C5460B" w:rsidRDefault="00E77C77" w:rsidP="00B00F7D">
      <w:pPr>
        <w:pStyle w:val="Nagwek4"/>
        <w:keepNext w:val="0"/>
        <w:keepLines w:val="0"/>
        <w:widowControl w:val="0"/>
        <w:numPr>
          <w:ilvl w:val="2"/>
          <w:numId w:val="16"/>
        </w:numPr>
        <w:tabs>
          <w:tab w:val="left" w:pos="726"/>
        </w:tabs>
        <w:autoSpaceDE w:val="0"/>
        <w:autoSpaceDN w:val="0"/>
        <w:spacing w:before="35" w:after="0" w:line="240" w:lineRule="auto"/>
        <w:ind w:left="726" w:right="107" w:hanging="508"/>
        <w:jc w:val="both"/>
        <w:rPr>
          <w:rFonts w:cstheme="majorHAnsi"/>
          <w:color w:val="auto"/>
        </w:rPr>
      </w:pPr>
      <w:r w:rsidRPr="00C5460B">
        <w:rPr>
          <w:rFonts w:cstheme="majorHAnsi"/>
          <w:color w:val="auto"/>
          <w:spacing w:val="-2"/>
        </w:rPr>
        <w:t>Jednostka</w:t>
      </w:r>
      <w:r w:rsidRPr="00C5460B">
        <w:rPr>
          <w:rFonts w:cstheme="majorHAnsi"/>
          <w:b w:val="0"/>
          <w:color w:val="auto"/>
          <w:spacing w:val="4"/>
        </w:rPr>
        <w:t xml:space="preserve"> </w:t>
      </w:r>
      <w:r w:rsidRPr="00C5460B">
        <w:rPr>
          <w:rFonts w:cstheme="majorHAnsi"/>
          <w:color w:val="auto"/>
          <w:spacing w:val="-2"/>
        </w:rPr>
        <w:t>obmiarowa</w:t>
      </w:r>
    </w:p>
    <w:p w14:paraId="4A4D9696" w14:textId="77777777" w:rsidR="00E77C77" w:rsidRPr="00C5460B" w:rsidRDefault="00E77C77" w:rsidP="00856F01">
      <w:pPr>
        <w:pStyle w:val="Tekstpodstawowy"/>
        <w:spacing w:before="36"/>
        <w:ind w:right="107" w:firstLine="0"/>
        <w:rPr>
          <w:rFonts w:asciiTheme="majorHAnsi" w:hAnsiTheme="majorHAnsi" w:cstheme="majorHAnsi"/>
        </w:rPr>
      </w:pPr>
      <w:r w:rsidRPr="00C5460B">
        <w:rPr>
          <w:rFonts w:asciiTheme="majorHAnsi" w:hAnsiTheme="majorHAnsi" w:cstheme="majorHAnsi"/>
        </w:rPr>
        <w:t>Jednostką</w:t>
      </w:r>
      <w:r w:rsidRPr="00C5460B">
        <w:rPr>
          <w:rFonts w:asciiTheme="majorHAnsi" w:hAnsiTheme="majorHAnsi" w:cstheme="majorHAnsi"/>
          <w:spacing w:val="-14"/>
        </w:rPr>
        <w:t xml:space="preserve"> </w:t>
      </w:r>
      <w:r w:rsidRPr="00C5460B">
        <w:rPr>
          <w:rFonts w:asciiTheme="majorHAnsi" w:hAnsiTheme="majorHAnsi" w:cstheme="majorHAnsi"/>
        </w:rPr>
        <w:t>obmiarową</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jest:</w:t>
      </w:r>
    </w:p>
    <w:p w14:paraId="1D96DAE0" w14:textId="77777777" w:rsidR="00E77C77" w:rsidRPr="00C5460B" w:rsidRDefault="00E77C77" w:rsidP="00856F01">
      <w:pPr>
        <w:pStyle w:val="Tekstpodstawowy"/>
        <w:tabs>
          <w:tab w:val="left" w:pos="938"/>
        </w:tabs>
        <w:spacing w:before="39"/>
        <w:ind w:left="578" w:right="107" w:firstLine="0"/>
        <w:rPr>
          <w:rFonts w:asciiTheme="majorHAnsi" w:hAnsiTheme="majorHAnsi" w:cstheme="majorHAnsi"/>
        </w:rPr>
      </w:pPr>
      <w:r w:rsidRPr="00C5460B">
        <w:rPr>
          <w:rFonts w:asciiTheme="majorHAnsi" w:hAnsiTheme="majorHAnsi" w:cstheme="majorHAnsi"/>
          <w:spacing w:val="-10"/>
        </w:rPr>
        <w:t></w:t>
      </w:r>
      <w:r w:rsidRPr="00C5460B">
        <w:rPr>
          <w:rFonts w:asciiTheme="majorHAnsi" w:hAnsiTheme="majorHAnsi" w:cstheme="majorHAnsi"/>
        </w:rPr>
        <w:tab/>
        <w:t>ha</w:t>
      </w:r>
      <w:r w:rsidRPr="00C5460B">
        <w:rPr>
          <w:rFonts w:asciiTheme="majorHAnsi" w:hAnsiTheme="majorHAnsi" w:cstheme="majorHAnsi"/>
          <w:spacing w:val="-9"/>
        </w:rPr>
        <w:t xml:space="preserve"> </w:t>
      </w:r>
      <w:r w:rsidRPr="00C5460B">
        <w:rPr>
          <w:rFonts w:asciiTheme="majorHAnsi" w:hAnsiTheme="majorHAnsi" w:cstheme="majorHAnsi"/>
        </w:rPr>
        <w:t>(hektar)</w:t>
      </w:r>
      <w:r w:rsidRPr="00C5460B">
        <w:rPr>
          <w:rFonts w:asciiTheme="majorHAnsi" w:hAnsiTheme="majorHAnsi" w:cstheme="majorHAnsi"/>
          <w:spacing w:val="-9"/>
        </w:rPr>
        <w:t xml:space="preserve"> </w:t>
      </w:r>
      <w:r w:rsidRPr="00C5460B">
        <w:rPr>
          <w:rFonts w:asciiTheme="majorHAnsi" w:hAnsiTheme="majorHAnsi" w:cstheme="majorHAnsi"/>
        </w:rPr>
        <w:t>lub</w:t>
      </w:r>
      <w:r w:rsidRPr="00C5460B">
        <w:rPr>
          <w:rFonts w:asciiTheme="majorHAnsi" w:hAnsiTheme="majorHAnsi" w:cstheme="majorHAnsi"/>
          <w:spacing w:val="-11"/>
        </w:rPr>
        <w:t xml:space="preserve"> </w:t>
      </w:r>
      <w:r w:rsidRPr="00C5460B">
        <w:rPr>
          <w:rFonts w:asciiTheme="majorHAnsi" w:hAnsiTheme="majorHAnsi" w:cstheme="majorHAnsi"/>
        </w:rPr>
        <w:t>m</w:t>
      </w:r>
      <w:r w:rsidRPr="00C5460B">
        <w:rPr>
          <w:rFonts w:asciiTheme="majorHAnsi" w:hAnsiTheme="majorHAnsi" w:cstheme="majorHAnsi"/>
          <w:vertAlign w:val="superscript"/>
        </w:rPr>
        <w:t>2</w:t>
      </w:r>
      <w:r w:rsidRPr="00C5460B">
        <w:rPr>
          <w:rFonts w:asciiTheme="majorHAnsi" w:hAnsiTheme="majorHAnsi" w:cstheme="majorHAnsi"/>
          <w:spacing w:val="-9"/>
        </w:rPr>
        <w:t xml:space="preserve"> </w:t>
      </w:r>
      <w:r w:rsidRPr="00C5460B">
        <w:rPr>
          <w:rFonts w:asciiTheme="majorHAnsi" w:hAnsiTheme="majorHAnsi" w:cstheme="majorHAnsi"/>
        </w:rPr>
        <w:t>(metr</w:t>
      </w:r>
      <w:r w:rsidRPr="00C5460B">
        <w:rPr>
          <w:rFonts w:asciiTheme="majorHAnsi" w:hAnsiTheme="majorHAnsi" w:cstheme="majorHAnsi"/>
          <w:spacing w:val="-12"/>
        </w:rPr>
        <w:t xml:space="preserve"> </w:t>
      </w:r>
      <w:r w:rsidRPr="00C5460B">
        <w:rPr>
          <w:rFonts w:asciiTheme="majorHAnsi" w:hAnsiTheme="majorHAnsi" w:cstheme="majorHAnsi"/>
        </w:rPr>
        <w:t>kwadratowy)</w:t>
      </w:r>
      <w:r w:rsidRPr="00C5460B">
        <w:rPr>
          <w:rFonts w:asciiTheme="majorHAnsi" w:hAnsiTheme="majorHAnsi" w:cstheme="majorHAnsi"/>
          <w:spacing w:val="-8"/>
        </w:rPr>
        <w:t xml:space="preserve"> </w:t>
      </w:r>
      <w:r w:rsidRPr="00C5460B">
        <w:rPr>
          <w:rFonts w:asciiTheme="majorHAnsi" w:hAnsiTheme="majorHAnsi" w:cstheme="majorHAnsi"/>
        </w:rPr>
        <w:t>–</w:t>
      </w:r>
      <w:r w:rsidRPr="00C5460B">
        <w:rPr>
          <w:rFonts w:asciiTheme="majorHAnsi" w:hAnsiTheme="majorHAnsi" w:cstheme="majorHAnsi"/>
          <w:spacing w:val="-11"/>
        </w:rPr>
        <w:t xml:space="preserve"> </w:t>
      </w:r>
      <w:r w:rsidRPr="00C5460B">
        <w:rPr>
          <w:rFonts w:asciiTheme="majorHAnsi" w:hAnsiTheme="majorHAnsi" w:cstheme="majorHAnsi"/>
        </w:rPr>
        <w:t>przy</w:t>
      </w:r>
      <w:r w:rsidRPr="00C5460B">
        <w:rPr>
          <w:rFonts w:asciiTheme="majorHAnsi" w:hAnsiTheme="majorHAnsi" w:cstheme="majorHAnsi"/>
          <w:spacing w:val="-7"/>
        </w:rPr>
        <w:t xml:space="preserve"> </w:t>
      </w:r>
      <w:r w:rsidRPr="00C5460B">
        <w:rPr>
          <w:rFonts w:asciiTheme="majorHAnsi" w:hAnsiTheme="majorHAnsi" w:cstheme="majorHAnsi"/>
        </w:rPr>
        <w:t>robotach</w:t>
      </w:r>
      <w:r w:rsidRPr="00C5460B">
        <w:rPr>
          <w:rFonts w:asciiTheme="majorHAnsi" w:hAnsiTheme="majorHAnsi" w:cstheme="majorHAnsi"/>
          <w:spacing w:val="-10"/>
        </w:rPr>
        <w:t xml:space="preserve"> </w:t>
      </w:r>
      <w:r w:rsidRPr="00C5460B">
        <w:rPr>
          <w:rFonts w:asciiTheme="majorHAnsi" w:hAnsiTheme="majorHAnsi" w:cstheme="majorHAnsi"/>
          <w:spacing w:val="-2"/>
        </w:rPr>
        <w:t>powierzchniowych</w:t>
      </w:r>
    </w:p>
    <w:p w14:paraId="1C4E9A26" w14:textId="77777777" w:rsidR="00E77C77" w:rsidRPr="00C5460B" w:rsidRDefault="00E77C77" w:rsidP="00B00F7D">
      <w:pPr>
        <w:pStyle w:val="Nagwek3"/>
        <w:keepNext w:val="0"/>
        <w:keepLines w:val="0"/>
        <w:widowControl w:val="0"/>
        <w:numPr>
          <w:ilvl w:val="1"/>
          <w:numId w:val="16"/>
        </w:numPr>
        <w:tabs>
          <w:tab w:val="left" w:pos="686"/>
        </w:tabs>
        <w:autoSpaceDE w:val="0"/>
        <w:autoSpaceDN w:val="0"/>
        <w:spacing w:before="0" w:after="0" w:line="240" w:lineRule="auto"/>
        <w:ind w:right="107"/>
        <w:rPr>
          <w:rFonts w:cstheme="majorHAnsi"/>
          <w:color w:val="auto"/>
          <w:sz w:val="22"/>
          <w:szCs w:val="22"/>
        </w:rPr>
      </w:pPr>
      <w:bookmarkStart w:id="39" w:name="_TOC_250176"/>
      <w:r w:rsidRPr="00C5460B">
        <w:rPr>
          <w:rFonts w:cstheme="majorHAnsi"/>
          <w:color w:val="auto"/>
          <w:sz w:val="22"/>
          <w:szCs w:val="22"/>
        </w:rPr>
        <w:t>ODBIÓR</w:t>
      </w:r>
      <w:r w:rsidRPr="00C5460B">
        <w:rPr>
          <w:rFonts w:cstheme="majorHAnsi"/>
          <w:b w:val="0"/>
          <w:color w:val="auto"/>
          <w:spacing w:val="-7"/>
          <w:sz w:val="22"/>
          <w:szCs w:val="22"/>
        </w:rPr>
        <w:t xml:space="preserve"> </w:t>
      </w:r>
      <w:bookmarkEnd w:id="39"/>
      <w:r w:rsidRPr="00C5460B">
        <w:rPr>
          <w:rFonts w:cstheme="majorHAnsi"/>
          <w:color w:val="auto"/>
          <w:spacing w:val="-2"/>
          <w:sz w:val="22"/>
          <w:szCs w:val="22"/>
        </w:rPr>
        <w:t>ROBÓT</w:t>
      </w:r>
    </w:p>
    <w:p w14:paraId="0E7C7661" w14:textId="77777777" w:rsidR="00E77C77" w:rsidRPr="00C5460B" w:rsidRDefault="00E77C77" w:rsidP="00B00F7D">
      <w:pPr>
        <w:pStyle w:val="Nagwek4"/>
        <w:keepNext w:val="0"/>
        <w:keepLines w:val="0"/>
        <w:widowControl w:val="0"/>
        <w:numPr>
          <w:ilvl w:val="2"/>
          <w:numId w:val="16"/>
        </w:numPr>
        <w:tabs>
          <w:tab w:val="left" w:pos="726"/>
        </w:tabs>
        <w:autoSpaceDE w:val="0"/>
        <w:autoSpaceDN w:val="0"/>
        <w:spacing w:before="34" w:after="0" w:line="240" w:lineRule="auto"/>
        <w:ind w:left="726" w:right="107" w:hanging="508"/>
        <w:jc w:val="both"/>
        <w:rPr>
          <w:rFonts w:cstheme="majorHAnsi"/>
          <w:color w:val="auto"/>
        </w:rPr>
      </w:pPr>
      <w:r w:rsidRPr="00C5460B">
        <w:rPr>
          <w:rFonts w:cstheme="majorHAnsi"/>
          <w:color w:val="auto"/>
        </w:rPr>
        <w:t>Sposób</w:t>
      </w:r>
      <w:r w:rsidRPr="00C5460B">
        <w:rPr>
          <w:rFonts w:cstheme="majorHAnsi"/>
          <w:b w:val="0"/>
          <w:color w:val="auto"/>
          <w:spacing w:val="-13"/>
        </w:rPr>
        <w:t xml:space="preserve"> </w:t>
      </w:r>
      <w:r w:rsidRPr="00C5460B">
        <w:rPr>
          <w:rFonts w:cstheme="majorHAnsi"/>
          <w:color w:val="auto"/>
        </w:rPr>
        <w:t>odbioru</w:t>
      </w:r>
      <w:r w:rsidRPr="00C5460B">
        <w:rPr>
          <w:rFonts w:cstheme="majorHAnsi"/>
          <w:b w:val="0"/>
          <w:color w:val="auto"/>
          <w:spacing w:val="-10"/>
        </w:rPr>
        <w:t xml:space="preserve"> </w:t>
      </w:r>
      <w:r w:rsidRPr="00C5460B">
        <w:rPr>
          <w:rFonts w:cstheme="majorHAnsi"/>
          <w:color w:val="auto"/>
          <w:spacing w:val="-4"/>
        </w:rPr>
        <w:t>robót</w:t>
      </w:r>
    </w:p>
    <w:p w14:paraId="57D62128" w14:textId="77777777" w:rsidR="00E77C77" w:rsidRPr="00C5460B" w:rsidRDefault="00E77C77" w:rsidP="00856F01">
      <w:pPr>
        <w:pStyle w:val="Tekstpodstawowy"/>
        <w:spacing w:before="36" w:line="276" w:lineRule="auto"/>
        <w:ind w:right="107" w:firstLine="708"/>
        <w:jc w:val="both"/>
        <w:rPr>
          <w:rFonts w:asciiTheme="majorHAnsi" w:hAnsiTheme="majorHAnsi" w:cstheme="majorHAnsi"/>
        </w:rPr>
      </w:pPr>
      <w:r w:rsidRPr="00C5460B">
        <w:rPr>
          <w:rFonts w:asciiTheme="majorHAnsi" w:hAnsiTheme="majorHAnsi" w:cstheme="majorHAnsi"/>
        </w:rPr>
        <w:t>Odbiór robót w terenie następuje na podstawie szkiców i</w:t>
      </w:r>
      <w:r w:rsidRPr="00C5460B">
        <w:rPr>
          <w:rFonts w:asciiTheme="majorHAnsi" w:hAnsiTheme="majorHAnsi" w:cstheme="majorHAnsi"/>
          <w:spacing w:val="-6"/>
        </w:rPr>
        <w:t xml:space="preserve"> </w:t>
      </w:r>
      <w:r w:rsidRPr="00C5460B">
        <w:rPr>
          <w:rFonts w:asciiTheme="majorHAnsi" w:hAnsiTheme="majorHAnsi" w:cstheme="majorHAnsi"/>
        </w:rPr>
        <w:t xml:space="preserve">dzienników pomiarów geodezyjnych lub protokołu z kontroli geodezyjnej, które Wykonawca przekłada Inspektorowi </w:t>
      </w:r>
      <w:r w:rsidRPr="00C5460B">
        <w:rPr>
          <w:rFonts w:asciiTheme="majorHAnsi" w:hAnsiTheme="majorHAnsi" w:cstheme="majorHAnsi"/>
          <w:spacing w:val="-2"/>
        </w:rPr>
        <w:t>nadzoru.</w:t>
      </w:r>
    </w:p>
    <w:p w14:paraId="6BD93427" w14:textId="77777777" w:rsidR="00E77C77" w:rsidRPr="00C5460B" w:rsidRDefault="00E77C77" w:rsidP="00B00F7D">
      <w:pPr>
        <w:pStyle w:val="Nagwek3"/>
        <w:keepNext w:val="0"/>
        <w:keepLines w:val="0"/>
        <w:widowControl w:val="0"/>
        <w:numPr>
          <w:ilvl w:val="1"/>
          <w:numId w:val="16"/>
        </w:numPr>
        <w:tabs>
          <w:tab w:val="left" w:pos="686"/>
        </w:tabs>
        <w:autoSpaceDE w:val="0"/>
        <w:autoSpaceDN w:val="0"/>
        <w:spacing w:before="1" w:after="0" w:line="240" w:lineRule="auto"/>
        <w:ind w:right="107"/>
        <w:rPr>
          <w:rFonts w:cstheme="majorHAnsi"/>
          <w:color w:val="auto"/>
          <w:sz w:val="22"/>
          <w:szCs w:val="22"/>
        </w:rPr>
      </w:pPr>
      <w:bookmarkStart w:id="40" w:name="_TOC_250175"/>
      <w:r w:rsidRPr="00C5460B">
        <w:rPr>
          <w:rFonts w:cstheme="majorHAnsi"/>
          <w:color w:val="auto"/>
          <w:sz w:val="22"/>
          <w:szCs w:val="22"/>
        </w:rPr>
        <w:t>PODSTAWA</w:t>
      </w:r>
      <w:r w:rsidRPr="00C5460B">
        <w:rPr>
          <w:rFonts w:cstheme="majorHAnsi"/>
          <w:b w:val="0"/>
          <w:color w:val="auto"/>
          <w:spacing w:val="-10"/>
          <w:sz w:val="22"/>
          <w:szCs w:val="22"/>
        </w:rPr>
        <w:t xml:space="preserve"> </w:t>
      </w:r>
      <w:bookmarkEnd w:id="40"/>
      <w:r w:rsidRPr="00C5460B">
        <w:rPr>
          <w:rFonts w:cstheme="majorHAnsi"/>
          <w:color w:val="auto"/>
          <w:spacing w:val="-2"/>
          <w:sz w:val="22"/>
          <w:szCs w:val="22"/>
        </w:rPr>
        <w:t>PŁATNOŚCI</w:t>
      </w:r>
    </w:p>
    <w:p w14:paraId="06B2AA9E" w14:textId="77777777" w:rsidR="00E77C77" w:rsidRPr="00C5460B" w:rsidRDefault="00E77C77" w:rsidP="00B00F7D">
      <w:pPr>
        <w:pStyle w:val="Nagwek4"/>
        <w:keepNext w:val="0"/>
        <w:keepLines w:val="0"/>
        <w:widowControl w:val="0"/>
        <w:numPr>
          <w:ilvl w:val="2"/>
          <w:numId w:val="16"/>
        </w:numPr>
        <w:tabs>
          <w:tab w:val="left" w:pos="726"/>
        </w:tabs>
        <w:autoSpaceDE w:val="0"/>
        <w:autoSpaceDN w:val="0"/>
        <w:spacing w:before="33" w:after="0" w:line="240" w:lineRule="auto"/>
        <w:ind w:left="726" w:right="107" w:hanging="508"/>
        <w:jc w:val="both"/>
        <w:rPr>
          <w:rFonts w:cstheme="majorHAnsi"/>
          <w:color w:val="auto"/>
        </w:rPr>
      </w:pPr>
      <w:r w:rsidRPr="00C5460B">
        <w:rPr>
          <w:rFonts w:cstheme="majorHAnsi"/>
          <w:color w:val="auto"/>
        </w:rPr>
        <w:t>Cena</w:t>
      </w:r>
      <w:r w:rsidRPr="00C5460B">
        <w:rPr>
          <w:rFonts w:cstheme="majorHAnsi"/>
          <w:b w:val="0"/>
          <w:color w:val="auto"/>
          <w:spacing w:val="-12"/>
        </w:rPr>
        <w:t xml:space="preserve"> </w:t>
      </w:r>
      <w:r w:rsidRPr="00C5460B">
        <w:rPr>
          <w:rFonts w:cstheme="majorHAnsi"/>
          <w:color w:val="auto"/>
        </w:rPr>
        <w:t>jednostki</w:t>
      </w:r>
      <w:r w:rsidRPr="00C5460B">
        <w:rPr>
          <w:rFonts w:cstheme="majorHAnsi"/>
          <w:b w:val="0"/>
          <w:color w:val="auto"/>
          <w:spacing w:val="-10"/>
        </w:rPr>
        <w:t xml:space="preserve"> </w:t>
      </w:r>
      <w:r w:rsidRPr="00C5460B">
        <w:rPr>
          <w:rFonts w:cstheme="majorHAnsi"/>
          <w:color w:val="auto"/>
        </w:rPr>
        <w:t>obmiarowej</w:t>
      </w:r>
      <w:r w:rsidRPr="00C5460B">
        <w:rPr>
          <w:rFonts w:cstheme="majorHAnsi"/>
          <w:b w:val="0"/>
          <w:color w:val="auto"/>
          <w:spacing w:val="-9"/>
        </w:rPr>
        <w:t xml:space="preserve"> </w:t>
      </w:r>
      <w:r w:rsidRPr="00C5460B">
        <w:rPr>
          <w:rFonts w:cstheme="majorHAnsi"/>
          <w:color w:val="auto"/>
          <w:spacing w:val="-2"/>
        </w:rPr>
        <w:t>obejmuje:</w:t>
      </w:r>
    </w:p>
    <w:p w14:paraId="0F4818FD" w14:textId="77777777" w:rsidR="00E77C77" w:rsidRPr="00C5460B" w:rsidRDefault="00E77C77" w:rsidP="00856F01">
      <w:pPr>
        <w:pStyle w:val="Tekstpodstawowy"/>
        <w:spacing w:before="36" w:line="276" w:lineRule="auto"/>
        <w:ind w:right="107" w:firstLine="708"/>
        <w:jc w:val="both"/>
        <w:rPr>
          <w:rFonts w:asciiTheme="majorHAnsi" w:hAnsiTheme="majorHAnsi" w:cstheme="majorHAnsi"/>
        </w:rPr>
      </w:pPr>
      <w:r w:rsidRPr="00C5460B">
        <w:rPr>
          <w:rFonts w:asciiTheme="majorHAnsi" w:hAnsiTheme="majorHAnsi" w:cstheme="majorHAnsi"/>
        </w:rPr>
        <w:t>Cena jednostki obmiarowej za wyznaczenie punktów wierzchołkowych i osiowych urządzeń wodnych i punktów wysokościowych wraz z wszelkimi obiektami ujętych w tym zadaniu obejmuje:</w:t>
      </w:r>
    </w:p>
    <w:p w14:paraId="37DBBB14" w14:textId="77777777" w:rsidR="00915E19" w:rsidRPr="00C5460B" w:rsidRDefault="00E77C77" w:rsidP="00B00F7D">
      <w:pPr>
        <w:pStyle w:val="Akapitzlist"/>
        <w:widowControl w:val="0"/>
        <w:numPr>
          <w:ilvl w:val="0"/>
          <w:numId w:val="20"/>
        </w:numPr>
        <w:tabs>
          <w:tab w:val="left" w:pos="938"/>
        </w:tabs>
        <w:autoSpaceDE w:val="0"/>
        <w:autoSpaceDN w:val="0"/>
        <w:spacing w:after="0" w:line="276" w:lineRule="auto"/>
        <w:ind w:right="107"/>
        <w:contextualSpacing w:val="0"/>
        <w:jc w:val="both"/>
        <w:rPr>
          <w:rFonts w:asciiTheme="majorHAnsi" w:hAnsiTheme="majorHAnsi" w:cstheme="majorHAnsi"/>
        </w:rPr>
      </w:pPr>
      <w:r w:rsidRPr="00C5460B">
        <w:rPr>
          <w:rFonts w:asciiTheme="majorHAnsi" w:hAnsiTheme="majorHAnsi" w:cstheme="majorHAnsi"/>
        </w:rPr>
        <w:t>założenie</w:t>
      </w:r>
      <w:r w:rsidRPr="00C5460B">
        <w:rPr>
          <w:rFonts w:asciiTheme="majorHAnsi" w:hAnsiTheme="majorHAnsi" w:cstheme="majorHAnsi"/>
          <w:spacing w:val="-3"/>
        </w:rPr>
        <w:t xml:space="preserve"> </w:t>
      </w:r>
      <w:r w:rsidRPr="00C5460B">
        <w:rPr>
          <w:rFonts w:asciiTheme="majorHAnsi" w:hAnsiTheme="majorHAnsi" w:cstheme="majorHAnsi"/>
        </w:rPr>
        <w:t>i</w:t>
      </w:r>
      <w:r w:rsidRPr="00C5460B">
        <w:rPr>
          <w:rFonts w:asciiTheme="majorHAnsi" w:hAnsiTheme="majorHAnsi" w:cstheme="majorHAnsi"/>
          <w:spacing w:val="-4"/>
        </w:rPr>
        <w:t xml:space="preserve"> </w:t>
      </w:r>
      <w:r w:rsidRPr="00C5460B">
        <w:rPr>
          <w:rFonts w:asciiTheme="majorHAnsi" w:hAnsiTheme="majorHAnsi" w:cstheme="majorHAnsi"/>
        </w:rPr>
        <w:t>utrzymanie</w:t>
      </w:r>
      <w:r w:rsidRPr="00C5460B">
        <w:rPr>
          <w:rFonts w:asciiTheme="majorHAnsi" w:hAnsiTheme="majorHAnsi" w:cstheme="majorHAnsi"/>
          <w:spacing w:val="-3"/>
        </w:rPr>
        <w:t xml:space="preserve"> </w:t>
      </w:r>
      <w:r w:rsidRPr="00C5460B">
        <w:rPr>
          <w:rFonts w:asciiTheme="majorHAnsi" w:hAnsiTheme="majorHAnsi" w:cstheme="majorHAnsi"/>
        </w:rPr>
        <w:t>realizacyjnej</w:t>
      </w:r>
      <w:r w:rsidRPr="00C5460B">
        <w:rPr>
          <w:rFonts w:asciiTheme="majorHAnsi" w:hAnsiTheme="majorHAnsi" w:cstheme="majorHAnsi"/>
          <w:spacing w:val="-3"/>
        </w:rPr>
        <w:t xml:space="preserve"> </w:t>
      </w:r>
      <w:r w:rsidRPr="00C5460B">
        <w:rPr>
          <w:rFonts w:asciiTheme="majorHAnsi" w:hAnsiTheme="majorHAnsi" w:cstheme="majorHAnsi"/>
        </w:rPr>
        <w:t>osnowy</w:t>
      </w:r>
      <w:r w:rsidRPr="00C5460B">
        <w:rPr>
          <w:rFonts w:asciiTheme="majorHAnsi" w:hAnsiTheme="majorHAnsi" w:cstheme="majorHAnsi"/>
          <w:spacing w:val="-2"/>
        </w:rPr>
        <w:t xml:space="preserve"> </w:t>
      </w:r>
      <w:r w:rsidRPr="00C5460B">
        <w:rPr>
          <w:rFonts w:asciiTheme="majorHAnsi" w:hAnsiTheme="majorHAnsi" w:cstheme="majorHAnsi"/>
        </w:rPr>
        <w:t>geodezyjnej,</w:t>
      </w:r>
      <w:r w:rsidRPr="00C5460B">
        <w:rPr>
          <w:rFonts w:asciiTheme="majorHAnsi" w:hAnsiTheme="majorHAnsi" w:cstheme="majorHAnsi"/>
          <w:spacing w:val="-3"/>
        </w:rPr>
        <w:t xml:space="preserve"> </w:t>
      </w:r>
      <w:r w:rsidRPr="00C5460B">
        <w:rPr>
          <w:rFonts w:asciiTheme="majorHAnsi" w:hAnsiTheme="majorHAnsi" w:cstheme="majorHAnsi"/>
        </w:rPr>
        <w:t>wyznaczenie</w:t>
      </w:r>
      <w:r w:rsidRPr="00C5460B">
        <w:rPr>
          <w:rFonts w:asciiTheme="majorHAnsi" w:hAnsiTheme="majorHAnsi" w:cstheme="majorHAnsi"/>
          <w:spacing w:val="-3"/>
        </w:rPr>
        <w:t xml:space="preserve"> </w:t>
      </w:r>
      <w:r w:rsidRPr="00C5460B">
        <w:rPr>
          <w:rFonts w:asciiTheme="majorHAnsi" w:hAnsiTheme="majorHAnsi" w:cstheme="majorHAnsi"/>
        </w:rPr>
        <w:t>punktów</w:t>
      </w:r>
      <w:r w:rsidRPr="00C5460B">
        <w:rPr>
          <w:rFonts w:asciiTheme="majorHAnsi" w:hAnsiTheme="majorHAnsi" w:cstheme="majorHAnsi"/>
          <w:spacing w:val="-3"/>
        </w:rPr>
        <w:t xml:space="preserve"> </w:t>
      </w:r>
      <w:r w:rsidRPr="00C5460B">
        <w:rPr>
          <w:rFonts w:asciiTheme="majorHAnsi" w:hAnsiTheme="majorHAnsi" w:cstheme="majorHAnsi"/>
        </w:rPr>
        <w:t>głównych</w:t>
      </w:r>
      <w:r w:rsidRPr="00C5460B">
        <w:rPr>
          <w:rFonts w:asciiTheme="majorHAnsi" w:hAnsiTheme="majorHAnsi" w:cstheme="majorHAnsi"/>
          <w:spacing w:val="-4"/>
        </w:rPr>
        <w:t xml:space="preserve"> </w:t>
      </w:r>
      <w:r w:rsidRPr="00C5460B">
        <w:rPr>
          <w:rFonts w:asciiTheme="majorHAnsi" w:hAnsiTheme="majorHAnsi" w:cstheme="majorHAnsi"/>
        </w:rPr>
        <w:t>osi urządzeń wodnych i punktów wysokościowych, uzupełnienie osi urządzeń wodnych dodatkowymi</w:t>
      </w:r>
      <w:r w:rsidRPr="00C5460B">
        <w:rPr>
          <w:rFonts w:asciiTheme="majorHAnsi" w:hAnsiTheme="majorHAnsi" w:cstheme="majorHAnsi"/>
          <w:spacing w:val="-2"/>
        </w:rPr>
        <w:t xml:space="preserve"> </w:t>
      </w:r>
      <w:r w:rsidRPr="00C5460B">
        <w:rPr>
          <w:rFonts w:asciiTheme="majorHAnsi" w:hAnsiTheme="majorHAnsi" w:cstheme="majorHAnsi"/>
        </w:rPr>
        <w:t>punktami,</w:t>
      </w:r>
    </w:p>
    <w:p w14:paraId="091B8F37" w14:textId="03A4C20A" w:rsidR="00E77C77" w:rsidRPr="00C5460B" w:rsidRDefault="00E77C77" w:rsidP="00B00F7D">
      <w:pPr>
        <w:pStyle w:val="Akapitzlist"/>
        <w:widowControl w:val="0"/>
        <w:numPr>
          <w:ilvl w:val="0"/>
          <w:numId w:val="20"/>
        </w:numPr>
        <w:tabs>
          <w:tab w:val="left" w:pos="938"/>
        </w:tabs>
        <w:autoSpaceDE w:val="0"/>
        <w:autoSpaceDN w:val="0"/>
        <w:spacing w:after="0" w:line="276" w:lineRule="auto"/>
        <w:ind w:right="107"/>
        <w:contextualSpacing w:val="0"/>
        <w:jc w:val="both"/>
        <w:rPr>
          <w:rFonts w:asciiTheme="majorHAnsi" w:hAnsiTheme="majorHAnsi" w:cstheme="majorHAnsi"/>
        </w:rPr>
      </w:pPr>
      <w:r w:rsidRPr="00C5460B">
        <w:rPr>
          <w:rFonts w:asciiTheme="majorHAnsi" w:hAnsiTheme="majorHAnsi" w:cstheme="majorHAnsi"/>
        </w:rPr>
        <w:t>koszty</w:t>
      </w:r>
      <w:r w:rsidRPr="00C5460B">
        <w:rPr>
          <w:rFonts w:asciiTheme="majorHAnsi" w:hAnsiTheme="majorHAnsi" w:cstheme="majorHAnsi"/>
          <w:spacing w:val="-15"/>
        </w:rPr>
        <w:t xml:space="preserve"> </w:t>
      </w:r>
      <w:r w:rsidRPr="00C5460B">
        <w:rPr>
          <w:rFonts w:asciiTheme="majorHAnsi" w:hAnsiTheme="majorHAnsi" w:cstheme="majorHAnsi"/>
        </w:rPr>
        <w:t>ośrodków</w:t>
      </w:r>
      <w:r w:rsidRPr="00C5460B">
        <w:rPr>
          <w:rFonts w:asciiTheme="majorHAnsi" w:hAnsiTheme="majorHAnsi" w:cstheme="majorHAnsi"/>
          <w:spacing w:val="-10"/>
        </w:rPr>
        <w:t xml:space="preserve"> </w:t>
      </w:r>
      <w:r w:rsidRPr="00C5460B">
        <w:rPr>
          <w:rFonts w:asciiTheme="majorHAnsi" w:hAnsiTheme="majorHAnsi" w:cstheme="majorHAnsi"/>
        </w:rPr>
        <w:t>geodezyjnych,</w:t>
      </w:r>
      <w:r w:rsidRPr="00C5460B">
        <w:rPr>
          <w:rFonts w:asciiTheme="majorHAnsi" w:hAnsiTheme="majorHAnsi" w:cstheme="majorHAnsi"/>
          <w:spacing w:val="-10"/>
        </w:rPr>
        <w:t xml:space="preserve"> </w:t>
      </w:r>
      <w:r w:rsidRPr="00C5460B">
        <w:rPr>
          <w:rFonts w:asciiTheme="majorHAnsi" w:hAnsiTheme="majorHAnsi" w:cstheme="majorHAnsi"/>
        </w:rPr>
        <w:t>wynikające</w:t>
      </w:r>
      <w:r w:rsidRPr="00C5460B">
        <w:rPr>
          <w:rFonts w:asciiTheme="majorHAnsi" w:hAnsiTheme="majorHAnsi" w:cstheme="majorHAnsi"/>
          <w:spacing w:val="-10"/>
        </w:rPr>
        <w:t xml:space="preserve"> </w:t>
      </w:r>
      <w:r w:rsidRPr="00C5460B">
        <w:rPr>
          <w:rFonts w:asciiTheme="majorHAnsi" w:hAnsiTheme="majorHAnsi" w:cstheme="majorHAnsi"/>
        </w:rPr>
        <w:t>z</w:t>
      </w:r>
      <w:r w:rsidRPr="00C5460B">
        <w:rPr>
          <w:rFonts w:asciiTheme="majorHAnsi" w:hAnsiTheme="majorHAnsi" w:cstheme="majorHAnsi"/>
          <w:spacing w:val="-13"/>
        </w:rPr>
        <w:t xml:space="preserve"> </w:t>
      </w:r>
      <w:r w:rsidRPr="00C5460B">
        <w:rPr>
          <w:rFonts w:asciiTheme="majorHAnsi" w:hAnsiTheme="majorHAnsi" w:cstheme="majorHAnsi"/>
        </w:rPr>
        <w:t>obowiązujących</w:t>
      </w:r>
      <w:r w:rsidRPr="00C5460B">
        <w:rPr>
          <w:rFonts w:asciiTheme="majorHAnsi" w:hAnsiTheme="majorHAnsi" w:cstheme="majorHAnsi"/>
          <w:spacing w:val="-11"/>
        </w:rPr>
        <w:t xml:space="preserve"> </w:t>
      </w:r>
      <w:r w:rsidRPr="00C5460B">
        <w:rPr>
          <w:rFonts w:asciiTheme="majorHAnsi" w:hAnsiTheme="majorHAnsi" w:cstheme="majorHAnsi"/>
          <w:spacing w:val="-2"/>
        </w:rPr>
        <w:t>przepisów,</w:t>
      </w:r>
    </w:p>
    <w:p w14:paraId="0151DADF" w14:textId="77777777" w:rsidR="00E77C77" w:rsidRPr="00C5460B" w:rsidRDefault="00E77C77" w:rsidP="00B00F7D">
      <w:pPr>
        <w:pStyle w:val="Akapitzlist"/>
        <w:widowControl w:val="0"/>
        <w:numPr>
          <w:ilvl w:val="0"/>
          <w:numId w:val="20"/>
        </w:numPr>
        <w:tabs>
          <w:tab w:val="left" w:pos="938"/>
        </w:tabs>
        <w:autoSpaceDE w:val="0"/>
        <w:autoSpaceDN w:val="0"/>
        <w:spacing w:before="41" w:after="0" w:line="240" w:lineRule="auto"/>
        <w:ind w:right="107"/>
        <w:contextualSpacing w:val="0"/>
        <w:rPr>
          <w:rFonts w:asciiTheme="majorHAnsi" w:hAnsiTheme="majorHAnsi" w:cstheme="majorHAnsi"/>
        </w:rPr>
      </w:pPr>
      <w:r w:rsidRPr="00C5460B">
        <w:rPr>
          <w:rFonts w:asciiTheme="majorHAnsi" w:hAnsiTheme="majorHAnsi" w:cstheme="majorHAnsi"/>
        </w:rPr>
        <w:t>przeniesienie</w:t>
      </w:r>
      <w:r w:rsidRPr="00C5460B">
        <w:rPr>
          <w:rFonts w:asciiTheme="majorHAnsi" w:hAnsiTheme="majorHAnsi" w:cstheme="majorHAnsi"/>
          <w:spacing w:val="-11"/>
        </w:rPr>
        <w:t xml:space="preserve"> </w:t>
      </w:r>
      <w:r w:rsidRPr="00C5460B">
        <w:rPr>
          <w:rFonts w:asciiTheme="majorHAnsi" w:hAnsiTheme="majorHAnsi" w:cstheme="majorHAnsi"/>
        </w:rPr>
        <w:t>punktów</w:t>
      </w:r>
      <w:r w:rsidRPr="00C5460B">
        <w:rPr>
          <w:rFonts w:asciiTheme="majorHAnsi" w:hAnsiTheme="majorHAnsi" w:cstheme="majorHAnsi"/>
          <w:spacing w:val="-12"/>
        </w:rPr>
        <w:t xml:space="preserve"> </w:t>
      </w:r>
      <w:r w:rsidRPr="00C5460B">
        <w:rPr>
          <w:rFonts w:asciiTheme="majorHAnsi" w:hAnsiTheme="majorHAnsi" w:cstheme="majorHAnsi"/>
        </w:rPr>
        <w:t>państwowej</w:t>
      </w:r>
      <w:r w:rsidRPr="00C5460B">
        <w:rPr>
          <w:rFonts w:asciiTheme="majorHAnsi" w:hAnsiTheme="majorHAnsi" w:cstheme="majorHAnsi"/>
          <w:spacing w:val="-13"/>
        </w:rPr>
        <w:t xml:space="preserve"> </w:t>
      </w:r>
      <w:r w:rsidRPr="00C5460B">
        <w:rPr>
          <w:rFonts w:asciiTheme="majorHAnsi" w:hAnsiTheme="majorHAnsi" w:cstheme="majorHAnsi"/>
        </w:rPr>
        <w:t>osnowy</w:t>
      </w:r>
      <w:r w:rsidRPr="00C5460B">
        <w:rPr>
          <w:rFonts w:asciiTheme="majorHAnsi" w:hAnsiTheme="majorHAnsi" w:cstheme="majorHAnsi"/>
          <w:spacing w:val="-10"/>
        </w:rPr>
        <w:t xml:space="preserve"> </w:t>
      </w:r>
      <w:r w:rsidRPr="00C5460B">
        <w:rPr>
          <w:rFonts w:asciiTheme="majorHAnsi" w:hAnsiTheme="majorHAnsi" w:cstheme="majorHAnsi"/>
        </w:rPr>
        <w:t>geodezyjnej</w:t>
      </w:r>
      <w:r w:rsidRPr="00C5460B">
        <w:rPr>
          <w:rFonts w:asciiTheme="majorHAnsi" w:hAnsiTheme="majorHAnsi" w:cstheme="majorHAnsi"/>
          <w:spacing w:val="-11"/>
        </w:rPr>
        <w:t xml:space="preserve"> </w:t>
      </w:r>
      <w:r w:rsidRPr="00C5460B">
        <w:rPr>
          <w:rFonts w:asciiTheme="majorHAnsi" w:hAnsiTheme="majorHAnsi" w:cstheme="majorHAnsi"/>
        </w:rPr>
        <w:t>poza</w:t>
      </w:r>
      <w:r w:rsidRPr="00C5460B">
        <w:rPr>
          <w:rFonts w:asciiTheme="majorHAnsi" w:hAnsiTheme="majorHAnsi" w:cstheme="majorHAnsi"/>
          <w:spacing w:val="-11"/>
        </w:rPr>
        <w:t xml:space="preserve"> </w:t>
      </w:r>
      <w:r w:rsidRPr="00C5460B">
        <w:rPr>
          <w:rFonts w:asciiTheme="majorHAnsi" w:hAnsiTheme="majorHAnsi" w:cstheme="majorHAnsi"/>
        </w:rPr>
        <w:t>granicę</w:t>
      </w:r>
      <w:r w:rsidRPr="00C5460B">
        <w:rPr>
          <w:rFonts w:asciiTheme="majorHAnsi" w:hAnsiTheme="majorHAnsi" w:cstheme="majorHAnsi"/>
          <w:spacing w:val="-10"/>
        </w:rPr>
        <w:t xml:space="preserve"> </w:t>
      </w:r>
      <w:r w:rsidRPr="00C5460B">
        <w:rPr>
          <w:rFonts w:asciiTheme="majorHAnsi" w:hAnsiTheme="majorHAnsi" w:cstheme="majorHAnsi"/>
          <w:spacing w:val="-2"/>
        </w:rPr>
        <w:t>robót.</w:t>
      </w:r>
    </w:p>
    <w:p w14:paraId="3C463EBB" w14:textId="77777777" w:rsidR="00E77C77" w:rsidRPr="00C5460B" w:rsidRDefault="00E77C77" w:rsidP="00856F01">
      <w:pPr>
        <w:pStyle w:val="Tekstpodstawowy"/>
        <w:spacing w:before="54"/>
        <w:ind w:left="0" w:right="107" w:firstLine="0"/>
        <w:rPr>
          <w:rFonts w:asciiTheme="majorHAnsi" w:hAnsiTheme="majorHAnsi" w:cstheme="majorHAnsi"/>
        </w:rPr>
      </w:pPr>
    </w:p>
    <w:p w14:paraId="6DE15BBB" w14:textId="77777777" w:rsidR="00E77C77" w:rsidRPr="00C5460B" w:rsidRDefault="00E77C77" w:rsidP="00B00F7D">
      <w:pPr>
        <w:pStyle w:val="Nagwek3"/>
        <w:keepNext w:val="0"/>
        <w:keepLines w:val="0"/>
        <w:widowControl w:val="0"/>
        <w:numPr>
          <w:ilvl w:val="1"/>
          <w:numId w:val="16"/>
        </w:numPr>
        <w:tabs>
          <w:tab w:val="left" w:pos="684"/>
        </w:tabs>
        <w:autoSpaceDE w:val="0"/>
        <w:autoSpaceDN w:val="0"/>
        <w:spacing w:before="0" w:after="0" w:line="240" w:lineRule="auto"/>
        <w:ind w:left="684" w:right="107" w:hanging="466"/>
        <w:rPr>
          <w:rFonts w:cstheme="majorHAnsi"/>
          <w:color w:val="auto"/>
          <w:sz w:val="22"/>
          <w:szCs w:val="22"/>
        </w:rPr>
      </w:pPr>
      <w:bookmarkStart w:id="41" w:name="_TOC_250174"/>
      <w:r w:rsidRPr="00C5460B">
        <w:rPr>
          <w:rFonts w:cstheme="majorHAnsi"/>
          <w:color w:val="auto"/>
          <w:sz w:val="22"/>
          <w:szCs w:val="22"/>
        </w:rPr>
        <w:t>PRZEPISY</w:t>
      </w:r>
      <w:r w:rsidRPr="00C5460B">
        <w:rPr>
          <w:rFonts w:cstheme="majorHAnsi"/>
          <w:b w:val="0"/>
          <w:color w:val="auto"/>
          <w:spacing w:val="-9"/>
          <w:sz w:val="22"/>
          <w:szCs w:val="22"/>
        </w:rPr>
        <w:t xml:space="preserve"> </w:t>
      </w:r>
      <w:bookmarkEnd w:id="41"/>
      <w:r w:rsidRPr="00C5460B">
        <w:rPr>
          <w:rFonts w:cstheme="majorHAnsi"/>
          <w:color w:val="auto"/>
          <w:spacing w:val="-2"/>
          <w:sz w:val="22"/>
          <w:szCs w:val="22"/>
        </w:rPr>
        <w:t>ZWIĄZANE</w:t>
      </w:r>
    </w:p>
    <w:p w14:paraId="79890B64" w14:textId="77777777" w:rsidR="00E77C77" w:rsidRPr="00C5460B" w:rsidRDefault="00E77C77" w:rsidP="00856F01">
      <w:pPr>
        <w:pStyle w:val="Tekstpodstawowy"/>
        <w:spacing w:before="33" w:line="276" w:lineRule="auto"/>
        <w:ind w:right="107" w:firstLine="0"/>
        <w:jc w:val="both"/>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10"/>
        </w:rPr>
        <w:t xml:space="preserve"> </w:t>
      </w:r>
      <w:r w:rsidRPr="00C5460B">
        <w:rPr>
          <w:rFonts w:asciiTheme="majorHAnsi" w:hAnsiTheme="majorHAnsi" w:cstheme="majorHAnsi"/>
        </w:rPr>
        <w:t>Instrukcja</w:t>
      </w:r>
      <w:r w:rsidRPr="00C5460B">
        <w:rPr>
          <w:rFonts w:asciiTheme="majorHAnsi" w:hAnsiTheme="majorHAnsi" w:cstheme="majorHAnsi"/>
          <w:spacing w:val="-12"/>
        </w:rPr>
        <w:t xml:space="preserve"> </w:t>
      </w:r>
      <w:r w:rsidRPr="00C5460B">
        <w:rPr>
          <w:rFonts w:asciiTheme="majorHAnsi" w:hAnsiTheme="majorHAnsi" w:cstheme="majorHAnsi"/>
        </w:rPr>
        <w:t>techniczna</w:t>
      </w:r>
      <w:r w:rsidRPr="00C5460B">
        <w:rPr>
          <w:rFonts w:asciiTheme="majorHAnsi" w:hAnsiTheme="majorHAnsi" w:cstheme="majorHAnsi"/>
          <w:spacing w:val="-12"/>
        </w:rPr>
        <w:t xml:space="preserve"> </w:t>
      </w:r>
      <w:r w:rsidRPr="00C5460B">
        <w:rPr>
          <w:rFonts w:asciiTheme="majorHAnsi" w:hAnsiTheme="majorHAnsi" w:cstheme="majorHAnsi"/>
        </w:rPr>
        <w:t>0-1.</w:t>
      </w:r>
      <w:r w:rsidRPr="00C5460B">
        <w:rPr>
          <w:rFonts w:asciiTheme="majorHAnsi" w:hAnsiTheme="majorHAnsi" w:cstheme="majorHAnsi"/>
          <w:spacing w:val="-10"/>
        </w:rPr>
        <w:t xml:space="preserve"> </w:t>
      </w:r>
      <w:r w:rsidRPr="00C5460B">
        <w:rPr>
          <w:rFonts w:asciiTheme="majorHAnsi" w:hAnsiTheme="majorHAnsi" w:cstheme="majorHAnsi"/>
        </w:rPr>
        <w:t>Ogólne</w:t>
      </w:r>
      <w:r w:rsidRPr="00C5460B">
        <w:rPr>
          <w:rFonts w:asciiTheme="majorHAnsi" w:hAnsiTheme="majorHAnsi" w:cstheme="majorHAnsi"/>
          <w:spacing w:val="-8"/>
        </w:rPr>
        <w:t xml:space="preserve"> </w:t>
      </w:r>
      <w:r w:rsidRPr="00C5460B">
        <w:rPr>
          <w:rFonts w:asciiTheme="majorHAnsi" w:hAnsiTheme="majorHAnsi" w:cstheme="majorHAnsi"/>
        </w:rPr>
        <w:t>zasady</w:t>
      </w:r>
      <w:r w:rsidRPr="00C5460B">
        <w:rPr>
          <w:rFonts w:asciiTheme="majorHAnsi" w:hAnsiTheme="majorHAnsi" w:cstheme="majorHAnsi"/>
          <w:spacing w:val="-11"/>
        </w:rPr>
        <w:t xml:space="preserve"> </w:t>
      </w:r>
      <w:r w:rsidRPr="00C5460B">
        <w:rPr>
          <w:rFonts w:asciiTheme="majorHAnsi" w:hAnsiTheme="majorHAnsi" w:cstheme="majorHAnsi"/>
        </w:rPr>
        <w:t>wykonywania</w:t>
      </w:r>
      <w:r w:rsidRPr="00C5460B">
        <w:rPr>
          <w:rFonts w:asciiTheme="majorHAnsi" w:hAnsiTheme="majorHAnsi" w:cstheme="majorHAnsi"/>
          <w:spacing w:val="-9"/>
        </w:rPr>
        <w:t xml:space="preserve"> </w:t>
      </w:r>
      <w:r w:rsidRPr="00C5460B">
        <w:rPr>
          <w:rFonts w:asciiTheme="majorHAnsi" w:hAnsiTheme="majorHAnsi" w:cstheme="majorHAnsi"/>
        </w:rPr>
        <w:t>prac</w:t>
      </w:r>
      <w:r w:rsidRPr="00C5460B">
        <w:rPr>
          <w:rFonts w:asciiTheme="majorHAnsi" w:hAnsiTheme="majorHAnsi" w:cstheme="majorHAnsi"/>
          <w:spacing w:val="-9"/>
        </w:rPr>
        <w:t xml:space="preserve"> </w:t>
      </w:r>
      <w:r w:rsidRPr="00C5460B">
        <w:rPr>
          <w:rFonts w:asciiTheme="majorHAnsi" w:hAnsiTheme="majorHAnsi" w:cstheme="majorHAnsi"/>
        </w:rPr>
        <w:t>geodezyjnych [2]. Instrukcja techniczna G-l. Geodezyjna osnowa pozioma, GUGiK, 1978</w:t>
      </w:r>
    </w:p>
    <w:p w14:paraId="19870247" w14:textId="77777777" w:rsidR="00E77C77" w:rsidRPr="00C5460B" w:rsidRDefault="00E77C77" w:rsidP="00856F01">
      <w:pPr>
        <w:pStyle w:val="Tekstpodstawowy"/>
        <w:spacing w:before="2" w:line="276" w:lineRule="auto"/>
        <w:ind w:right="107" w:firstLine="0"/>
        <w:jc w:val="both"/>
        <w:rPr>
          <w:rFonts w:asciiTheme="majorHAnsi" w:hAnsiTheme="majorHAnsi" w:cstheme="majorHAnsi"/>
        </w:rPr>
      </w:pPr>
      <w:r w:rsidRPr="00C5460B">
        <w:rPr>
          <w:rFonts w:asciiTheme="majorHAnsi" w:hAnsiTheme="majorHAnsi" w:cstheme="majorHAnsi"/>
        </w:rPr>
        <w:t>[3].</w:t>
      </w:r>
      <w:r w:rsidRPr="00C5460B">
        <w:rPr>
          <w:rFonts w:asciiTheme="majorHAnsi" w:hAnsiTheme="majorHAnsi" w:cstheme="majorHAnsi"/>
          <w:spacing w:val="-4"/>
        </w:rPr>
        <w:t xml:space="preserve"> </w:t>
      </w:r>
      <w:r w:rsidRPr="00C5460B">
        <w:rPr>
          <w:rFonts w:asciiTheme="majorHAnsi" w:hAnsiTheme="majorHAnsi" w:cstheme="majorHAnsi"/>
        </w:rPr>
        <w:t>Instrukcja</w:t>
      </w:r>
      <w:r w:rsidRPr="00C5460B">
        <w:rPr>
          <w:rFonts w:asciiTheme="majorHAnsi" w:hAnsiTheme="majorHAnsi" w:cstheme="majorHAnsi"/>
          <w:spacing w:val="-6"/>
        </w:rPr>
        <w:t xml:space="preserve"> </w:t>
      </w:r>
      <w:r w:rsidRPr="00C5460B">
        <w:rPr>
          <w:rFonts w:asciiTheme="majorHAnsi" w:hAnsiTheme="majorHAnsi" w:cstheme="majorHAnsi"/>
        </w:rPr>
        <w:t>techniczna</w:t>
      </w:r>
      <w:r w:rsidRPr="00C5460B">
        <w:rPr>
          <w:rFonts w:asciiTheme="majorHAnsi" w:hAnsiTheme="majorHAnsi" w:cstheme="majorHAnsi"/>
          <w:spacing w:val="-3"/>
        </w:rPr>
        <w:t xml:space="preserve"> </w:t>
      </w:r>
      <w:r w:rsidRPr="00C5460B">
        <w:rPr>
          <w:rFonts w:asciiTheme="majorHAnsi" w:hAnsiTheme="majorHAnsi" w:cstheme="majorHAnsi"/>
        </w:rPr>
        <w:t>G-2.</w:t>
      </w:r>
      <w:r w:rsidRPr="00C5460B">
        <w:rPr>
          <w:rFonts w:asciiTheme="majorHAnsi" w:hAnsiTheme="majorHAnsi" w:cstheme="majorHAnsi"/>
          <w:spacing w:val="-4"/>
        </w:rPr>
        <w:t xml:space="preserve"> </w:t>
      </w:r>
      <w:r w:rsidRPr="00C5460B">
        <w:rPr>
          <w:rFonts w:asciiTheme="majorHAnsi" w:hAnsiTheme="majorHAnsi" w:cstheme="majorHAnsi"/>
        </w:rPr>
        <w:t>Wysokościowa</w:t>
      </w:r>
      <w:r w:rsidRPr="00C5460B">
        <w:rPr>
          <w:rFonts w:asciiTheme="majorHAnsi" w:hAnsiTheme="majorHAnsi" w:cstheme="majorHAnsi"/>
          <w:spacing w:val="-6"/>
        </w:rPr>
        <w:t xml:space="preserve"> </w:t>
      </w:r>
      <w:r w:rsidRPr="00C5460B">
        <w:rPr>
          <w:rFonts w:asciiTheme="majorHAnsi" w:hAnsiTheme="majorHAnsi" w:cstheme="majorHAnsi"/>
        </w:rPr>
        <w:t>osnowa</w:t>
      </w:r>
      <w:r w:rsidRPr="00C5460B">
        <w:rPr>
          <w:rFonts w:asciiTheme="majorHAnsi" w:hAnsiTheme="majorHAnsi" w:cstheme="majorHAnsi"/>
          <w:spacing w:val="-6"/>
        </w:rPr>
        <w:t xml:space="preserve"> </w:t>
      </w:r>
      <w:r w:rsidRPr="00C5460B">
        <w:rPr>
          <w:rFonts w:asciiTheme="majorHAnsi" w:hAnsiTheme="majorHAnsi" w:cstheme="majorHAnsi"/>
        </w:rPr>
        <w:t>geodezyjna,</w:t>
      </w:r>
      <w:r w:rsidRPr="00C5460B">
        <w:rPr>
          <w:rFonts w:asciiTheme="majorHAnsi" w:hAnsiTheme="majorHAnsi" w:cstheme="majorHAnsi"/>
          <w:spacing w:val="-3"/>
        </w:rPr>
        <w:t xml:space="preserve"> </w:t>
      </w:r>
      <w:r w:rsidRPr="00C5460B">
        <w:rPr>
          <w:rFonts w:asciiTheme="majorHAnsi" w:hAnsiTheme="majorHAnsi" w:cstheme="majorHAnsi"/>
        </w:rPr>
        <w:t>GUGiK,</w:t>
      </w:r>
      <w:r w:rsidRPr="00C5460B">
        <w:rPr>
          <w:rFonts w:asciiTheme="majorHAnsi" w:hAnsiTheme="majorHAnsi" w:cstheme="majorHAnsi"/>
          <w:spacing w:val="-5"/>
        </w:rPr>
        <w:t xml:space="preserve"> </w:t>
      </w:r>
      <w:r w:rsidRPr="00C5460B">
        <w:rPr>
          <w:rFonts w:asciiTheme="majorHAnsi" w:hAnsiTheme="majorHAnsi" w:cstheme="majorHAnsi"/>
        </w:rPr>
        <w:t>1983 [4].</w:t>
      </w:r>
      <w:r w:rsidRPr="00C5460B">
        <w:rPr>
          <w:rFonts w:asciiTheme="majorHAnsi" w:hAnsiTheme="majorHAnsi" w:cstheme="majorHAnsi"/>
          <w:spacing w:val="-9"/>
        </w:rPr>
        <w:t xml:space="preserve"> </w:t>
      </w:r>
      <w:r w:rsidRPr="00C5460B">
        <w:rPr>
          <w:rFonts w:asciiTheme="majorHAnsi" w:hAnsiTheme="majorHAnsi" w:cstheme="majorHAnsi"/>
        </w:rPr>
        <w:t>Instrukcja</w:t>
      </w:r>
      <w:r w:rsidRPr="00C5460B">
        <w:rPr>
          <w:rFonts w:asciiTheme="majorHAnsi" w:hAnsiTheme="majorHAnsi" w:cstheme="majorHAnsi"/>
          <w:spacing w:val="-11"/>
        </w:rPr>
        <w:t xml:space="preserve"> </w:t>
      </w:r>
      <w:r w:rsidRPr="00C5460B">
        <w:rPr>
          <w:rFonts w:asciiTheme="majorHAnsi" w:hAnsiTheme="majorHAnsi" w:cstheme="majorHAnsi"/>
        </w:rPr>
        <w:t>techniczna</w:t>
      </w:r>
      <w:r w:rsidRPr="00C5460B">
        <w:rPr>
          <w:rFonts w:asciiTheme="majorHAnsi" w:hAnsiTheme="majorHAnsi" w:cstheme="majorHAnsi"/>
          <w:spacing w:val="-8"/>
        </w:rPr>
        <w:t xml:space="preserve"> </w:t>
      </w:r>
      <w:r w:rsidRPr="00C5460B">
        <w:rPr>
          <w:rFonts w:asciiTheme="majorHAnsi" w:hAnsiTheme="majorHAnsi" w:cstheme="majorHAnsi"/>
        </w:rPr>
        <w:t>G-4.</w:t>
      </w:r>
      <w:r w:rsidRPr="00C5460B">
        <w:rPr>
          <w:rFonts w:asciiTheme="majorHAnsi" w:hAnsiTheme="majorHAnsi" w:cstheme="majorHAnsi"/>
          <w:spacing w:val="-9"/>
        </w:rPr>
        <w:t xml:space="preserve"> </w:t>
      </w:r>
      <w:r w:rsidRPr="00C5460B">
        <w:rPr>
          <w:rFonts w:asciiTheme="majorHAnsi" w:hAnsiTheme="majorHAnsi" w:cstheme="majorHAnsi"/>
        </w:rPr>
        <w:t>Pomiary</w:t>
      </w:r>
      <w:r w:rsidRPr="00C5460B">
        <w:rPr>
          <w:rFonts w:asciiTheme="majorHAnsi" w:hAnsiTheme="majorHAnsi" w:cstheme="majorHAnsi"/>
          <w:spacing w:val="-10"/>
        </w:rPr>
        <w:t xml:space="preserve"> </w:t>
      </w:r>
      <w:r w:rsidRPr="00C5460B">
        <w:rPr>
          <w:rFonts w:asciiTheme="majorHAnsi" w:hAnsiTheme="majorHAnsi" w:cstheme="majorHAnsi"/>
        </w:rPr>
        <w:t>sytuacyjne</w:t>
      </w:r>
      <w:r w:rsidRPr="00C5460B">
        <w:rPr>
          <w:rFonts w:asciiTheme="majorHAnsi" w:hAnsiTheme="majorHAnsi" w:cstheme="majorHAnsi"/>
          <w:spacing w:val="-10"/>
        </w:rPr>
        <w:t xml:space="preserve"> </w:t>
      </w:r>
      <w:r w:rsidRPr="00C5460B">
        <w:rPr>
          <w:rFonts w:asciiTheme="majorHAnsi" w:hAnsiTheme="majorHAnsi" w:cstheme="majorHAnsi"/>
        </w:rPr>
        <w:t>i</w:t>
      </w:r>
      <w:r w:rsidRPr="00C5460B">
        <w:rPr>
          <w:rFonts w:asciiTheme="majorHAnsi" w:hAnsiTheme="majorHAnsi" w:cstheme="majorHAnsi"/>
          <w:spacing w:val="-8"/>
        </w:rPr>
        <w:t xml:space="preserve"> </w:t>
      </w:r>
      <w:r w:rsidRPr="00C5460B">
        <w:rPr>
          <w:rFonts w:asciiTheme="majorHAnsi" w:hAnsiTheme="majorHAnsi" w:cstheme="majorHAnsi"/>
        </w:rPr>
        <w:t>wysokościowe,</w:t>
      </w:r>
      <w:r w:rsidRPr="00C5460B">
        <w:rPr>
          <w:rFonts w:asciiTheme="majorHAnsi" w:hAnsiTheme="majorHAnsi" w:cstheme="majorHAnsi"/>
          <w:spacing w:val="-8"/>
        </w:rPr>
        <w:t xml:space="preserve"> </w:t>
      </w:r>
      <w:r w:rsidRPr="00C5460B">
        <w:rPr>
          <w:rFonts w:asciiTheme="majorHAnsi" w:hAnsiTheme="majorHAnsi" w:cstheme="majorHAnsi"/>
        </w:rPr>
        <w:t>GUGiK,</w:t>
      </w:r>
      <w:r w:rsidRPr="00C5460B">
        <w:rPr>
          <w:rFonts w:asciiTheme="majorHAnsi" w:hAnsiTheme="majorHAnsi" w:cstheme="majorHAnsi"/>
          <w:spacing w:val="-10"/>
        </w:rPr>
        <w:t xml:space="preserve"> </w:t>
      </w:r>
      <w:r w:rsidRPr="00C5460B">
        <w:rPr>
          <w:rFonts w:asciiTheme="majorHAnsi" w:hAnsiTheme="majorHAnsi" w:cstheme="majorHAnsi"/>
        </w:rPr>
        <w:t>1979 [5]. Wytyczne techniczne G-3.2. Pomiary realizacyjne, GUGiK, 1983</w:t>
      </w:r>
    </w:p>
    <w:p w14:paraId="6B6F1683" w14:textId="77777777" w:rsidR="00E77C77" w:rsidRPr="00C5460B" w:rsidRDefault="00E77C77" w:rsidP="00856F01">
      <w:pPr>
        <w:pStyle w:val="Tekstpodstawowy"/>
        <w:spacing w:before="0" w:line="273" w:lineRule="auto"/>
        <w:ind w:right="107" w:firstLine="0"/>
        <w:jc w:val="both"/>
        <w:rPr>
          <w:rFonts w:asciiTheme="majorHAnsi" w:hAnsiTheme="majorHAnsi" w:cstheme="majorHAnsi"/>
        </w:rPr>
      </w:pPr>
      <w:r w:rsidRPr="00C5460B">
        <w:rPr>
          <w:rFonts w:asciiTheme="majorHAnsi" w:hAnsiTheme="majorHAnsi" w:cstheme="majorHAnsi"/>
        </w:rPr>
        <w:t>[6]. Dziennik Ustaw Nr 30, poz. 163 z późniejszymi zmianami z dnia 17 maja 1989 r - Prawo geodezyjne i kartograficzne.</w:t>
      </w:r>
    </w:p>
    <w:p w14:paraId="401ED653" w14:textId="48CF17EE" w:rsidR="00E77C77" w:rsidRPr="00C5460B" w:rsidRDefault="00E77C77" w:rsidP="00856F01">
      <w:pPr>
        <w:spacing w:line="276" w:lineRule="auto"/>
        <w:ind w:left="218" w:right="107"/>
        <w:jc w:val="both"/>
        <w:rPr>
          <w:rFonts w:asciiTheme="majorHAnsi" w:hAnsiTheme="majorHAnsi" w:cstheme="majorHAnsi"/>
        </w:rPr>
        <w:sectPr w:rsidR="00E77C77" w:rsidRPr="00C5460B" w:rsidSect="00856F01">
          <w:headerReference w:type="default" r:id="rId9"/>
          <w:footerReference w:type="default" r:id="rId10"/>
          <w:pgSz w:w="11900" w:h="16840"/>
          <w:pgMar w:top="1440" w:right="1080" w:bottom="1440" w:left="1080" w:header="268" w:footer="1327" w:gutter="0"/>
          <w:cols w:space="708"/>
        </w:sectPr>
      </w:pPr>
      <w:r w:rsidRPr="00C5460B">
        <w:rPr>
          <w:rFonts w:asciiTheme="majorHAnsi" w:hAnsiTheme="majorHAnsi" w:cstheme="majorHAnsi"/>
          <w:b/>
        </w:rPr>
        <w:t>Nie</w:t>
      </w:r>
      <w:r w:rsidRPr="00C5460B">
        <w:rPr>
          <w:rFonts w:asciiTheme="majorHAnsi" w:hAnsiTheme="majorHAnsi" w:cstheme="majorHAnsi"/>
        </w:rPr>
        <w:t xml:space="preserve"> </w:t>
      </w:r>
      <w:r w:rsidRPr="00C5460B">
        <w:rPr>
          <w:rFonts w:asciiTheme="majorHAnsi" w:hAnsiTheme="majorHAnsi" w:cstheme="majorHAnsi"/>
          <w:b/>
        </w:rPr>
        <w:t>wymienienie</w:t>
      </w:r>
      <w:r w:rsidRPr="00C5460B">
        <w:rPr>
          <w:rFonts w:asciiTheme="majorHAnsi" w:hAnsiTheme="majorHAnsi" w:cstheme="majorHAnsi"/>
        </w:rPr>
        <w:t xml:space="preserve"> </w:t>
      </w:r>
      <w:r w:rsidRPr="00C5460B">
        <w:rPr>
          <w:rFonts w:asciiTheme="majorHAnsi" w:hAnsiTheme="majorHAnsi" w:cstheme="majorHAnsi"/>
          <w:b/>
        </w:rPr>
        <w:t>tytułu</w:t>
      </w:r>
      <w:r w:rsidRPr="00C5460B">
        <w:rPr>
          <w:rFonts w:asciiTheme="majorHAnsi" w:hAnsiTheme="majorHAnsi" w:cstheme="majorHAnsi"/>
        </w:rPr>
        <w:t xml:space="preserve"> </w:t>
      </w:r>
      <w:r w:rsidRPr="00C5460B">
        <w:rPr>
          <w:rFonts w:asciiTheme="majorHAnsi" w:hAnsiTheme="majorHAnsi" w:cstheme="majorHAnsi"/>
          <w:b/>
        </w:rPr>
        <w:t>jakiejkolwiek</w:t>
      </w:r>
      <w:r w:rsidRPr="00C5460B">
        <w:rPr>
          <w:rFonts w:asciiTheme="majorHAnsi" w:hAnsiTheme="majorHAnsi" w:cstheme="majorHAnsi"/>
        </w:rPr>
        <w:t xml:space="preserve"> </w:t>
      </w:r>
      <w:r w:rsidRPr="00C5460B">
        <w:rPr>
          <w:rFonts w:asciiTheme="majorHAnsi" w:hAnsiTheme="majorHAnsi" w:cstheme="majorHAnsi"/>
          <w:b/>
        </w:rPr>
        <w:t>dziedziny,</w:t>
      </w:r>
      <w:r w:rsidRPr="00C5460B">
        <w:rPr>
          <w:rFonts w:asciiTheme="majorHAnsi" w:hAnsiTheme="majorHAnsi" w:cstheme="majorHAnsi"/>
        </w:rPr>
        <w:t xml:space="preserve"> </w:t>
      </w:r>
      <w:r w:rsidRPr="00C5460B">
        <w:rPr>
          <w:rFonts w:asciiTheme="majorHAnsi" w:hAnsiTheme="majorHAnsi" w:cstheme="majorHAnsi"/>
          <w:b/>
        </w:rPr>
        <w:t>grupy,</w:t>
      </w:r>
      <w:r w:rsidRPr="00C5460B">
        <w:rPr>
          <w:rFonts w:asciiTheme="majorHAnsi" w:hAnsiTheme="majorHAnsi" w:cstheme="majorHAnsi"/>
        </w:rPr>
        <w:t xml:space="preserve"> </w:t>
      </w:r>
      <w:r w:rsidRPr="00C5460B">
        <w:rPr>
          <w:rFonts w:asciiTheme="majorHAnsi" w:hAnsiTheme="majorHAnsi" w:cstheme="majorHAnsi"/>
          <w:b/>
        </w:rPr>
        <w:t>podgrupy</w:t>
      </w:r>
      <w:r w:rsidRPr="00C5460B">
        <w:rPr>
          <w:rFonts w:asciiTheme="majorHAnsi" w:hAnsiTheme="majorHAnsi" w:cstheme="majorHAnsi"/>
        </w:rPr>
        <w:t xml:space="preserve"> </w:t>
      </w:r>
      <w:r w:rsidRPr="00C5460B">
        <w:rPr>
          <w:rFonts w:asciiTheme="majorHAnsi" w:hAnsiTheme="majorHAnsi" w:cstheme="majorHAnsi"/>
          <w:b/>
        </w:rPr>
        <w:t>czy</w:t>
      </w:r>
      <w:r w:rsidRPr="00C5460B">
        <w:rPr>
          <w:rFonts w:asciiTheme="majorHAnsi" w:hAnsiTheme="majorHAnsi" w:cstheme="majorHAnsi"/>
        </w:rPr>
        <w:t xml:space="preserve"> </w:t>
      </w:r>
      <w:r w:rsidRPr="00C5460B">
        <w:rPr>
          <w:rFonts w:asciiTheme="majorHAnsi" w:hAnsiTheme="majorHAnsi" w:cstheme="majorHAnsi"/>
          <w:b/>
        </w:rPr>
        <w:t>normy</w:t>
      </w:r>
      <w:r w:rsidRPr="00C5460B">
        <w:rPr>
          <w:rFonts w:asciiTheme="majorHAnsi" w:hAnsiTheme="majorHAnsi" w:cstheme="majorHAnsi"/>
        </w:rPr>
        <w:t xml:space="preserve"> </w:t>
      </w:r>
      <w:r w:rsidRPr="00C5460B">
        <w:rPr>
          <w:rFonts w:asciiTheme="majorHAnsi" w:hAnsiTheme="majorHAnsi" w:cstheme="majorHAnsi"/>
          <w:b/>
        </w:rPr>
        <w:t>nie</w:t>
      </w:r>
      <w:r w:rsidRPr="00C5460B">
        <w:rPr>
          <w:rFonts w:asciiTheme="majorHAnsi" w:hAnsiTheme="majorHAnsi" w:cstheme="majorHAnsi"/>
        </w:rPr>
        <w:t xml:space="preserve"> </w:t>
      </w:r>
      <w:r w:rsidRPr="00C5460B">
        <w:rPr>
          <w:rFonts w:asciiTheme="majorHAnsi" w:hAnsiTheme="majorHAnsi" w:cstheme="majorHAnsi"/>
          <w:b/>
        </w:rPr>
        <w:t>zwalnia</w:t>
      </w:r>
      <w:r w:rsidRPr="00C5460B">
        <w:rPr>
          <w:rFonts w:asciiTheme="majorHAnsi" w:hAnsiTheme="majorHAnsi" w:cstheme="majorHAnsi"/>
        </w:rPr>
        <w:t xml:space="preserve"> </w:t>
      </w:r>
      <w:r w:rsidRPr="00C5460B">
        <w:rPr>
          <w:rFonts w:asciiTheme="majorHAnsi" w:hAnsiTheme="majorHAnsi" w:cstheme="majorHAnsi"/>
          <w:b/>
        </w:rPr>
        <w:t>Wykonawcy</w:t>
      </w:r>
      <w:r w:rsidRPr="00C5460B">
        <w:rPr>
          <w:rFonts w:asciiTheme="majorHAnsi" w:hAnsiTheme="majorHAnsi" w:cstheme="majorHAnsi"/>
          <w:spacing w:val="80"/>
        </w:rPr>
        <w:t xml:space="preserve"> </w:t>
      </w:r>
      <w:r w:rsidRPr="00C5460B">
        <w:rPr>
          <w:rFonts w:asciiTheme="majorHAnsi" w:hAnsiTheme="majorHAnsi" w:cstheme="majorHAnsi"/>
          <w:b/>
        </w:rPr>
        <w:t>od</w:t>
      </w:r>
      <w:r w:rsidRPr="00C5460B">
        <w:rPr>
          <w:rFonts w:asciiTheme="majorHAnsi" w:hAnsiTheme="majorHAnsi" w:cstheme="majorHAnsi"/>
        </w:rPr>
        <w:t xml:space="preserve"> </w:t>
      </w:r>
      <w:r w:rsidRPr="00C5460B">
        <w:rPr>
          <w:rFonts w:asciiTheme="majorHAnsi" w:hAnsiTheme="majorHAnsi" w:cstheme="majorHAnsi"/>
          <w:b/>
        </w:rPr>
        <w:t>obowiązku</w:t>
      </w:r>
      <w:r w:rsidRPr="00C5460B">
        <w:rPr>
          <w:rFonts w:asciiTheme="majorHAnsi" w:hAnsiTheme="majorHAnsi" w:cstheme="majorHAnsi"/>
        </w:rPr>
        <w:t xml:space="preserve"> </w:t>
      </w:r>
      <w:r w:rsidRPr="00C5460B">
        <w:rPr>
          <w:rFonts w:asciiTheme="majorHAnsi" w:hAnsiTheme="majorHAnsi" w:cstheme="majorHAnsi"/>
          <w:b/>
        </w:rPr>
        <w:t>stosowania</w:t>
      </w:r>
      <w:r w:rsidRPr="00C5460B">
        <w:rPr>
          <w:rFonts w:asciiTheme="majorHAnsi" w:hAnsiTheme="majorHAnsi" w:cstheme="majorHAnsi"/>
        </w:rPr>
        <w:t xml:space="preserve"> </w:t>
      </w:r>
      <w:r w:rsidRPr="00C5460B">
        <w:rPr>
          <w:rFonts w:asciiTheme="majorHAnsi" w:hAnsiTheme="majorHAnsi" w:cstheme="majorHAnsi"/>
          <w:b/>
        </w:rPr>
        <w:t>wymogów</w:t>
      </w:r>
      <w:r w:rsidRPr="00C5460B">
        <w:rPr>
          <w:rFonts w:asciiTheme="majorHAnsi" w:hAnsiTheme="majorHAnsi" w:cstheme="majorHAnsi"/>
        </w:rPr>
        <w:t xml:space="preserve"> </w:t>
      </w:r>
      <w:r w:rsidRPr="00C5460B">
        <w:rPr>
          <w:rFonts w:asciiTheme="majorHAnsi" w:hAnsiTheme="majorHAnsi" w:cstheme="majorHAnsi"/>
          <w:b/>
        </w:rPr>
        <w:t>określonych</w:t>
      </w:r>
      <w:r w:rsidRPr="00C5460B">
        <w:rPr>
          <w:rFonts w:asciiTheme="majorHAnsi" w:hAnsiTheme="majorHAnsi" w:cstheme="majorHAnsi"/>
        </w:rPr>
        <w:t xml:space="preserve"> </w:t>
      </w:r>
      <w:r w:rsidRPr="00C5460B">
        <w:rPr>
          <w:rFonts w:asciiTheme="majorHAnsi" w:hAnsiTheme="majorHAnsi" w:cstheme="majorHAnsi"/>
          <w:b/>
        </w:rPr>
        <w:t>prawem</w:t>
      </w:r>
      <w:r w:rsidRPr="00C5460B">
        <w:rPr>
          <w:rFonts w:asciiTheme="majorHAnsi" w:hAnsiTheme="majorHAnsi" w:cstheme="majorHAnsi"/>
        </w:rPr>
        <w:t xml:space="preserve"> </w:t>
      </w:r>
      <w:r w:rsidRPr="00C5460B">
        <w:rPr>
          <w:rFonts w:asciiTheme="majorHAnsi" w:hAnsiTheme="majorHAnsi" w:cstheme="majorHAnsi"/>
          <w:b/>
        </w:rPr>
        <w:t>polskim.</w:t>
      </w:r>
      <w:r w:rsidR="00915E19" w:rsidRPr="00C5460B">
        <w:rPr>
          <w:rFonts w:asciiTheme="majorHAnsi" w:hAnsiTheme="majorHAnsi" w:cstheme="majorHAnsi"/>
        </w:rPr>
        <w:t xml:space="preserve"> </w:t>
      </w:r>
    </w:p>
    <w:p w14:paraId="17D2DCE9" w14:textId="12BD0661" w:rsidR="00E77C77" w:rsidRPr="00C5460B" w:rsidRDefault="00E77C77" w:rsidP="00856F01">
      <w:pPr>
        <w:pStyle w:val="Nagwek1"/>
        <w:ind w:right="107"/>
        <w:rPr>
          <w:rFonts w:cstheme="majorHAnsi"/>
          <w:b/>
          <w:color w:val="auto"/>
          <w:sz w:val="24"/>
          <w:szCs w:val="22"/>
        </w:rPr>
      </w:pPr>
      <w:bookmarkStart w:id="42" w:name="_TOC_250173"/>
      <w:r w:rsidRPr="00C5460B">
        <w:rPr>
          <w:rFonts w:cstheme="majorHAnsi"/>
          <w:b/>
          <w:color w:val="auto"/>
          <w:sz w:val="24"/>
          <w:szCs w:val="22"/>
        </w:rPr>
        <w:lastRenderedPageBreak/>
        <w:t>ST 00.02  WYCINKA I KARCZOWANIE PNI DRZEW I KRZEWÓW</w:t>
      </w:r>
      <w:bookmarkEnd w:id="42"/>
    </w:p>
    <w:p w14:paraId="0F719CEF" w14:textId="77777777" w:rsidR="00E77C77" w:rsidRPr="00C5460B" w:rsidRDefault="00E77C77" w:rsidP="00B00F7D">
      <w:pPr>
        <w:pStyle w:val="Nagwek3"/>
        <w:keepNext w:val="0"/>
        <w:keepLines w:val="0"/>
        <w:widowControl w:val="0"/>
        <w:numPr>
          <w:ilvl w:val="0"/>
          <w:numId w:val="22"/>
        </w:numPr>
        <w:tabs>
          <w:tab w:val="left" w:pos="686"/>
        </w:tabs>
        <w:autoSpaceDE w:val="0"/>
        <w:autoSpaceDN w:val="0"/>
        <w:spacing w:before="45" w:after="0" w:line="20" w:lineRule="atLeast"/>
        <w:ind w:right="107"/>
        <w:rPr>
          <w:rFonts w:cstheme="majorHAnsi"/>
          <w:color w:val="auto"/>
          <w:sz w:val="22"/>
          <w:szCs w:val="22"/>
        </w:rPr>
      </w:pPr>
      <w:bookmarkStart w:id="43" w:name="_TOC_250172"/>
      <w:bookmarkEnd w:id="43"/>
      <w:r w:rsidRPr="00C5460B">
        <w:rPr>
          <w:rFonts w:cstheme="majorHAnsi"/>
          <w:color w:val="auto"/>
          <w:spacing w:val="-2"/>
          <w:sz w:val="22"/>
          <w:szCs w:val="22"/>
        </w:rPr>
        <w:t>WSTĘP</w:t>
      </w:r>
    </w:p>
    <w:p w14:paraId="149E2F7B" w14:textId="77777777" w:rsidR="00E77C77" w:rsidRPr="00C5460B" w:rsidRDefault="00E77C77" w:rsidP="00B00F7D">
      <w:pPr>
        <w:pStyle w:val="Nagwek4"/>
        <w:keepNext w:val="0"/>
        <w:keepLines w:val="0"/>
        <w:widowControl w:val="0"/>
        <w:numPr>
          <w:ilvl w:val="1"/>
          <w:numId w:val="22"/>
        </w:numPr>
        <w:tabs>
          <w:tab w:val="left" w:pos="709"/>
        </w:tabs>
        <w:autoSpaceDE w:val="0"/>
        <w:autoSpaceDN w:val="0"/>
        <w:spacing w:before="34" w:after="0" w:line="20" w:lineRule="atLeast"/>
        <w:ind w:left="709" w:right="107" w:hanging="491"/>
        <w:jc w:val="both"/>
        <w:rPr>
          <w:rFonts w:cstheme="majorHAnsi"/>
          <w:color w:val="auto"/>
        </w:rPr>
      </w:pPr>
      <w:r w:rsidRPr="00C5460B">
        <w:rPr>
          <w:rFonts w:cstheme="majorHAnsi"/>
          <w:color w:val="auto"/>
        </w:rPr>
        <w:t>Przedmiot</w:t>
      </w:r>
      <w:r w:rsidRPr="00C5460B">
        <w:rPr>
          <w:rFonts w:cstheme="majorHAnsi"/>
          <w:b w:val="0"/>
          <w:color w:val="auto"/>
          <w:spacing w:val="-14"/>
        </w:rPr>
        <w:t xml:space="preserve"> </w:t>
      </w:r>
      <w:r w:rsidRPr="00C5460B">
        <w:rPr>
          <w:rFonts w:cstheme="majorHAnsi"/>
          <w:color w:val="auto"/>
        </w:rPr>
        <w:t>Specyfikacji</w:t>
      </w:r>
      <w:r w:rsidRPr="00C5460B">
        <w:rPr>
          <w:rFonts w:cstheme="majorHAnsi"/>
          <w:b w:val="0"/>
          <w:color w:val="auto"/>
          <w:spacing w:val="-11"/>
        </w:rPr>
        <w:t xml:space="preserve"> </w:t>
      </w:r>
      <w:r w:rsidRPr="00C5460B">
        <w:rPr>
          <w:rFonts w:cstheme="majorHAnsi"/>
          <w:color w:val="auto"/>
        </w:rPr>
        <w:t>Technicznej</w:t>
      </w:r>
      <w:r w:rsidRPr="00C5460B">
        <w:rPr>
          <w:rFonts w:cstheme="majorHAnsi"/>
          <w:b w:val="0"/>
          <w:color w:val="auto"/>
          <w:spacing w:val="-9"/>
        </w:rPr>
        <w:t xml:space="preserve"> </w:t>
      </w:r>
      <w:r w:rsidRPr="00C5460B">
        <w:rPr>
          <w:rFonts w:cstheme="majorHAnsi"/>
          <w:color w:val="auto"/>
        </w:rPr>
        <w:t>Wykonania</w:t>
      </w:r>
      <w:r w:rsidRPr="00C5460B">
        <w:rPr>
          <w:rFonts w:cstheme="majorHAnsi"/>
          <w:b w:val="0"/>
          <w:color w:val="auto"/>
          <w:spacing w:val="-11"/>
        </w:rPr>
        <w:t xml:space="preserve"> </w:t>
      </w:r>
      <w:r w:rsidRPr="00C5460B">
        <w:rPr>
          <w:rFonts w:cstheme="majorHAnsi"/>
          <w:color w:val="auto"/>
        </w:rPr>
        <w:t>i</w:t>
      </w:r>
      <w:r w:rsidRPr="00C5460B">
        <w:rPr>
          <w:rFonts w:cstheme="majorHAnsi"/>
          <w:b w:val="0"/>
          <w:color w:val="auto"/>
          <w:spacing w:val="-11"/>
        </w:rPr>
        <w:t xml:space="preserve"> </w:t>
      </w:r>
      <w:r w:rsidRPr="00C5460B">
        <w:rPr>
          <w:rFonts w:cstheme="majorHAnsi"/>
          <w:color w:val="auto"/>
        </w:rPr>
        <w:t>Odbioru</w:t>
      </w:r>
      <w:r w:rsidRPr="00C5460B">
        <w:rPr>
          <w:rFonts w:cstheme="majorHAnsi"/>
          <w:b w:val="0"/>
          <w:color w:val="auto"/>
          <w:spacing w:val="-11"/>
        </w:rPr>
        <w:t xml:space="preserve"> </w:t>
      </w:r>
      <w:r w:rsidRPr="00C5460B">
        <w:rPr>
          <w:rFonts w:cstheme="majorHAnsi"/>
          <w:color w:val="auto"/>
        </w:rPr>
        <w:t>Robót</w:t>
      </w:r>
      <w:r w:rsidRPr="00C5460B">
        <w:rPr>
          <w:rFonts w:cstheme="majorHAnsi"/>
          <w:b w:val="0"/>
          <w:color w:val="auto"/>
          <w:spacing w:val="-10"/>
        </w:rPr>
        <w:t xml:space="preserve"> </w:t>
      </w:r>
      <w:r w:rsidRPr="00C5460B">
        <w:rPr>
          <w:rFonts w:cstheme="majorHAnsi"/>
          <w:color w:val="auto"/>
        </w:rPr>
        <w:t>Budowlanych</w:t>
      </w:r>
      <w:r w:rsidRPr="00C5460B">
        <w:rPr>
          <w:rFonts w:cstheme="majorHAnsi"/>
          <w:b w:val="0"/>
          <w:color w:val="auto"/>
          <w:spacing w:val="-12"/>
        </w:rPr>
        <w:t xml:space="preserve"> </w:t>
      </w:r>
      <w:r w:rsidRPr="00C5460B">
        <w:rPr>
          <w:rFonts w:cstheme="majorHAnsi"/>
          <w:color w:val="auto"/>
          <w:spacing w:val="-2"/>
        </w:rPr>
        <w:t>(STWiORB)</w:t>
      </w:r>
    </w:p>
    <w:p w14:paraId="1D1DC589" w14:textId="77C1FC37" w:rsidR="00E77C77" w:rsidRPr="00C5460B" w:rsidRDefault="00E77C77" w:rsidP="00856F01">
      <w:pPr>
        <w:pStyle w:val="Tekstpodstawowy"/>
        <w:spacing w:before="36" w:line="20" w:lineRule="atLeast"/>
        <w:ind w:right="107" w:firstLine="708"/>
        <w:jc w:val="both"/>
        <w:rPr>
          <w:rFonts w:asciiTheme="majorHAnsi" w:hAnsiTheme="majorHAnsi" w:cstheme="majorHAnsi"/>
        </w:rPr>
      </w:pPr>
      <w:r w:rsidRPr="00C5460B">
        <w:rPr>
          <w:rFonts w:asciiTheme="majorHAnsi" w:hAnsiTheme="majorHAnsi" w:cstheme="majorHAnsi"/>
        </w:rPr>
        <w:t>Przedmiotem niniejszej STWiORB są wymagania dotyczące wykonania i odbioru robót związanych z</w:t>
      </w:r>
      <w:r w:rsidRPr="00C5460B">
        <w:rPr>
          <w:rFonts w:asciiTheme="majorHAnsi" w:hAnsiTheme="majorHAnsi" w:cstheme="majorHAnsi"/>
          <w:spacing w:val="-10"/>
        </w:rPr>
        <w:t xml:space="preserve"> </w:t>
      </w:r>
      <w:r w:rsidRPr="00C5460B">
        <w:rPr>
          <w:rFonts w:asciiTheme="majorHAnsi" w:hAnsiTheme="majorHAnsi" w:cstheme="majorHAnsi"/>
        </w:rPr>
        <w:t>karczowaniem pniaków drzew i krzewów w ramach zadania przebudowy zbiornika przeciwpożarowego z punktem czerpania wody i drogi pożarowej do punktu czerpania wody na dz. 56/1 obręb 0017 Mianów, Gm. Lutomiersk (obszar wiejski), pow. pabianicki.</w:t>
      </w:r>
    </w:p>
    <w:p w14:paraId="1A2FE2E0" w14:textId="77777777" w:rsidR="00E77C77" w:rsidRPr="00C5460B" w:rsidRDefault="00E77C77" w:rsidP="00B00F7D">
      <w:pPr>
        <w:pStyle w:val="Nagwek4"/>
        <w:keepNext w:val="0"/>
        <w:keepLines w:val="0"/>
        <w:widowControl w:val="0"/>
        <w:numPr>
          <w:ilvl w:val="1"/>
          <w:numId w:val="22"/>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stosowania</w:t>
      </w:r>
      <w:r w:rsidRPr="00C5460B">
        <w:rPr>
          <w:rFonts w:cstheme="majorHAnsi"/>
          <w:b w:val="0"/>
          <w:color w:val="auto"/>
          <w:spacing w:val="-12"/>
        </w:rPr>
        <w:t xml:space="preserve"> </w:t>
      </w:r>
      <w:r w:rsidRPr="00C5460B">
        <w:rPr>
          <w:rFonts w:cstheme="majorHAnsi"/>
          <w:color w:val="auto"/>
          <w:spacing w:val="-2"/>
        </w:rPr>
        <w:t>STWiORB</w:t>
      </w:r>
    </w:p>
    <w:p w14:paraId="3A1F7781" w14:textId="77777777" w:rsidR="00E77C77" w:rsidRPr="00C5460B" w:rsidRDefault="00E77C77" w:rsidP="00856F01">
      <w:pPr>
        <w:pStyle w:val="Tekstpodstawowy"/>
        <w:spacing w:before="36" w:line="20" w:lineRule="atLeast"/>
        <w:ind w:right="107" w:firstLine="708"/>
        <w:jc w:val="both"/>
        <w:rPr>
          <w:rFonts w:asciiTheme="majorHAnsi" w:hAnsiTheme="majorHAnsi" w:cstheme="majorHAnsi"/>
        </w:rPr>
      </w:pPr>
      <w:r w:rsidRPr="00C5460B">
        <w:rPr>
          <w:rFonts w:asciiTheme="majorHAnsi" w:hAnsiTheme="majorHAnsi" w:cstheme="majorHAnsi"/>
        </w:rPr>
        <w:t>Specyfikacja Techniczna Wykonania i Odbioru Robót Budowlanych jest stosowana jako Dokument Przetargowy i Kontraktowy przy zlecaniu i realizacji robót wymienionych w punkcie 1.1.</w:t>
      </w:r>
    </w:p>
    <w:p w14:paraId="64385851" w14:textId="77777777" w:rsidR="00E77C77" w:rsidRPr="00C5460B" w:rsidRDefault="00E77C77" w:rsidP="00B00F7D">
      <w:pPr>
        <w:pStyle w:val="Nagwek4"/>
        <w:keepNext w:val="0"/>
        <w:keepLines w:val="0"/>
        <w:widowControl w:val="0"/>
        <w:numPr>
          <w:ilvl w:val="1"/>
          <w:numId w:val="22"/>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Robót</w:t>
      </w:r>
      <w:r w:rsidRPr="00C5460B">
        <w:rPr>
          <w:rFonts w:cstheme="majorHAnsi"/>
          <w:b w:val="0"/>
          <w:color w:val="auto"/>
          <w:spacing w:val="-9"/>
        </w:rPr>
        <w:t xml:space="preserve"> </w:t>
      </w:r>
      <w:r w:rsidRPr="00C5460B">
        <w:rPr>
          <w:rFonts w:cstheme="majorHAnsi"/>
          <w:color w:val="auto"/>
        </w:rPr>
        <w:t>objętych</w:t>
      </w:r>
      <w:r w:rsidRPr="00C5460B">
        <w:rPr>
          <w:rFonts w:cstheme="majorHAnsi"/>
          <w:b w:val="0"/>
          <w:color w:val="auto"/>
          <w:spacing w:val="-11"/>
        </w:rPr>
        <w:t xml:space="preserve"> </w:t>
      </w:r>
      <w:r w:rsidRPr="00C5460B">
        <w:rPr>
          <w:rFonts w:cstheme="majorHAnsi"/>
          <w:color w:val="auto"/>
          <w:spacing w:val="-2"/>
        </w:rPr>
        <w:t>STWiORB</w:t>
      </w:r>
    </w:p>
    <w:p w14:paraId="60A10E10" w14:textId="3E7203F3" w:rsidR="00E77C77" w:rsidRPr="00C5460B" w:rsidRDefault="00E77C77" w:rsidP="00856F01">
      <w:pPr>
        <w:pStyle w:val="Tekstpodstawowy"/>
        <w:spacing w:before="36" w:line="20" w:lineRule="atLeast"/>
        <w:ind w:right="107" w:firstLine="708"/>
        <w:jc w:val="both"/>
        <w:rPr>
          <w:rFonts w:asciiTheme="majorHAnsi" w:hAnsiTheme="majorHAnsi" w:cstheme="majorHAnsi"/>
        </w:rPr>
      </w:pPr>
      <w:r w:rsidRPr="00C5460B">
        <w:rPr>
          <w:rFonts w:asciiTheme="majorHAnsi" w:hAnsiTheme="majorHAnsi" w:cstheme="majorHAnsi"/>
        </w:rPr>
        <w:t>Ustalenia</w:t>
      </w:r>
      <w:r w:rsidRPr="00C5460B">
        <w:rPr>
          <w:rFonts w:asciiTheme="majorHAnsi" w:hAnsiTheme="majorHAnsi" w:cstheme="majorHAnsi"/>
          <w:spacing w:val="66"/>
        </w:rPr>
        <w:t xml:space="preserve"> </w:t>
      </w:r>
      <w:r w:rsidRPr="00C5460B">
        <w:rPr>
          <w:rFonts w:asciiTheme="majorHAnsi" w:hAnsiTheme="majorHAnsi" w:cstheme="majorHAnsi"/>
        </w:rPr>
        <w:t>zawarte</w:t>
      </w:r>
      <w:r w:rsidRPr="00C5460B">
        <w:rPr>
          <w:rFonts w:asciiTheme="majorHAnsi" w:hAnsiTheme="majorHAnsi" w:cstheme="majorHAnsi"/>
          <w:spacing w:val="67"/>
        </w:rPr>
        <w:t xml:space="preserve"> </w:t>
      </w:r>
      <w:r w:rsidRPr="00C5460B">
        <w:rPr>
          <w:rFonts w:asciiTheme="majorHAnsi" w:hAnsiTheme="majorHAnsi" w:cstheme="majorHAnsi"/>
        </w:rPr>
        <w:t>w</w:t>
      </w:r>
      <w:r w:rsidRPr="00C5460B">
        <w:rPr>
          <w:rFonts w:asciiTheme="majorHAnsi" w:hAnsiTheme="majorHAnsi" w:cstheme="majorHAnsi"/>
          <w:spacing w:val="67"/>
        </w:rPr>
        <w:t xml:space="preserve"> </w:t>
      </w:r>
      <w:r w:rsidRPr="00C5460B">
        <w:rPr>
          <w:rFonts w:asciiTheme="majorHAnsi" w:hAnsiTheme="majorHAnsi" w:cstheme="majorHAnsi"/>
        </w:rPr>
        <w:t>niniejszej</w:t>
      </w:r>
      <w:r w:rsidRPr="00C5460B">
        <w:rPr>
          <w:rFonts w:asciiTheme="majorHAnsi" w:hAnsiTheme="majorHAnsi" w:cstheme="majorHAnsi"/>
          <w:spacing w:val="66"/>
        </w:rPr>
        <w:t xml:space="preserve"> </w:t>
      </w:r>
      <w:r w:rsidRPr="00C5460B">
        <w:rPr>
          <w:rFonts w:asciiTheme="majorHAnsi" w:hAnsiTheme="majorHAnsi" w:cstheme="majorHAnsi"/>
        </w:rPr>
        <w:t>STWiORB</w:t>
      </w:r>
      <w:r w:rsidRPr="00C5460B">
        <w:rPr>
          <w:rFonts w:asciiTheme="majorHAnsi" w:hAnsiTheme="majorHAnsi" w:cstheme="majorHAnsi"/>
          <w:spacing w:val="66"/>
        </w:rPr>
        <w:t xml:space="preserve"> </w:t>
      </w:r>
      <w:r w:rsidRPr="00C5460B">
        <w:rPr>
          <w:rFonts w:asciiTheme="majorHAnsi" w:hAnsiTheme="majorHAnsi" w:cstheme="majorHAnsi"/>
        </w:rPr>
        <w:t>dotyczą</w:t>
      </w:r>
      <w:r w:rsidRPr="00C5460B">
        <w:rPr>
          <w:rFonts w:asciiTheme="majorHAnsi" w:hAnsiTheme="majorHAnsi" w:cstheme="majorHAnsi"/>
          <w:spacing w:val="64"/>
        </w:rPr>
        <w:t xml:space="preserve"> </w:t>
      </w:r>
      <w:r w:rsidRPr="00C5460B">
        <w:rPr>
          <w:rFonts w:asciiTheme="majorHAnsi" w:hAnsiTheme="majorHAnsi" w:cstheme="majorHAnsi"/>
        </w:rPr>
        <w:t>zasad</w:t>
      </w:r>
      <w:r w:rsidRPr="00C5460B">
        <w:rPr>
          <w:rFonts w:asciiTheme="majorHAnsi" w:hAnsiTheme="majorHAnsi" w:cstheme="majorHAnsi"/>
          <w:spacing w:val="66"/>
        </w:rPr>
        <w:t xml:space="preserve"> </w:t>
      </w:r>
      <w:r w:rsidRPr="00C5460B">
        <w:rPr>
          <w:rFonts w:asciiTheme="majorHAnsi" w:hAnsiTheme="majorHAnsi" w:cstheme="majorHAnsi"/>
        </w:rPr>
        <w:t>prowadzenia</w:t>
      </w:r>
      <w:r w:rsidRPr="00C5460B">
        <w:rPr>
          <w:rFonts w:asciiTheme="majorHAnsi" w:hAnsiTheme="majorHAnsi" w:cstheme="majorHAnsi"/>
          <w:spacing w:val="66"/>
        </w:rPr>
        <w:t xml:space="preserve"> </w:t>
      </w:r>
      <w:r w:rsidRPr="00C5460B">
        <w:rPr>
          <w:rFonts w:asciiTheme="majorHAnsi" w:hAnsiTheme="majorHAnsi" w:cstheme="majorHAnsi"/>
        </w:rPr>
        <w:t>robót</w:t>
      </w:r>
      <w:r w:rsidRPr="00C5460B">
        <w:rPr>
          <w:rFonts w:asciiTheme="majorHAnsi" w:hAnsiTheme="majorHAnsi" w:cstheme="majorHAnsi"/>
          <w:spacing w:val="64"/>
        </w:rPr>
        <w:t xml:space="preserve"> </w:t>
      </w:r>
      <w:r w:rsidRPr="00C5460B">
        <w:rPr>
          <w:rFonts w:asciiTheme="majorHAnsi" w:hAnsiTheme="majorHAnsi" w:cstheme="majorHAnsi"/>
        </w:rPr>
        <w:t>związanych z</w:t>
      </w:r>
      <w:r w:rsidRPr="00C5460B">
        <w:rPr>
          <w:rFonts w:asciiTheme="majorHAnsi" w:hAnsiTheme="majorHAnsi" w:cstheme="majorHAnsi"/>
          <w:spacing w:val="-7"/>
        </w:rPr>
        <w:t xml:space="preserve"> </w:t>
      </w:r>
      <w:r w:rsidRPr="00C5460B">
        <w:rPr>
          <w:rFonts w:asciiTheme="majorHAnsi" w:hAnsiTheme="majorHAnsi" w:cstheme="majorHAnsi"/>
        </w:rPr>
        <w:t>wszystkimi czynnościami umożliwiającymi i mającymi na celu kompleksowe zagospodarowanie terenu.</w:t>
      </w:r>
    </w:p>
    <w:p w14:paraId="1DA57892" w14:textId="77777777" w:rsidR="00E77C77" w:rsidRPr="00C5460B" w:rsidRDefault="00E77C77" w:rsidP="00856F01">
      <w:pPr>
        <w:pStyle w:val="Tekstpodstawowy"/>
        <w:spacing w:before="241" w:line="20" w:lineRule="atLeast"/>
        <w:ind w:right="107" w:firstLine="0"/>
        <w:jc w:val="both"/>
        <w:rPr>
          <w:rFonts w:asciiTheme="majorHAnsi" w:hAnsiTheme="majorHAnsi" w:cstheme="majorHAnsi"/>
        </w:rPr>
      </w:pPr>
      <w:r w:rsidRPr="00C5460B">
        <w:rPr>
          <w:rFonts w:asciiTheme="majorHAnsi" w:hAnsiTheme="majorHAnsi" w:cstheme="majorHAnsi"/>
        </w:rPr>
        <w:t>Zakres</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obejmuje:</w:t>
      </w:r>
    </w:p>
    <w:p w14:paraId="370E5A11" w14:textId="417148B4" w:rsidR="00E77C77" w:rsidRPr="00C5460B" w:rsidRDefault="00E77C77" w:rsidP="00B00F7D">
      <w:pPr>
        <w:pStyle w:val="Akapitzlist"/>
        <w:widowControl w:val="0"/>
        <w:numPr>
          <w:ilvl w:val="2"/>
          <w:numId w:val="22"/>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t>Wycinkę drzew i krzewów</w:t>
      </w:r>
    </w:p>
    <w:p w14:paraId="700F3D12" w14:textId="77777777" w:rsidR="00E77C77" w:rsidRPr="00C5460B" w:rsidRDefault="00E77C77" w:rsidP="00B00F7D">
      <w:pPr>
        <w:pStyle w:val="Akapitzlist"/>
        <w:widowControl w:val="0"/>
        <w:numPr>
          <w:ilvl w:val="2"/>
          <w:numId w:val="22"/>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t>karczowaniem</w:t>
      </w:r>
      <w:r w:rsidRPr="00C5460B">
        <w:rPr>
          <w:rFonts w:asciiTheme="majorHAnsi" w:hAnsiTheme="majorHAnsi" w:cstheme="majorHAnsi"/>
          <w:spacing w:val="-10"/>
        </w:rPr>
        <w:t xml:space="preserve"> </w:t>
      </w:r>
      <w:r w:rsidRPr="00C5460B">
        <w:rPr>
          <w:rFonts w:asciiTheme="majorHAnsi" w:hAnsiTheme="majorHAnsi" w:cstheme="majorHAnsi"/>
        </w:rPr>
        <w:t>pniaków</w:t>
      </w:r>
      <w:r w:rsidRPr="00C5460B">
        <w:rPr>
          <w:rFonts w:asciiTheme="majorHAnsi" w:hAnsiTheme="majorHAnsi" w:cstheme="majorHAnsi"/>
          <w:spacing w:val="-9"/>
        </w:rPr>
        <w:t xml:space="preserve"> </w:t>
      </w:r>
      <w:r w:rsidRPr="00C5460B">
        <w:rPr>
          <w:rFonts w:asciiTheme="majorHAnsi" w:hAnsiTheme="majorHAnsi" w:cstheme="majorHAnsi"/>
        </w:rPr>
        <w:t>drzew</w:t>
      </w:r>
      <w:r w:rsidRPr="00C5460B">
        <w:rPr>
          <w:rFonts w:asciiTheme="majorHAnsi" w:hAnsiTheme="majorHAnsi" w:cstheme="majorHAnsi"/>
          <w:spacing w:val="-10"/>
        </w:rPr>
        <w:t xml:space="preserve"> </w:t>
      </w:r>
      <w:r w:rsidRPr="00C5460B">
        <w:rPr>
          <w:rFonts w:asciiTheme="majorHAnsi" w:hAnsiTheme="majorHAnsi" w:cstheme="majorHAnsi"/>
        </w:rPr>
        <w:t>i</w:t>
      </w:r>
      <w:r w:rsidRPr="00C5460B">
        <w:rPr>
          <w:rFonts w:asciiTheme="majorHAnsi" w:hAnsiTheme="majorHAnsi" w:cstheme="majorHAnsi"/>
          <w:spacing w:val="-12"/>
        </w:rPr>
        <w:t xml:space="preserve"> </w:t>
      </w:r>
      <w:r w:rsidRPr="00C5460B">
        <w:rPr>
          <w:rFonts w:asciiTheme="majorHAnsi" w:hAnsiTheme="majorHAnsi" w:cstheme="majorHAnsi"/>
          <w:spacing w:val="-2"/>
        </w:rPr>
        <w:t>krzewów</w:t>
      </w:r>
    </w:p>
    <w:p w14:paraId="13A6D90C" w14:textId="77777777" w:rsidR="00E77C77" w:rsidRPr="00C5460B" w:rsidRDefault="00E77C77" w:rsidP="00B00F7D">
      <w:pPr>
        <w:pStyle w:val="Nagwek4"/>
        <w:keepNext w:val="0"/>
        <w:keepLines w:val="0"/>
        <w:widowControl w:val="0"/>
        <w:numPr>
          <w:ilvl w:val="1"/>
          <w:numId w:val="22"/>
        </w:numPr>
        <w:tabs>
          <w:tab w:val="left" w:pos="709"/>
        </w:tabs>
        <w:autoSpaceDE w:val="0"/>
        <w:autoSpaceDN w:val="0"/>
        <w:spacing w:before="240" w:after="0" w:line="20" w:lineRule="atLeast"/>
        <w:ind w:left="709" w:right="107" w:hanging="491"/>
        <w:jc w:val="both"/>
        <w:rPr>
          <w:rFonts w:cstheme="majorHAnsi"/>
          <w:color w:val="auto"/>
        </w:rPr>
      </w:pPr>
      <w:r w:rsidRPr="00C5460B">
        <w:rPr>
          <w:rFonts w:cstheme="majorHAnsi"/>
          <w:color w:val="auto"/>
        </w:rPr>
        <w:t>Określenia</w:t>
      </w:r>
      <w:r w:rsidRPr="00C5460B">
        <w:rPr>
          <w:rFonts w:cstheme="majorHAnsi"/>
          <w:b w:val="0"/>
          <w:color w:val="auto"/>
          <w:spacing w:val="-9"/>
        </w:rPr>
        <w:t xml:space="preserve"> </w:t>
      </w:r>
      <w:r w:rsidRPr="00C5460B">
        <w:rPr>
          <w:rFonts w:cstheme="majorHAnsi"/>
          <w:color w:val="auto"/>
          <w:spacing w:val="-2"/>
        </w:rPr>
        <w:t>podstawowe</w:t>
      </w:r>
    </w:p>
    <w:p w14:paraId="02E15E6E" w14:textId="77777777" w:rsidR="00E77C77" w:rsidRPr="00C5460B" w:rsidRDefault="00E77C77" w:rsidP="00856F01">
      <w:pPr>
        <w:pStyle w:val="Tekstpodstawowy"/>
        <w:spacing w:before="36" w:line="20" w:lineRule="atLeast"/>
        <w:ind w:left="926" w:right="107" w:firstLine="0"/>
        <w:rPr>
          <w:rFonts w:asciiTheme="majorHAnsi" w:hAnsiTheme="majorHAnsi" w:cstheme="majorHAnsi"/>
        </w:rPr>
      </w:pPr>
      <w:r w:rsidRPr="00C5460B">
        <w:rPr>
          <w:rFonts w:asciiTheme="majorHAnsi" w:hAnsiTheme="majorHAnsi" w:cstheme="majorHAnsi"/>
        </w:rPr>
        <w:t>Określenia</w:t>
      </w:r>
      <w:r w:rsidRPr="00C5460B">
        <w:rPr>
          <w:rFonts w:asciiTheme="majorHAnsi" w:hAnsiTheme="majorHAnsi" w:cstheme="majorHAnsi"/>
          <w:spacing w:val="39"/>
        </w:rPr>
        <w:t xml:space="preserve"> </w:t>
      </w:r>
      <w:r w:rsidRPr="00C5460B">
        <w:rPr>
          <w:rFonts w:asciiTheme="majorHAnsi" w:hAnsiTheme="majorHAnsi" w:cstheme="majorHAnsi"/>
        </w:rPr>
        <w:t>podstawowe</w:t>
      </w:r>
      <w:r w:rsidRPr="00C5460B">
        <w:rPr>
          <w:rFonts w:asciiTheme="majorHAnsi" w:hAnsiTheme="majorHAnsi" w:cstheme="majorHAnsi"/>
          <w:spacing w:val="37"/>
        </w:rPr>
        <w:t xml:space="preserve"> </w:t>
      </w:r>
      <w:r w:rsidRPr="00C5460B">
        <w:rPr>
          <w:rFonts w:asciiTheme="majorHAnsi" w:hAnsiTheme="majorHAnsi" w:cstheme="majorHAnsi"/>
        </w:rPr>
        <w:t>–</w:t>
      </w:r>
      <w:r w:rsidRPr="00C5460B">
        <w:rPr>
          <w:rFonts w:asciiTheme="majorHAnsi" w:hAnsiTheme="majorHAnsi" w:cstheme="majorHAnsi"/>
          <w:spacing w:val="37"/>
        </w:rPr>
        <w:t xml:space="preserve"> </w:t>
      </w:r>
      <w:r w:rsidRPr="00C5460B">
        <w:rPr>
          <w:rFonts w:asciiTheme="majorHAnsi" w:hAnsiTheme="majorHAnsi" w:cstheme="majorHAnsi"/>
        </w:rPr>
        <w:t>są</w:t>
      </w:r>
      <w:r w:rsidRPr="00C5460B">
        <w:rPr>
          <w:rFonts w:asciiTheme="majorHAnsi" w:hAnsiTheme="majorHAnsi" w:cstheme="majorHAnsi"/>
          <w:spacing w:val="39"/>
        </w:rPr>
        <w:t xml:space="preserve"> </w:t>
      </w:r>
      <w:r w:rsidRPr="00C5460B">
        <w:rPr>
          <w:rFonts w:asciiTheme="majorHAnsi" w:hAnsiTheme="majorHAnsi" w:cstheme="majorHAnsi"/>
        </w:rPr>
        <w:t>zgodne</w:t>
      </w:r>
      <w:r w:rsidRPr="00C5460B">
        <w:rPr>
          <w:rFonts w:asciiTheme="majorHAnsi" w:hAnsiTheme="majorHAnsi" w:cstheme="majorHAnsi"/>
          <w:spacing w:val="40"/>
        </w:rPr>
        <w:t xml:space="preserve"> </w:t>
      </w:r>
      <w:r w:rsidRPr="00C5460B">
        <w:rPr>
          <w:rFonts w:asciiTheme="majorHAnsi" w:hAnsiTheme="majorHAnsi" w:cstheme="majorHAnsi"/>
        </w:rPr>
        <w:t>z</w:t>
      </w:r>
      <w:r w:rsidRPr="00C5460B">
        <w:rPr>
          <w:rFonts w:asciiTheme="majorHAnsi" w:hAnsiTheme="majorHAnsi" w:cstheme="majorHAnsi"/>
          <w:spacing w:val="37"/>
        </w:rPr>
        <w:t xml:space="preserve"> </w:t>
      </w:r>
      <w:r w:rsidRPr="00C5460B">
        <w:rPr>
          <w:rFonts w:asciiTheme="majorHAnsi" w:hAnsiTheme="majorHAnsi" w:cstheme="majorHAnsi"/>
        </w:rPr>
        <w:t>obowiązującymi,</w:t>
      </w:r>
      <w:r w:rsidRPr="00C5460B">
        <w:rPr>
          <w:rFonts w:asciiTheme="majorHAnsi" w:hAnsiTheme="majorHAnsi" w:cstheme="majorHAnsi"/>
          <w:spacing w:val="37"/>
        </w:rPr>
        <w:t xml:space="preserve"> </w:t>
      </w:r>
      <w:r w:rsidRPr="00C5460B">
        <w:rPr>
          <w:rFonts w:asciiTheme="majorHAnsi" w:hAnsiTheme="majorHAnsi" w:cstheme="majorHAnsi"/>
        </w:rPr>
        <w:t>odpowiednimi</w:t>
      </w:r>
      <w:r w:rsidRPr="00C5460B">
        <w:rPr>
          <w:rFonts w:asciiTheme="majorHAnsi" w:hAnsiTheme="majorHAnsi" w:cstheme="majorHAnsi"/>
          <w:spacing w:val="39"/>
        </w:rPr>
        <w:t xml:space="preserve"> </w:t>
      </w:r>
      <w:r w:rsidRPr="00C5460B">
        <w:rPr>
          <w:rFonts w:asciiTheme="majorHAnsi" w:hAnsiTheme="majorHAnsi" w:cstheme="majorHAnsi"/>
        </w:rPr>
        <w:t>polskimi</w:t>
      </w:r>
      <w:r w:rsidRPr="00C5460B">
        <w:rPr>
          <w:rFonts w:asciiTheme="majorHAnsi" w:hAnsiTheme="majorHAnsi" w:cstheme="majorHAnsi"/>
          <w:spacing w:val="39"/>
        </w:rPr>
        <w:t xml:space="preserve"> </w:t>
      </w:r>
      <w:r w:rsidRPr="00C5460B">
        <w:rPr>
          <w:rFonts w:asciiTheme="majorHAnsi" w:hAnsiTheme="majorHAnsi" w:cstheme="majorHAnsi"/>
        </w:rPr>
        <w:t>normami i definicjami.</w:t>
      </w:r>
    </w:p>
    <w:p w14:paraId="114118E8" w14:textId="77777777" w:rsidR="00E77C77" w:rsidRPr="00C5460B" w:rsidRDefault="00E77C77" w:rsidP="00B00F7D">
      <w:pPr>
        <w:pStyle w:val="Nagwek3"/>
        <w:keepNext w:val="0"/>
        <w:keepLines w:val="0"/>
        <w:widowControl w:val="0"/>
        <w:numPr>
          <w:ilvl w:val="0"/>
          <w:numId w:val="22"/>
        </w:numPr>
        <w:tabs>
          <w:tab w:val="left" w:pos="600"/>
        </w:tabs>
        <w:autoSpaceDE w:val="0"/>
        <w:autoSpaceDN w:val="0"/>
        <w:spacing w:before="0" w:after="0" w:line="20" w:lineRule="atLeast"/>
        <w:ind w:left="600" w:right="107" w:hanging="382"/>
        <w:rPr>
          <w:rFonts w:cstheme="majorHAnsi"/>
          <w:color w:val="auto"/>
          <w:sz w:val="22"/>
          <w:szCs w:val="22"/>
        </w:rPr>
      </w:pPr>
      <w:bookmarkStart w:id="44" w:name="_TOC_250171"/>
      <w:bookmarkEnd w:id="44"/>
      <w:r w:rsidRPr="00C5460B">
        <w:rPr>
          <w:rFonts w:cstheme="majorHAnsi"/>
          <w:color w:val="auto"/>
          <w:spacing w:val="-2"/>
          <w:sz w:val="22"/>
          <w:szCs w:val="22"/>
        </w:rPr>
        <w:t>MATERIAŁY</w:t>
      </w:r>
    </w:p>
    <w:p w14:paraId="096544BE" w14:textId="77777777" w:rsidR="00E77C77" w:rsidRPr="00C5460B" w:rsidRDefault="00E77C77" w:rsidP="00856F01">
      <w:pPr>
        <w:pStyle w:val="Tekstpodstawowy"/>
        <w:spacing w:before="34" w:line="20" w:lineRule="atLeast"/>
        <w:ind w:right="107" w:firstLine="0"/>
        <w:jc w:val="both"/>
        <w:rPr>
          <w:rFonts w:asciiTheme="majorHAnsi" w:hAnsiTheme="majorHAnsi" w:cstheme="majorHAnsi"/>
        </w:rPr>
      </w:pPr>
      <w:r w:rsidRPr="00C5460B">
        <w:rPr>
          <w:rFonts w:asciiTheme="majorHAnsi" w:hAnsiTheme="majorHAnsi" w:cstheme="majorHAnsi"/>
        </w:rPr>
        <w:t>Nie</w:t>
      </w:r>
      <w:r w:rsidRPr="00C5460B">
        <w:rPr>
          <w:rFonts w:asciiTheme="majorHAnsi" w:hAnsiTheme="majorHAnsi" w:cstheme="majorHAnsi"/>
          <w:spacing w:val="-6"/>
        </w:rPr>
        <w:t xml:space="preserve"> </w:t>
      </w:r>
      <w:r w:rsidRPr="00C5460B">
        <w:rPr>
          <w:rFonts w:asciiTheme="majorHAnsi" w:hAnsiTheme="majorHAnsi" w:cstheme="majorHAnsi"/>
          <w:spacing w:val="-2"/>
        </w:rPr>
        <w:t>występują.</w:t>
      </w:r>
    </w:p>
    <w:p w14:paraId="734B1794" w14:textId="77777777" w:rsidR="00E77C77" w:rsidRPr="00C5460B" w:rsidRDefault="00E77C77" w:rsidP="00B00F7D">
      <w:pPr>
        <w:pStyle w:val="Nagwek3"/>
        <w:keepNext w:val="0"/>
        <w:keepLines w:val="0"/>
        <w:widowControl w:val="0"/>
        <w:numPr>
          <w:ilvl w:val="0"/>
          <w:numId w:val="22"/>
        </w:numPr>
        <w:tabs>
          <w:tab w:val="left" w:pos="600"/>
        </w:tabs>
        <w:autoSpaceDE w:val="0"/>
        <w:autoSpaceDN w:val="0"/>
        <w:spacing w:before="0" w:after="0" w:line="20" w:lineRule="atLeast"/>
        <w:ind w:left="600" w:right="107" w:hanging="382"/>
        <w:rPr>
          <w:rFonts w:cstheme="majorHAnsi"/>
          <w:color w:val="auto"/>
          <w:sz w:val="22"/>
          <w:szCs w:val="22"/>
        </w:rPr>
      </w:pPr>
      <w:bookmarkStart w:id="45" w:name="_TOC_250170"/>
      <w:bookmarkEnd w:id="45"/>
      <w:r w:rsidRPr="00C5460B">
        <w:rPr>
          <w:rFonts w:cstheme="majorHAnsi"/>
          <w:color w:val="auto"/>
          <w:spacing w:val="-2"/>
          <w:sz w:val="22"/>
          <w:szCs w:val="22"/>
        </w:rPr>
        <w:t>SPRZĘT</w:t>
      </w:r>
    </w:p>
    <w:p w14:paraId="22D4732A" w14:textId="77777777" w:rsidR="00E77C77" w:rsidRPr="00C5460B" w:rsidRDefault="00E77C77" w:rsidP="00B00F7D">
      <w:pPr>
        <w:pStyle w:val="Nagwek4"/>
        <w:keepNext w:val="0"/>
        <w:keepLines w:val="0"/>
        <w:widowControl w:val="0"/>
        <w:numPr>
          <w:ilvl w:val="1"/>
          <w:numId w:val="22"/>
        </w:numPr>
        <w:tabs>
          <w:tab w:val="left" w:pos="726"/>
        </w:tabs>
        <w:autoSpaceDE w:val="0"/>
        <w:autoSpaceDN w:val="0"/>
        <w:spacing w:before="36" w:after="0" w:line="20" w:lineRule="atLeast"/>
        <w:ind w:left="726" w:right="107" w:hanging="508"/>
        <w:jc w:val="both"/>
        <w:rPr>
          <w:rFonts w:cstheme="majorHAnsi"/>
          <w:color w:val="auto"/>
        </w:rPr>
      </w:pPr>
      <w:r w:rsidRPr="00C5460B">
        <w:rPr>
          <w:rFonts w:cstheme="majorHAnsi"/>
          <w:color w:val="auto"/>
        </w:rPr>
        <w:t>Sprzęt</w:t>
      </w:r>
      <w:r w:rsidRPr="00C5460B">
        <w:rPr>
          <w:rFonts w:cstheme="majorHAnsi"/>
          <w:b w:val="0"/>
          <w:color w:val="auto"/>
          <w:spacing w:val="-8"/>
        </w:rPr>
        <w:t xml:space="preserve"> </w:t>
      </w:r>
      <w:r w:rsidRPr="00C5460B">
        <w:rPr>
          <w:rFonts w:cstheme="majorHAnsi"/>
          <w:color w:val="auto"/>
          <w:spacing w:val="-2"/>
        </w:rPr>
        <w:t>pomiarowy</w:t>
      </w:r>
    </w:p>
    <w:p w14:paraId="4B52E966" w14:textId="77777777" w:rsidR="00E77C77" w:rsidRPr="00C5460B" w:rsidRDefault="00E77C77" w:rsidP="00856F01">
      <w:pPr>
        <w:pStyle w:val="Tekstpodstawowy"/>
        <w:spacing w:before="33" w:line="20" w:lineRule="atLeast"/>
        <w:ind w:right="107" w:firstLine="708"/>
        <w:jc w:val="both"/>
        <w:rPr>
          <w:rFonts w:asciiTheme="majorHAnsi" w:hAnsiTheme="majorHAnsi" w:cstheme="majorHAnsi"/>
        </w:rPr>
      </w:pPr>
      <w:r w:rsidRPr="00C5460B">
        <w:rPr>
          <w:rFonts w:asciiTheme="majorHAnsi" w:hAnsiTheme="majorHAnsi" w:cstheme="majorHAnsi"/>
        </w:rPr>
        <w:t>Wykonawca jest zobowiązany do używania jedynie takiego rodzaju sprzętu, który zapewnia prawidłowe wykonanie robót. Wykonawca przystępujący do wykonania robót powinien wykazać się możliwością korzystania z następującego sprzętu:</w:t>
      </w:r>
    </w:p>
    <w:p w14:paraId="46D0D169" w14:textId="77777777" w:rsidR="00E77C77" w:rsidRPr="00C5460B" w:rsidRDefault="00E77C77" w:rsidP="00B00F7D">
      <w:pPr>
        <w:pStyle w:val="Akapitzlist"/>
        <w:widowControl w:val="0"/>
        <w:numPr>
          <w:ilvl w:val="2"/>
          <w:numId w:val="22"/>
        </w:numPr>
        <w:tabs>
          <w:tab w:val="left" w:pos="1070"/>
        </w:tabs>
        <w:autoSpaceDE w:val="0"/>
        <w:autoSpaceDN w:val="0"/>
        <w:spacing w:before="1" w:after="0" w:line="20" w:lineRule="atLeast"/>
        <w:ind w:left="1070" w:right="107"/>
        <w:contextualSpacing w:val="0"/>
        <w:rPr>
          <w:rFonts w:asciiTheme="majorHAnsi" w:hAnsiTheme="majorHAnsi" w:cstheme="majorHAnsi"/>
        </w:rPr>
      </w:pPr>
      <w:r w:rsidRPr="00C5460B">
        <w:rPr>
          <w:rFonts w:asciiTheme="majorHAnsi" w:hAnsiTheme="majorHAnsi" w:cstheme="majorHAnsi"/>
        </w:rPr>
        <w:t>piły</w:t>
      </w:r>
      <w:r w:rsidRPr="00C5460B">
        <w:rPr>
          <w:rFonts w:asciiTheme="majorHAnsi" w:hAnsiTheme="majorHAnsi" w:cstheme="majorHAnsi"/>
          <w:spacing w:val="-9"/>
        </w:rPr>
        <w:t xml:space="preserve"> </w:t>
      </w:r>
      <w:r w:rsidRPr="00C5460B">
        <w:rPr>
          <w:rFonts w:asciiTheme="majorHAnsi" w:hAnsiTheme="majorHAnsi" w:cstheme="majorHAnsi"/>
          <w:spacing w:val="-2"/>
        </w:rPr>
        <w:t>mechaniczne,</w:t>
      </w:r>
    </w:p>
    <w:p w14:paraId="53FE7D70" w14:textId="77777777" w:rsidR="00E77C77" w:rsidRPr="00C5460B" w:rsidRDefault="00E77C77" w:rsidP="00B00F7D">
      <w:pPr>
        <w:pStyle w:val="Akapitzlist"/>
        <w:widowControl w:val="0"/>
        <w:numPr>
          <w:ilvl w:val="2"/>
          <w:numId w:val="22"/>
        </w:numPr>
        <w:tabs>
          <w:tab w:val="left" w:pos="1070"/>
        </w:tabs>
        <w:autoSpaceDE w:val="0"/>
        <w:autoSpaceDN w:val="0"/>
        <w:spacing w:before="41" w:after="0" w:line="20" w:lineRule="atLeast"/>
        <w:ind w:left="1070" w:right="107"/>
        <w:contextualSpacing w:val="0"/>
        <w:rPr>
          <w:rFonts w:asciiTheme="majorHAnsi" w:hAnsiTheme="majorHAnsi" w:cstheme="majorHAnsi"/>
        </w:rPr>
      </w:pPr>
      <w:r w:rsidRPr="00C5460B">
        <w:rPr>
          <w:rFonts w:asciiTheme="majorHAnsi" w:hAnsiTheme="majorHAnsi" w:cstheme="majorHAnsi"/>
        </w:rPr>
        <w:t>specjalne</w:t>
      </w:r>
      <w:r w:rsidRPr="00C5460B">
        <w:rPr>
          <w:rFonts w:asciiTheme="majorHAnsi" w:hAnsiTheme="majorHAnsi" w:cstheme="majorHAnsi"/>
          <w:spacing w:val="-14"/>
        </w:rPr>
        <w:t xml:space="preserve"> </w:t>
      </w:r>
      <w:r w:rsidRPr="00C5460B">
        <w:rPr>
          <w:rFonts w:asciiTheme="majorHAnsi" w:hAnsiTheme="majorHAnsi" w:cstheme="majorHAnsi"/>
        </w:rPr>
        <w:t>maszyny</w:t>
      </w:r>
      <w:r w:rsidRPr="00C5460B">
        <w:rPr>
          <w:rFonts w:asciiTheme="majorHAnsi" w:hAnsiTheme="majorHAnsi" w:cstheme="majorHAnsi"/>
          <w:spacing w:val="-10"/>
        </w:rPr>
        <w:t xml:space="preserve"> </w:t>
      </w:r>
      <w:r w:rsidRPr="00C5460B">
        <w:rPr>
          <w:rFonts w:asciiTheme="majorHAnsi" w:hAnsiTheme="majorHAnsi" w:cstheme="majorHAnsi"/>
        </w:rPr>
        <w:t>przeznaczone</w:t>
      </w:r>
      <w:r w:rsidRPr="00C5460B">
        <w:rPr>
          <w:rFonts w:asciiTheme="majorHAnsi" w:hAnsiTheme="majorHAnsi" w:cstheme="majorHAnsi"/>
          <w:spacing w:val="-9"/>
        </w:rPr>
        <w:t xml:space="preserve"> </w:t>
      </w:r>
      <w:r w:rsidRPr="00C5460B">
        <w:rPr>
          <w:rFonts w:asciiTheme="majorHAnsi" w:hAnsiTheme="majorHAnsi" w:cstheme="majorHAnsi"/>
        </w:rPr>
        <w:t>do</w:t>
      </w:r>
      <w:r w:rsidRPr="00C5460B">
        <w:rPr>
          <w:rFonts w:asciiTheme="majorHAnsi" w:hAnsiTheme="majorHAnsi" w:cstheme="majorHAnsi"/>
          <w:spacing w:val="-9"/>
        </w:rPr>
        <w:t xml:space="preserve"> </w:t>
      </w:r>
      <w:r w:rsidRPr="00C5460B">
        <w:rPr>
          <w:rFonts w:asciiTheme="majorHAnsi" w:hAnsiTheme="majorHAnsi" w:cstheme="majorHAnsi"/>
        </w:rPr>
        <w:t>karczowania</w:t>
      </w:r>
      <w:r w:rsidRPr="00C5460B">
        <w:rPr>
          <w:rFonts w:asciiTheme="majorHAnsi" w:hAnsiTheme="majorHAnsi" w:cstheme="majorHAnsi"/>
          <w:spacing w:val="-10"/>
        </w:rPr>
        <w:t xml:space="preserve"> </w:t>
      </w:r>
      <w:r w:rsidRPr="00C5460B">
        <w:rPr>
          <w:rFonts w:asciiTheme="majorHAnsi" w:hAnsiTheme="majorHAnsi" w:cstheme="majorHAnsi"/>
        </w:rPr>
        <w:t>pniaków</w:t>
      </w:r>
      <w:r w:rsidRPr="00C5460B">
        <w:rPr>
          <w:rFonts w:asciiTheme="majorHAnsi" w:hAnsiTheme="majorHAnsi" w:cstheme="majorHAnsi"/>
          <w:spacing w:val="-12"/>
        </w:rPr>
        <w:t xml:space="preserve"> </w:t>
      </w:r>
      <w:r w:rsidRPr="00C5460B">
        <w:rPr>
          <w:rFonts w:asciiTheme="majorHAnsi" w:hAnsiTheme="majorHAnsi" w:cstheme="majorHAnsi"/>
        </w:rPr>
        <w:t>oraz</w:t>
      </w:r>
      <w:r w:rsidRPr="00C5460B">
        <w:rPr>
          <w:rFonts w:asciiTheme="majorHAnsi" w:hAnsiTheme="majorHAnsi" w:cstheme="majorHAnsi"/>
          <w:spacing w:val="-11"/>
        </w:rPr>
        <w:t xml:space="preserve"> </w:t>
      </w:r>
      <w:r w:rsidRPr="00C5460B">
        <w:rPr>
          <w:rFonts w:asciiTheme="majorHAnsi" w:hAnsiTheme="majorHAnsi" w:cstheme="majorHAnsi"/>
        </w:rPr>
        <w:t>ich</w:t>
      </w:r>
      <w:r w:rsidRPr="00C5460B">
        <w:rPr>
          <w:rFonts w:asciiTheme="majorHAnsi" w:hAnsiTheme="majorHAnsi" w:cstheme="majorHAnsi"/>
          <w:spacing w:val="-11"/>
        </w:rPr>
        <w:t xml:space="preserve"> </w:t>
      </w:r>
      <w:r w:rsidRPr="00C5460B">
        <w:rPr>
          <w:rFonts w:asciiTheme="majorHAnsi" w:hAnsiTheme="majorHAnsi" w:cstheme="majorHAnsi"/>
          <w:spacing w:val="-2"/>
        </w:rPr>
        <w:t>usunięcia,</w:t>
      </w:r>
    </w:p>
    <w:p w14:paraId="651F18C9" w14:textId="77777777" w:rsidR="00E77C77" w:rsidRPr="00C5460B" w:rsidRDefault="00E77C77" w:rsidP="00B00F7D">
      <w:pPr>
        <w:pStyle w:val="Akapitzlist"/>
        <w:widowControl w:val="0"/>
        <w:numPr>
          <w:ilvl w:val="2"/>
          <w:numId w:val="22"/>
        </w:numPr>
        <w:tabs>
          <w:tab w:val="left" w:pos="1070"/>
        </w:tabs>
        <w:autoSpaceDE w:val="0"/>
        <w:autoSpaceDN w:val="0"/>
        <w:spacing w:before="39" w:after="0" w:line="20" w:lineRule="atLeast"/>
        <w:ind w:left="1070" w:right="107"/>
        <w:contextualSpacing w:val="0"/>
        <w:rPr>
          <w:rFonts w:asciiTheme="majorHAnsi" w:hAnsiTheme="majorHAnsi" w:cstheme="majorHAnsi"/>
        </w:rPr>
      </w:pPr>
      <w:r w:rsidRPr="00C5460B">
        <w:rPr>
          <w:rFonts w:asciiTheme="majorHAnsi" w:hAnsiTheme="majorHAnsi" w:cstheme="majorHAnsi"/>
          <w:spacing w:val="-2"/>
        </w:rPr>
        <w:t>spycharki.</w:t>
      </w:r>
    </w:p>
    <w:p w14:paraId="7506D4D2" w14:textId="77777777" w:rsidR="00E77C77" w:rsidRPr="00C5460B" w:rsidRDefault="00E77C77" w:rsidP="00856F01">
      <w:pPr>
        <w:pStyle w:val="Tekstpodstawowy"/>
        <w:spacing w:line="20" w:lineRule="atLeast"/>
        <w:ind w:right="107" w:firstLine="708"/>
        <w:jc w:val="both"/>
        <w:rPr>
          <w:rFonts w:asciiTheme="majorHAnsi" w:hAnsiTheme="majorHAnsi" w:cstheme="majorHAnsi"/>
        </w:rPr>
      </w:pPr>
      <w:r w:rsidRPr="00C5460B">
        <w:rPr>
          <w:rFonts w:asciiTheme="majorHAnsi" w:hAnsiTheme="majorHAnsi" w:cstheme="majorHAnsi"/>
        </w:rPr>
        <w:t>Dopuszcza się każdy inny rodzaj sprzętu zaproponowany przez Wykonawcę i zaakceptowany przez Inspektora nadzoru. Stosowany sprzęt nie może spowodować niekorzystnego wpływu na właściwości gruntu podłoża.</w:t>
      </w:r>
    </w:p>
    <w:p w14:paraId="2CD26147" w14:textId="77777777" w:rsidR="00E77C77" w:rsidRPr="00C5460B" w:rsidRDefault="00E77C77" w:rsidP="00B00F7D">
      <w:pPr>
        <w:pStyle w:val="Nagwek3"/>
        <w:keepNext w:val="0"/>
        <w:keepLines w:val="0"/>
        <w:widowControl w:val="0"/>
        <w:numPr>
          <w:ilvl w:val="0"/>
          <w:numId w:val="22"/>
        </w:numPr>
        <w:tabs>
          <w:tab w:val="left" w:pos="600"/>
        </w:tabs>
        <w:autoSpaceDE w:val="0"/>
        <w:autoSpaceDN w:val="0"/>
        <w:spacing w:before="175" w:after="0" w:line="240" w:lineRule="auto"/>
        <w:ind w:left="600" w:right="107" w:hanging="382"/>
        <w:jc w:val="both"/>
        <w:rPr>
          <w:rFonts w:cstheme="majorHAnsi"/>
          <w:color w:val="auto"/>
          <w:sz w:val="22"/>
          <w:szCs w:val="22"/>
        </w:rPr>
      </w:pPr>
      <w:bookmarkStart w:id="46" w:name="_TOC_250169"/>
      <w:bookmarkEnd w:id="46"/>
      <w:r w:rsidRPr="00C5460B">
        <w:rPr>
          <w:rFonts w:cstheme="majorHAnsi"/>
          <w:color w:val="auto"/>
          <w:spacing w:val="-2"/>
          <w:sz w:val="22"/>
          <w:szCs w:val="22"/>
        </w:rPr>
        <w:t>TRANSPORT</w:t>
      </w:r>
    </w:p>
    <w:p w14:paraId="1DEAB0F8" w14:textId="77777777" w:rsidR="00E77C77" w:rsidRPr="00C5460B" w:rsidRDefault="00E77C77" w:rsidP="00B00F7D">
      <w:pPr>
        <w:pStyle w:val="Nagwek4"/>
        <w:keepNext w:val="0"/>
        <w:keepLines w:val="0"/>
        <w:widowControl w:val="0"/>
        <w:numPr>
          <w:ilvl w:val="1"/>
          <w:numId w:val="22"/>
        </w:numPr>
        <w:tabs>
          <w:tab w:val="left" w:pos="726"/>
        </w:tabs>
        <w:autoSpaceDE w:val="0"/>
        <w:autoSpaceDN w:val="0"/>
        <w:spacing w:before="36" w:after="0" w:line="240" w:lineRule="auto"/>
        <w:ind w:left="726" w:right="107" w:hanging="508"/>
        <w:jc w:val="both"/>
        <w:rPr>
          <w:rFonts w:cstheme="majorHAnsi"/>
          <w:color w:val="auto"/>
        </w:rPr>
      </w:pPr>
      <w:r w:rsidRPr="00C5460B">
        <w:rPr>
          <w:rFonts w:cstheme="majorHAnsi"/>
          <w:color w:val="auto"/>
        </w:rPr>
        <w:t>Transport</w:t>
      </w:r>
      <w:r w:rsidRPr="00C5460B">
        <w:rPr>
          <w:rFonts w:cstheme="majorHAnsi"/>
          <w:b w:val="0"/>
          <w:color w:val="auto"/>
          <w:spacing w:val="-10"/>
        </w:rPr>
        <w:t xml:space="preserve"> </w:t>
      </w:r>
      <w:r w:rsidRPr="00C5460B">
        <w:rPr>
          <w:rFonts w:cstheme="majorHAnsi"/>
          <w:color w:val="auto"/>
        </w:rPr>
        <w:t>sprzętu</w:t>
      </w:r>
      <w:r w:rsidRPr="00C5460B">
        <w:rPr>
          <w:rFonts w:cstheme="majorHAnsi"/>
          <w:b w:val="0"/>
          <w:color w:val="auto"/>
          <w:spacing w:val="-8"/>
        </w:rPr>
        <w:t xml:space="preserve"> </w:t>
      </w:r>
      <w:r w:rsidRPr="00C5460B">
        <w:rPr>
          <w:rFonts w:cstheme="majorHAnsi"/>
          <w:color w:val="auto"/>
        </w:rPr>
        <w:t>i</w:t>
      </w:r>
      <w:r w:rsidRPr="00C5460B">
        <w:rPr>
          <w:rFonts w:cstheme="majorHAnsi"/>
          <w:b w:val="0"/>
          <w:color w:val="auto"/>
          <w:spacing w:val="-8"/>
        </w:rPr>
        <w:t xml:space="preserve"> </w:t>
      </w:r>
      <w:r w:rsidRPr="00C5460B">
        <w:rPr>
          <w:rFonts w:cstheme="majorHAnsi"/>
          <w:color w:val="auto"/>
          <w:spacing w:val="-2"/>
        </w:rPr>
        <w:t>materiałów</w:t>
      </w:r>
    </w:p>
    <w:p w14:paraId="4F93DB35" w14:textId="77777777" w:rsidR="00E77C77" w:rsidRPr="00C5460B" w:rsidRDefault="00E77C77" w:rsidP="00856F01">
      <w:pPr>
        <w:pStyle w:val="Tekstpodstawowy"/>
        <w:spacing w:before="35"/>
        <w:ind w:left="215" w:right="107" w:firstLine="709"/>
        <w:jc w:val="both"/>
        <w:rPr>
          <w:rFonts w:asciiTheme="majorHAnsi" w:hAnsiTheme="majorHAnsi" w:cstheme="majorHAnsi"/>
        </w:rPr>
      </w:pPr>
      <w:r w:rsidRPr="00C5460B">
        <w:rPr>
          <w:rFonts w:asciiTheme="majorHAnsi" w:hAnsiTheme="majorHAnsi" w:cstheme="majorHAnsi"/>
        </w:rPr>
        <w:t>Pniaki należy przewozić transportem samochodowym. Pniaki przedstawiające wartość jako materiał użytkowy (np. budowlany, meblarski itp.) powinny być transportowane w sposób nie powodujący ich uszkodzeń.</w:t>
      </w:r>
    </w:p>
    <w:p w14:paraId="764D542C" w14:textId="77777777" w:rsidR="00E77C77" w:rsidRPr="00C5460B" w:rsidRDefault="00E77C77" w:rsidP="00B00F7D">
      <w:pPr>
        <w:pStyle w:val="Nagwek3"/>
        <w:keepNext w:val="0"/>
        <w:keepLines w:val="0"/>
        <w:widowControl w:val="0"/>
        <w:numPr>
          <w:ilvl w:val="0"/>
          <w:numId w:val="22"/>
        </w:numPr>
        <w:tabs>
          <w:tab w:val="left" w:pos="600"/>
        </w:tabs>
        <w:autoSpaceDE w:val="0"/>
        <w:autoSpaceDN w:val="0"/>
        <w:spacing w:before="241" w:after="0" w:line="240" w:lineRule="auto"/>
        <w:ind w:left="600" w:right="107" w:hanging="382"/>
        <w:jc w:val="both"/>
        <w:rPr>
          <w:rFonts w:cstheme="majorHAnsi"/>
          <w:color w:val="auto"/>
          <w:sz w:val="22"/>
          <w:szCs w:val="22"/>
        </w:rPr>
      </w:pPr>
      <w:bookmarkStart w:id="47" w:name="_TOC_250168"/>
      <w:r w:rsidRPr="00C5460B">
        <w:rPr>
          <w:rFonts w:cstheme="majorHAnsi"/>
          <w:color w:val="auto"/>
          <w:sz w:val="22"/>
          <w:szCs w:val="22"/>
        </w:rPr>
        <w:t>WYKONANIE</w:t>
      </w:r>
      <w:r w:rsidRPr="00C5460B">
        <w:rPr>
          <w:rFonts w:cstheme="majorHAnsi"/>
          <w:b w:val="0"/>
          <w:color w:val="auto"/>
          <w:spacing w:val="-12"/>
          <w:sz w:val="22"/>
          <w:szCs w:val="22"/>
        </w:rPr>
        <w:t xml:space="preserve"> </w:t>
      </w:r>
      <w:bookmarkEnd w:id="47"/>
      <w:r w:rsidRPr="00C5460B">
        <w:rPr>
          <w:rFonts w:cstheme="majorHAnsi"/>
          <w:color w:val="auto"/>
          <w:spacing w:val="-4"/>
          <w:sz w:val="22"/>
          <w:szCs w:val="22"/>
        </w:rPr>
        <w:t>ROBÓT</w:t>
      </w:r>
    </w:p>
    <w:p w14:paraId="0FA3069C" w14:textId="77777777" w:rsidR="00E77C77" w:rsidRPr="00C5460B" w:rsidRDefault="00E77C77" w:rsidP="00856F01">
      <w:pPr>
        <w:pStyle w:val="Tekstpodstawowy"/>
        <w:spacing w:before="33"/>
        <w:ind w:left="215" w:right="107" w:firstLine="709"/>
        <w:jc w:val="both"/>
        <w:rPr>
          <w:rFonts w:asciiTheme="majorHAnsi" w:hAnsiTheme="majorHAnsi" w:cstheme="majorHAnsi"/>
        </w:rPr>
      </w:pPr>
      <w:r w:rsidRPr="00C5460B">
        <w:rPr>
          <w:rFonts w:asciiTheme="majorHAnsi" w:hAnsiTheme="majorHAnsi" w:cstheme="majorHAnsi"/>
        </w:rPr>
        <w:t>Roboty</w:t>
      </w:r>
      <w:r w:rsidRPr="00C5460B">
        <w:rPr>
          <w:rFonts w:asciiTheme="majorHAnsi" w:hAnsiTheme="majorHAnsi" w:cstheme="majorHAnsi"/>
          <w:spacing w:val="76"/>
          <w:w w:val="150"/>
        </w:rPr>
        <w:t xml:space="preserve">  </w:t>
      </w:r>
      <w:r w:rsidRPr="00C5460B">
        <w:rPr>
          <w:rFonts w:asciiTheme="majorHAnsi" w:hAnsiTheme="majorHAnsi" w:cstheme="majorHAnsi"/>
        </w:rPr>
        <w:t>związane</w:t>
      </w:r>
      <w:r w:rsidRPr="00C5460B">
        <w:rPr>
          <w:rFonts w:asciiTheme="majorHAnsi" w:hAnsiTheme="majorHAnsi" w:cstheme="majorHAnsi"/>
          <w:spacing w:val="76"/>
          <w:w w:val="150"/>
        </w:rPr>
        <w:t xml:space="preserve">  </w:t>
      </w:r>
      <w:r w:rsidRPr="00C5460B">
        <w:rPr>
          <w:rFonts w:asciiTheme="majorHAnsi" w:hAnsiTheme="majorHAnsi" w:cstheme="majorHAnsi"/>
        </w:rPr>
        <w:t>z</w:t>
      </w:r>
      <w:r w:rsidRPr="00C5460B">
        <w:rPr>
          <w:rFonts w:asciiTheme="majorHAnsi" w:hAnsiTheme="majorHAnsi" w:cstheme="majorHAnsi"/>
          <w:spacing w:val="77"/>
          <w:w w:val="150"/>
        </w:rPr>
        <w:t xml:space="preserve">  </w:t>
      </w:r>
      <w:r w:rsidRPr="00C5460B">
        <w:rPr>
          <w:rFonts w:asciiTheme="majorHAnsi" w:hAnsiTheme="majorHAnsi" w:cstheme="majorHAnsi"/>
        </w:rPr>
        <w:t>karczowaniem</w:t>
      </w:r>
      <w:r w:rsidRPr="00C5460B">
        <w:rPr>
          <w:rFonts w:asciiTheme="majorHAnsi" w:hAnsiTheme="majorHAnsi" w:cstheme="majorHAnsi"/>
          <w:spacing w:val="76"/>
          <w:w w:val="150"/>
        </w:rPr>
        <w:t xml:space="preserve">  </w:t>
      </w:r>
      <w:r w:rsidRPr="00C5460B">
        <w:rPr>
          <w:rFonts w:asciiTheme="majorHAnsi" w:hAnsiTheme="majorHAnsi" w:cstheme="majorHAnsi"/>
        </w:rPr>
        <w:t>drzew</w:t>
      </w:r>
      <w:r w:rsidRPr="00C5460B">
        <w:rPr>
          <w:rFonts w:asciiTheme="majorHAnsi" w:hAnsiTheme="majorHAnsi" w:cstheme="majorHAnsi"/>
          <w:spacing w:val="77"/>
          <w:w w:val="150"/>
        </w:rPr>
        <w:t xml:space="preserve">  </w:t>
      </w:r>
      <w:r w:rsidRPr="00C5460B">
        <w:rPr>
          <w:rFonts w:asciiTheme="majorHAnsi" w:hAnsiTheme="majorHAnsi" w:cstheme="majorHAnsi"/>
        </w:rPr>
        <w:t>i</w:t>
      </w:r>
      <w:r w:rsidRPr="00C5460B">
        <w:rPr>
          <w:rFonts w:asciiTheme="majorHAnsi" w:hAnsiTheme="majorHAnsi" w:cstheme="majorHAnsi"/>
          <w:spacing w:val="76"/>
          <w:w w:val="150"/>
        </w:rPr>
        <w:t xml:space="preserve">  </w:t>
      </w:r>
      <w:r w:rsidRPr="00C5460B">
        <w:rPr>
          <w:rFonts w:asciiTheme="majorHAnsi" w:hAnsiTheme="majorHAnsi" w:cstheme="majorHAnsi"/>
        </w:rPr>
        <w:t>krzaków</w:t>
      </w:r>
      <w:r w:rsidRPr="00C5460B">
        <w:rPr>
          <w:rFonts w:asciiTheme="majorHAnsi" w:hAnsiTheme="majorHAnsi" w:cstheme="majorHAnsi"/>
          <w:spacing w:val="76"/>
          <w:w w:val="150"/>
        </w:rPr>
        <w:t xml:space="preserve">  </w:t>
      </w:r>
      <w:r w:rsidRPr="00C5460B">
        <w:rPr>
          <w:rFonts w:asciiTheme="majorHAnsi" w:hAnsiTheme="majorHAnsi" w:cstheme="majorHAnsi"/>
        </w:rPr>
        <w:t>obejmują</w:t>
      </w:r>
      <w:r w:rsidRPr="00C5460B">
        <w:rPr>
          <w:rFonts w:asciiTheme="majorHAnsi" w:hAnsiTheme="majorHAnsi" w:cstheme="majorHAnsi"/>
          <w:spacing w:val="76"/>
          <w:w w:val="150"/>
        </w:rPr>
        <w:t xml:space="preserve">  </w:t>
      </w:r>
      <w:r w:rsidRPr="00C5460B">
        <w:rPr>
          <w:rFonts w:asciiTheme="majorHAnsi" w:hAnsiTheme="majorHAnsi" w:cstheme="majorHAnsi"/>
        </w:rPr>
        <w:t>wycięcie i</w:t>
      </w:r>
      <w:r w:rsidRPr="00C5460B">
        <w:rPr>
          <w:rFonts w:asciiTheme="majorHAnsi" w:hAnsiTheme="majorHAnsi" w:cstheme="majorHAnsi"/>
          <w:spacing w:val="-7"/>
        </w:rPr>
        <w:t xml:space="preserve"> </w:t>
      </w:r>
      <w:r w:rsidRPr="00C5460B">
        <w:rPr>
          <w:rFonts w:asciiTheme="majorHAnsi" w:hAnsiTheme="majorHAnsi" w:cstheme="majorHAnsi"/>
        </w:rPr>
        <w:t>wykarczowanie</w:t>
      </w:r>
      <w:r w:rsidRPr="00C5460B">
        <w:rPr>
          <w:rFonts w:asciiTheme="majorHAnsi" w:hAnsiTheme="majorHAnsi" w:cstheme="majorHAnsi"/>
          <w:spacing w:val="-9"/>
        </w:rPr>
        <w:t xml:space="preserve"> </w:t>
      </w:r>
      <w:r w:rsidRPr="00C5460B">
        <w:rPr>
          <w:rFonts w:asciiTheme="majorHAnsi" w:hAnsiTheme="majorHAnsi" w:cstheme="majorHAnsi"/>
        </w:rPr>
        <w:t>krzaków,</w:t>
      </w:r>
      <w:r w:rsidRPr="00C5460B">
        <w:rPr>
          <w:rFonts w:asciiTheme="majorHAnsi" w:hAnsiTheme="majorHAnsi" w:cstheme="majorHAnsi"/>
          <w:spacing w:val="-2"/>
        </w:rPr>
        <w:t xml:space="preserve"> </w:t>
      </w:r>
      <w:r w:rsidRPr="00C5460B">
        <w:rPr>
          <w:rFonts w:asciiTheme="majorHAnsi" w:hAnsiTheme="majorHAnsi" w:cstheme="majorHAnsi"/>
        </w:rPr>
        <w:t>wywiezienie pni, karpiny i</w:t>
      </w:r>
      <w:r w:rsidRPr="00C5460B">
        <w:rPr>
          <w:rFonts w:asciiTheme="majorHAnsi" w:hAnsiTheme="majorHAnsi" w:cstheme="majorHAnsi"/>
          <w:spacing w:val="-2"/>
        </w:rPr>
        <w:t xml:space="preserve"> </w:t>
      </w:r>
      <w:r w:rsidRPr="00C5460B">
        <w:rPr>
          <w:rFonts w:asciiTheme="majorHAnsi" w:hAnsiTheme="majorHAnsi" w:cstheme="majorHAnsi"/>
        </w:rPr>
        <w:t>gałęzi poza teren budowy</w:t>
      </w:r>
      <w:r w:rsidRPr="00C5460B">
        <w:rPr>
          <w:rFonts w:asciiTheme="majorHAnsi" w:hAnsiTheme="majorHAnsi" w:cstheme="majorHAnsi"/>
          <w:spacing w:val="-1"/>
        </w:rPr>
        <w:t xml:space="preserve"> </w:t>
      </w:r>
      <w:r w:rsidRPr="00C5460B">
        <w:rPr>
          <w:rFonts w:asciiTheme="majorHAnsi" w:hAnsiTheme="majorHAnsi" w:cstheme="majorHAnsi"/>
        </w:rPr>
        <w:t>na wskazane miejsce, zasypanie</w:t>
      </w:r>
      <w:r w:rsidRPr="00C5460B">
        <w:rPr>
          <w:rFonts w:asciiTheme="majorHAnsi" w:hAnsiTheme="majorHAnsi" w:cstheme="majorHAnsi"/>
          <w:spacing w:val="-4"/>
        </w:rPr>
        <w:t xml:space="preserve"> </w:t>
      </w:r>
      <w:r w:rsidRPr="00C5460B">
        <w:rPr>
          <w:rFonts w:asciiTheme="majorHAnsi" w:hAnsiTheme="majorHAnsi" w:cstheme="majorHAnsi"/>
        </w:rPr>
        <w:t>dołów</w:t>
      </w:r>
      <w:r w:rsidRPr="00C5460B">
        <w:rPr>
          <w:rFonts w:asciiTheme="majorHAnsi" w:hAnsiTheme="majorHAnsi" w:cstheme="majorHAnsi"/>
          <w:spacing w:val="-5"/>
        </w:rPr>
        <w:t xml:space="preserve"> </w:t>
      </w:r>
      <w:r w:rsidRPr="00C5460B">
        <w:rPr>
          <w:rFonts w:asciiTheme="majorHAnsi" w:hAnsiTheme="majorHAnsi" w:cstheme="majorHAnsi"/>
        </w:rPr>
        <w:t>bądź</w:t>
      </w:r>
      <w:r w:rsidRPr="00C5460B">
        <w:rPr>
          <w:rFonts w:asciiTheme="majorHAnsi" w:hAnsiTheme="majorHAnsi" w:cstheme="majorHAnsi"/>
          <w:spacing w:val="-5"/>
        </w:rPr>
        <w:t xml:space="preserve"> </w:t>
      </w:r>
      <w:r w:rsidRPr="00C5460B">
        <w:rPr>
          <w:rFonts w:asciiTheme="majorHAnsi" w:hAnsiTheme="majorHAnsi" w:cstheme="majorHAnsi"/>
        </w:rPr>
        <w:t>inne</w:t>
      </w:r>
      <w:r w:rsidRPr="00C5460B">
        <w:rPr>
          <w:rFonts w:asciiTheme="majorHAnsi" w:hAnsiTheme="majorHAnsi" w:cstheme="majorHAnsi"/>
          <w:spacing w:val="-5"/>
        </w:rPr>
        <w:t xml:space="preserve"> </w:t>
      </w:r>
      <w:r w:rsidRPr="00C5460B">
        <w:rPr>
          <w:rFonts w:asciiTheme="majorHAnsi" w:hAnsiTheme="majorHAnsi" w:cstheme="majorHAnsi"/>
        </w:rPr>
        <w:t>formy</w:t>
      </w:r>
      <w:r w:rsidRPr="00C5460B">
        <w:rPr>
          <w:rFonts w:asciiTheme="majorHAnsi" w:hAnsiTheme="majorHAnsi" w:cstheme="majorHAnsi"/>
          <w:spacing w:val="-3"/>
        </w:rPr>
        <w:t xml:space="preserve"> </w:t>
      </w:r>
      <w:r w:rsidRPr="00C5460B">
        <w:rPr>
          <w:rFonts w:asciiTheme="majorHAnsi" w:hAnsiTheme="majorHAnsi" w:cstheme="majorHAnsi"/>
        </w:rPr>
        <w:t>utylizacji</w:t>
      </w:r>
      <w:r w:rsidRPr="00C5460B">
        <w:rPr>
          <w:rFonts w:asciiTheme="majorHAnsi" w:hAnsiTheme="majorHAnsi" w:cstheme="majorHAnsi"/>
          <w:spacing w:val="-6"/>
        </w:rPr>
        <w:t xml:space="preserve"> </w:t>
      </w:r>
      <w:r w:rsidRPr="00C5460B">
        <w:rPr>
          <w:rFonts w:asciiTheme="majorHAnsi" w:hAnsiTheme="majorHAnsi" w:cstheme="majorHAnsi"/>
        </w:rPr>
        <w:t>wykarczowanych</w:t>
      </w:r>
      <w:r w:rsidRPr="00C5460B">
        <w:rPr>
          <w:rFonts w:asciiTheme="majorHAnsi" w:hAnsiTheme="majorHAnsi" w:cstheme="majorHAnsi"/>
          <w:spacing w:val="-6"/>
        </w:rPr>
        <w:t xml:space="preserve"> </w:t>
      </w:r>
      <w:r w:rsidRPr="00C5460B">
        <w:rPr>
          <w:rFonts w:asciiTheme="majorHAnsi" w:hAnsiTheme="majorHAnsi" w:cstheme="majorHAnsi"/>
        </w:rPr>
        <w:t>drzew.</w:t>
      </w:r>
      <w:r w:rsidRPr="00C5460B">
        <w:rPr>
          <w:rFonts w:asciiTheme="majorHAnsi" w:hAnsiTheme="majorHAnsi" w:cstheme="majorHAnsi"/>
          <w:spacing w:val="-6"/>
        </w:rPr>
        <w:t xml:space="preserve"> </w:t>
      </w:r>
      <w:r w:rsidRPr="00C5460B">
        <w:rPr>
          <w:rFonts w:asciiTheme="majorHAnsi" w:hAnsiTheme="majorHAnsi" w:cstheme="majorHAnsi"/>
        </w:rPr>
        <w:t>Wykonawca</w:t>
      </w:r>
      <w:r w:rsidRPr="00C5460B">
        <w:rPr>
          <w:rFonts w:asciiTheme="majorHAnsi" w:hAnsiTheme="majorHAnsi" w:cstheme="majorHAnsi"/>
          <w:spacing w:val="-4"/>
        </w:rPr>
        <w:t xml:space="preserve"> </w:t>
      </w:r>
      <w:r w:rsidRPr="00C5460B">
        <w:rPr>
          <w:rFonts w:asciiTheme="majorHAnsi" w:hAnsiTheme="majorHAnsi" w:cstheme="majorHAnsi"/>
        </w:rPr>
        <w:t>jest</w:t>
      </w:r>
      <w:r w:rsidRPr="00C5460B">
        <w:rPr>
          <w:rFonts w:asciiTheme="majorHAnsi" w:hAnsiTheme="majorHAnsi" w:cstheme="majorHAnsi"/>
          <w:spacing w:val="-4"/>
        </w:rPr>
        <w:t xml:space="preserve"> </w:t>
      </w:r>
      <w:r w:rsidRPr="00C5460B">
        <w:rPr>
          <w:rFonts w:asciiTheme="majorHAnsi" w:hAnsiTheme="majorHAnsi" w:cstheme="majorHAnsi"/>
        </w:rPr>
        <w:t>zobowiązany</w:t>
      </w:r>
      <w:r w:rsidRPr="00C5460B">
        <w:rPr>
          <w:rFonts w:asciiTheme="majorHAnsi" w:hAnsiTheme="majorHAnsi" w:cstheme="majorHAnsi"/>
          <w:spacing w:val="-5"/>
        </w:rPr>
        <w:t xml:space="preserve"> </w:t>
      </w:r>
      <w:r w:rsidRPr="00C5460B">
        <w:rPr>
          <w:rFonts w:asciiTheme="majorHAnsi" w:hAnsiTheme="majorHAnsi" w:cstheme="majorHAnsi"/>
        </w:rPr>
        <w:t xml:space="preserve">do </w:t>
      </w:r>
      <w:r w:rsidRPr="00C5460B">
        <w:rPr>
          <w:rFonts w:asciiTheme="majorHAnsi" w:hAnsiTheme="majorHAnsi" w:cstheme="majorHAnsi"/>
        </w:rPr>
        <w:lastRenderedPageBreak/>
        <w:t xml:space="preserve">zabezpieczenia przed uszkodzeniami roślinności istniejącej, nie przeznaczonej do usunięcia. Jeżeli roślinność, która ma być zachowana, zostanie uszkodzona lub zniszczona przez Wykonawcę, to powinna być ona odtworzona na koszt Wykonawcy, w sposób zaakceptowany przez odpowiednie </w:t>
      </w:r>
      <w:r w:rsidRPr="00C5460B">
        <w:rPr>
          <w:rFonts w:asciiTheme="majorHAnsi" w:hAnsiTheme="majorHAnsi" w:cstheme="majorHAnsi"/>
          <w:spacing w:val="-2"/>
        </w:rPr>
        <w:t>władze.</w:t>
      </w:r>
    </w:p>
    <w:p w14:paraId="7C41546D" w14:textId="77777777" w:rsidR="00E77C77" w:rsidRPr="00C5460B" w:rsidRDefault="00E77C77" w:rsidP="00856F01">
      <w:pPr>
        <w:pStyle w:val="Tekstpodstawowy"/>
        <w:spacing w:before="0"/>
        <w:ind w:left="215" w:right="107" w:firstLine="709"/>
        <w:jc w:val="both"/>
        <w:rPr>
          <w:rFonts w:asciiTheme="majorHAnsi" w:hAnsiTheme="majorHAnsi" w:cstheme="majorHAnsi"/>
        </w:rPr>
      </w:pPr>
      <w:r w:rsidRPr="00C5460B">
        <w:rPr>
          <w:rFonts w:asciiTheme="majorHAnsi" w:hAnsiTheme="majorHAnsi" w:cstheme="majorHAnsi"/>
        </w:rPr>
        <w:t>W pasie robót ziemnych, należy wykonać karczowanie pni drzew i krzaków. Poza miejscami wykopów doły po wykarczowanych pniakach należy wypełnić gruntem przydatnym do budowy nasypów i zagęścić. Doły w obrębie przewidywanych wykopów, należy tymczasowo zabezpieczyć przed gromadzeniem się w nich wody.</w:t>
      </w:r>
    </w:p>
    <w:p w14:paraId="7150DDEB" w14:textId="77777777" w:rsidR="00E77C77" w:rsidRPr="00C5460B" w:rsidRDefault="00E77C77" w:rsidP="00856F01">
      <w:pPr>
        <w:pStyle w:val="Tekstpodstawowy"/>
        <w:spacing w:before="1"/>
        <w:ind w:left="215" w:right="107" w:firstLine="709"/>
        <w:jc w:val="both"/>
        <w:rPr>
          <w:rFonts w:asciiTheme="majorHAnsi" w:hAnsiTheme="majorHAnsi" w:cstheme="majorHAnsi"/>
        </w:rPr>
      </w:pPr>
      <w:r w:rsidRPr="00C5460B">
        <w:rPr>
          <w:rFonts w:asciiTheme="majorHAnsi" w:hAnsiTheme="majorHAnsi" w:cstheme="majorHAnsi"/>
        </w:rPr>
        <w:t>Sposób zniszczenia pozostałości po usuniętej roślinności powinien być zgodny z ustaleniami ST lub wskazaniami Inwestora. Specjalistyczny sprzęt, dopuszczony do zniszczenia pozostałości po usunięciu roślinności powinien być użytkowany zgodnie z zaleceniami producenta sprzętu. Pozostałości po przeróbce powinny być usunięte przez Wykonawcę z terenu budowy.</w:t>
      </w:r>
    </w:p>
    <w:p w14:paraId="465E782E" w14:textId="77777777" w:rsidR="00E77C77" w:rsidRPr="00C5460B" w:rsidRDefault="00E77C77" w:rsidP="00856F01">
      <w:pPr>
        <w:pStyle w:val="Tekstpodstawowy"/>
        <w:spacing w:before="39"/>
        <w:ind w:left="0" w:right="107" w:firstLine="0"/>
        <w:rPr>
          <w:rFonts w:asciiTheme="majorHAnsi" w:hAnsiTheme="majorHAnsi" w:cstheme="majorHAnsi"/>
        </w:rPr>
      </w:pPr>
    </w:p>
    <w:p w14:paraId="313567A3" w14:textId="77777777" w:rsidR="00E77C77" w:rsidRPr="00C5460B" w:rsidRDefault="00E77C77" w:rsidP="00B00F7D">
      <w:pPr>
        <w:pStyle w:val="Nagwek3"/>
        <w:keepNext w:val="0"/>
        <w:keepLines w:val="0"/>
        <w:widowControl w:val="0"/>
        <w:numPr>
          <w:ilvl w:val="0"/>
          <w:numId w:val="22"/>
        </w:numPr>
        <w:tabs>
          <w:tab w:val="left" w:pos="523"/>
        </w:tabs>
        <w:autoSpaceDE w:val="0"/>
        <w:autoSpaceDN w:val="0"/>
        <w:spacing w:before="0" w:after="0" w:line="240" w:lineRule="auto"/>
        <w:ind w:left="523" w:right="107" w:hanging="305"/>
        <w:rPr>
          <w:rFonts w:cstheme="majorHAnsi"/>
          <w:color w:val="auto"/>
          <w:sz w:val="22"/>
          <w:szCs w:val="22"/>
        </w:rPr>
      </w:pPr>
      <w:bookmarkStart w:id="48" w:name="_TOC_250167"/>
      <w:r w:rsidRPr="00C5460B">
        <w:rPr>
          <w:rFonts w:cstheme="majorHAnsi"/>
          <w:color w:val="auto"/>
          <w:sz w:val="22"/>
          <w:szCs w:val="22"/>
        </w:rPr>
        <w:t>KONTROLA</w:t>
      </w:r>
      <w:r w:rsidRPr="00C5460B">
        <w:rPr>
          <w:rFonts w:cstheme="majorHAnsi"/>
          <w:b w:val="0"/>
          <w:color w:val="auto"/>
          <w:spacing w:val="-12"/>
          <w:sz w:val="22"/>
          <w:szCs w:val="22"/>
        </w:rPr>
        <w:t xml:space="preserve"> </w:t>
      </w:r>
      <w:r w:rsidRPr="00C5460B">
        <w:rPr>
          <w:rFonts w:cstheme="majorHAnsi"/>
          <w:color w:val="auto"/>
          <w:sz w:val="22"/>
          <w:szCs w:val="22"/>
        </w:rPr>
        <w:t>JAKOŚCI</w:t>
      </w:r>
      <w:r w:rsidRPr="00C5460B">
        <w:rPr>
          <w:rFonts w:cstheme="majorHAnsi"/>
          <w:b w:val="0"/>
          <w:color w:val="auto"/>
          <w:spacing w:val="-11"/>
          <w:sz w:val="22"/>
          <w:szCs w:val="22"/>
        </w:rPr>
        <w:t xml:space="preserve"> </w:t>
      </w:r>
      <w:bookmarkEnd w:id="48"/>
      <w:r w:rsidRPr="00C5460B">
        <w:rPr>
          <w:rFonts w:cstheme="majorHAnsi"/>
          <w:color w:val="auto"/>
          <w:spacing w:val="-4"/>
          <w:sz w:val="22"/>
          <w:szCs w:val="22"/>
        </w:rPr>
        <w:t>ROBÓT</w:t>
      </w:r>
    </w:p>
    <w:p w14:paraId="68D59368" w14:textId="77777777" w:rsidR="00E77C77" w:rsidRPr="00C5460B" w:rsidRDefault="00E77C77" w:rsidP="00856F01">
      <w:pPr>
        <w:pStyle w:val="Tekstpodstawowy"/>
        <w:spacing w:before="36" w:line="276" w:lineRule="auto"/>
        <w:ind w:right="107" w:firstLine="708"/>
        <w:jc w:val="both"/>
        <w:rPr>
          <w:rFonts w:asciiTheme="majorHAnsi" w:hAnsiTheme="majorHAnsi" w:cstheme="majorHAnsi"/>
        </w:rPr>
      </w:pPr>
      <w:r w:rsidRPr="00C5460B">
        <w:rPr>
          <w:rFonts w:asciiTheme="majorHAnsi" w:hAnsiTheme="majorHAnsi" w:cstheme="majorHAnsi"/>
        </w:rPr>
        <w:t>Sprawdzenie jakości robót polega na wizualnej ocenie kompletności usunięcia roślinności, wykarczowania korzeni i zasypania dołów.</w:t>
      </w:r>
    </w:p>
    <w:p w14:paraId="6484E9A6" w14:textId="77777777" w:rsidR="00E77C77" w:rsidRPr="00C5460B" w:rsidRDefault="00E77C77" w:rsidP="00856F01">
      <w:pPr>
        <w:pStyle w:val="Tekstpodstawowy"/>
        <w:spacing w:before="40"/>
        <w:ind w:left="0" w:right="107" w:firstLine="0"/>
        <w:rPr>
          <w:rFonts w:asciiTheme="majorHAnsi" w:hAnsiTheme="majorHAnsi" w:cstheme="majorHAnsi"/>
        </w:rPr>
      </w:pPr>
    </w:p>
    <w:p w14:paraId="5A048295" w14:textId="77777777" w:rsidR="00E77C77" w:rsidRPr="00C5460B" w:rsidRDefault="00E77C77" w:rsidP="00B00F7D">
      <w:pPr>
        <w:pStyle w:val="Nagwek3"/>
        <w:keepNext w:val="0"/>
        <w:keepLines w:val="0"/>
        <w:widowControl w:val="0"/>
        <w:numPr>
          <w:ilvl w:val="0"/>
          <w:numId w:val="22"/>
        </w:numPr>
        <w:tabs>
          <w:tab w:val="left" w:pos="523"/>
        </w:tabs>
        <w:autoSpaceDE w:val="0"/>
        <w:autoSpaceDN w:val="0"/>
        <w:spacing w:before="0" w:after="0" w:line="240" w:lineRule="auto"/>
        <w:ind w:left="523" w:right="107" w:hanging="305"/>
        <w:rPr>
          <w:rFonts w:cstheme="majorHAnsi"/>
          <w:color w:val="auto"/>
          <w:sz w:val="22"/>
          <w:szCs w:val="22"/>
        </w:rPr>
      </w:pPr>
      <w:bookmarkStart w:id="49" w:name="_TOC_250166"/>
      <w:r w:rsidRPr="00C5460B">
        <w:rPr>
          <w:rFonts w:cstheme="majorHAnsi"/>
          <w:color w:val="auto"/>
          <w:sz w:val="22"/>
          <w:szCs w:val="22"/>
        </w:rPr>
        <w:t>OBMIAR</w:t>
      </w:r>
      <w:r w:rsidRPr="00C5460B">
        <w:rPr>
          <w:rFonts w:cstheme="majorHAnsi"/>
          <w:b w:val="0"/>
          <w:color w:val="auto"/>
          <w:spacing w:val="-10"/>
          <w:sz w:val="22"/>
          <w:szCs w:val="22"/>
        </w:rPr>
        <w:t xml:space="preserve"> </w:t>
      </w:r>
      <w:bookmarkEnd w:id="49"/>
      <w:r w:rsidRPr="00C5460B">
        <w:rPr>
          <w:rFonts w:cstheme="majorHAnsi"/>
          <w:color w:val="auto"/>
          <w:spacing w:val="-2"/>
          <w:sz w:val="22"/>
          <w:szCs w:val="22"/>
        </w:rPr>
        <w:t>ROBÓT</w:t>
      </w:r>
    </w:p>
    <w:p w14:paraId="7A1282F0" w14:textId="77777777" w:rsidR="00E77C77" w:rsidRPr="00C5460B" w:rsidRDefault="00E77C77" w:rsidP="00856F01">
      <w:pPr>
        <w:pStyle w:val="Tekstpodstawowy"/>
        <w:spacing w:before="36"/>
        <w:ind w:left="926" w:right="107" w:firstLine="0"/>
        <w:rPr>
          <w:rFonts w:asciiTheme="majorHAnsi" w:hAnsiTheme="majorHAnsi" w:cstheme="majorHAnsi"/>
        </w:rPr>
      </w:pPr>
      <w:r w:rsidRPr="00C5460B">
        <w:rPr>
          <w:rFonts w:asciiTheme="majorHAnsi" w:hAnsiTheme="majorHAnsi" w:cstheme="majorHAnsi"/>
        </w:rPr>
        <w:t>Jednostką</w:t>
      </w:r>
      <w:r w:rsidRPr="00C5460B">
        <w:rPr>
          <w:rFonts w:asciiTheme="majorHAnsi" w:hAnsiTheme="majorHAnsi" w:cstheme="majorHAnsi"/>
          <w:spacing w:val="-14"/>
        </w:rPr>
        <w:t xml:space="preserve"> </w:t>
      </w:r>
      <w:r w:rsidRPr="00C5460B">
        <w:rPr>
          <w:rFonts w:asciiTheme="majorHAnsi" w:hAnsiTheme="majorHAnsi" w:cstheme="majorHAnsi"/>
        </w:rPr>
        <w:t>obmiarową</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jest:</w:t>
      </w:r>
    </w:p>
    <w:p w14:paraId="3EA41627" w14:textId="6B978C39" w:rsidR="00E77C77" w:rsidRPr="00C5460B" w:rsidRDefault="00E77C77" w:rsidP="00856F01">
      <w:pPr>
        <w:pStyle w:val="Tekstpodstawowy"/>
        <w:spacing w:before="39"/>
        <w:ind w:left="578" w:right="107" w:firstLine="0"/>
        <w:jc w:val="both"/>
        <w:rPr>
          <w:rFonts w:asciiTheme="majorHAnsi" w:hAnsiTheme="majorHAnsi" w:cstheme="majorHAnsi"/>
        </w:rPr>
      </w:pPr>
      <w:r w:rsidRPr="00C5460B">
        <w:rPr>
          <w:rFonts w:asciiTheme="majorHAnsi" w:hAnsiTheme="majorHAnsi" w:cstheme="majorHAnsi"/>
        </w:rPr>
        <w:t></w:t>
      </w:r>
      <w:r w:rsidRPr="00C5460B">
        <w:rPr>
          <w:rFonts w:asciiTheme="majorHAnsi" w:hAnsiTheme="majorHAnsi" w:cstheme="majorHAnsi"/>
          <w:spacing w:val="58"/>
        </w:rPr>
        <w:t xml:space="preserve">  </w:t>
      </w:r>
      <w:r w:rsidRPr="00C5460B">
        <w:rPr>
          <w:rFonts w:asciiTheme="majorHAnsi" w:hAnsiTheme="majorHAnsi" w:cstheme="majorHAnsi"/>
        </w:rPr>
        <w:t>szt (sztuka) – przy ścinaniu piłą mechaniczną drzew i karczowaniu pni.</w:t>
      </w:r>
    </w:p>
    <w:p w14:paraId="33363836" w14:textId="6F938F4D" w:rsidR="00E77C77" w:rsidRPr="00C5460B" w:rsidRDefault="00E77C77" w:rsidP="00856F01">
      <w:pPr>
        <w:pStyle w:val="Tekstpodstawowy"/>
        <w:spacing w:before="39"/>
        <w:ind w:left="578" w:right="107" w:firstLine="0"/>
        <w:jc w:val="both"/>
        <w:rPr>
          <w:rFonts w:asciiTheme="majorHAnsi" w:hAnsiTheme="majorHAnsi" w:cstheme="majorHAnsi"/>
        </w:rPr>
      </w:pPr>
      <w:r w:rsidRPr="00C5460B">
        <w:rPr>
          <w:rFonts w:asciiTheme="majorHAnsi" w:hAnsiTheme="majorHAnsi" w:cstheme="majorHAnsi"/>
        </w:rPr>
        <w:t></w:t>
      </w:r>
      <w:r w:rsidRPr="00C5460B">
        <w:rPr>
          <w:rFonts w:asciiTheme="majorHAnsi" w:hAnsiTheme="majorHAnsi" w:cstheme="majorHAnsi"/>
          <w:spacing w:val="58"/>
        </w:rPr>
        <w:t xml:space="preserve">  </w:t>
      </w:r>
      <w:r w:rsidRPr="00C5460B">
        <w:rPr>
          <w:rFonts w:asciiTheme="majorHAnsi" w:hAnsiTheme="majorHAnsi" w:cstheme="majorHAnsi"/>
        </w:rPr>
        <w:t>HA (hektar) –</w:t>
      </w:r>
      <w:r w:rsidRPr="00C5460B">
        <w:rPr>
          <w:rFonts w:asciiTheme="majorHAnsi" w:hAnsiTheme="majorHAnsi" w:cstheme="majorHAnsi"/>
          <w:spacing w:val="-10"/>
        </w:rPr>
        <w:t xml:space="preserve"> </w:t>
      </w:r>
      <w:r w:rsidRPr="00C5460B">
        <w:rPr>
          <w:rFonts w:asciiTheme="majorHAnsi" w:hAnsiTheme="majorHAnsi" w:cstheme="majorHAnsi"/>
        </w:rPr>
        <w:t>przy</w:t>
      </w:r>
      <w:r w:rsidRPr="00C5460B">
        <w:rPr>
          <w:rFonts w:asciiTheme="majorHAnsi" w:hAnsiTheme="majorHAnsi" w:cstheme="majorHAnsi"/>
          <w:spacing w:val="-9"/>
        </w:rPr>
        <w:t xml:space="preserve"> </w:t>
      </w:r>
      <w:r w:rsidRPr="00C5460B">
        <w:rPr>
          <w:rFonts w:asciiTheme="majorHAnsi" w:hAnsiTheme="majorHAnsi" w:cstheme="majorHAnsi"/>
        </w:rPr>
        <w:t>mechanicznym</w:t>
      </w:r>
      <w:r w:rsidRPr="00C5460B">
        <w:rPr>
          <w:rFonts w:asciiTheme="majorHAnsi" w:hAnsiTheme="majorHAnsi" w:cstheme="majorHAnsi"/>
          <w:spacing w:val="-9"/>
        </w:rPr>
        <w:t xml:space="preserve"> </w:t>
      </w:r>
      <w:r w:rsidRPr="00C5460B">
        <w:rPr>
          <w:rFonts w:asciiTheme="majorHAnsi" w:hAnsiTheme="majorHAnsi" w:cstheme="majorHAnsi"/>
        </w:rPr>
        <w:t>karczowaniu</w:t>
      </w:r>
      <w:r w:rsidRPr="00C5460B">
        <w:rPr>
          <w:rFonts w:asciiTheme="majorHAnsi" w:hAnsiTheme="majorHAnsi" w:cstheme="majorHAnsi"/>
          <w:spacing w:val="-8"/>
        </w:rPr>
        <w:t xml:space="preserve"> </w:t>
      </w:r>
      <w:r w:rsidRPr="00C5460B">
        <w:rPr>
          <w:rFonts w:asciiTheme="majorHAnsi" w:hAnsiTheme="majorHAnsi" w:cstheme="majorHAnsi"/>
        </w:rPr>
        <w:t>zagajników średniej gęstości</w:t>
      </w:r>
      <w:r w:rsidRPr="00C5460B">
        <w:rPr>
          <w:rFonts w:asciiTheme="majorHAnsi" w:hAnsiTheme="majorHAnsi" w:cstheme="majorHAnsi"/>
          <w:spacing w:val="-2"/>
        </w:rPr>
        <w:t>.</w:t>
      </w:r>
    </w:p>
    <w:p w14:paraId="42172F62" w14:textId="77777777" w:rsidR="00E77C77" w:rsidRPr="00C5460B" w:rsidRDefault="00E77C77" w:rsidP="00856F01">
      <w:pPr>
        <w:pStyle w:val="Tekstpodstawowy"/>
        <w:spacing w:before="53"/>
        <w:ind w:left="0" w:right="107" w:firstLine="0"/>
        <w:rPr>
          <w:rFonts w:asciiTheme="majorHAnsi" w:hAnsiTheme="majorHAnsi" w:cstheme="majorHAnsi"/>
        </w:rPr>
      </w:pPr>
    </w:p>
    <w:p w14:paraId="0E818C2F" w14:textId="77777777" w:rsidR="00E77C77" w:rsidRPr="00C5460B" w:rsidRDefault="00E77C77" w:rsidP="00B00F7D">
      <w:pPr>
        <w:pStyle w:val="Nagwek3"/>
        <w:keepNext w:val="0"/>
        <w:keepLines w:val="0"/>
        <w:widowControl w:val="0"/>
        <w:numPr>
          <w:ilvl w:val="0"/>
          <w:numId w:val="22"/>
        </w:numPr>
        <w:tabs>
          <w:tab w:val="left" w:pos="530"/>
        </w:tabs>
        <w:autoSpaceDE w:val="0"/>
        <w:autoSpaceDN w:val="0"/>
        <w:spacing w:before="0" w:after="0" w:line="240" w:lineRule="auto"/>
        <w:ind w:left="530" w:right="107" w:hanging="312"/>
        <w:rPr>
          <w:rFonts w:cstheme="majorHAnsi"/>
          <w:color w:val="auto"/>
          <w:sz w:val="22"/>
          <w:szCs w:val="22"/>
        </w:rPr>
      </w:pPr>
      <w:bookmarkStart w:id="50" w:name="_TOC_250165"/>
      <w:r w:rsidRPr="00C5460B">
        <w:rPr>
          <w:rFonts w:cstheme="majorHAnsi"/>
          <w:color w:val="auto"/>
          <w:sz w:val="22"/>
          <w:szCs w:val="22"/>
        </w:rPr>
        <w:t>ODBIÓR</w:t>
      </w:r>
      <w:r w:rsidRPr="00C5460B">
        <w:rPr>
          <w:rFonts w:cstheme="majorHAnsi"/>
          <w:b w:val="0"/>
          <w:color w:val="auto"/>
          <w:spacing w:val="-7"/>
          <w:sz w:val="22"/>
          <w:szCs w:val="22"/>
        </w:rPr>
        <w:t xml:space="preserve"> </w:t>
      </w:r>
      <w:bookmarkEnd w:id="50"/>
      <w:r w:rsidRPr="00C5460B">
        <w:rPr>
          <w:rFonts w:cstheme="majorHAnsi"/>
          <w:color w:val="auto"/>
          <w:spacing w:val="-2"/>
          <w:sz w:val="22"/>
          <w:szCs w:val="22"/>
        </w:rPr>
        <w:t>ROBÓT</w:t>
      </w:r>
    </w:p>
    <w:p w14:paraId="1AEBA8CA" w14:textId="77777777" w:rsidR="00E77C77" w:rsidRPr="00C5460B" w:rsidRDefault="00E77C77" w:rsidP="00856F01">
      <w:pPr>
        <w:pStyle w:val="Tekstpodstawowy"/>
        <w:spacing w:before="34" w:line="276" w:lineRule="auto"/>
        <w:ind w:right="107" w:firstLine="708"/>
        <w:jc w:val="both"/>
        <w:rPr>
          <w:rFonts w:asciiTheme="majorHAnsi" w:hAnsiTheme="majorHAnsi" w:cstheme="majorHAnsi"/>
        </w:rPr>
      </w:pPr>
      <w:r w:rsidRPr="00C5460B">
        <w:rPr>
          <w:rFonts w:asciiTheme="majorHAnsi" w:hAnsiTheme="majorHAnsi" w:cstheme="majorHAnsi"/>
        </w:rPr>
        <w:t>Odbiorowi robót zanikających i ulegających zakryciu podlega sprawdzenie dołów po wykarczowanych pniakach, przed ich zasypaniem.</w:t>
      </w:r>
    </w:p>
    <w:p w14:paraId="5DB70C52" w14:textId="77777777" w:rsidR="00E77C77" w:rsidRPr="00C5460B" w:rsidRDefault="00E77C77" w:rsidP="00856F01">
      <w:pPr>
        <w:pStyle w:val="Tekstpodstawowy"/>
        <w:spacing w:before="40"/>
        <w:ind w:left="0" w:right="107" w:firstLine="0"/>
        <w:rPr>
          <w:rFonts w:asciiTheme="majorHAnsi" w:hAnsiTheme="majorHAnsi" w:cstheme="majorHAnsi"/>
        </w:rPr>
      </w:pPr>
    </w:p>
    <w:p w14:paraId="526095CE" w14:textId="77777777" w:rsidR="00E77C77" w:rsidRPr="00C5460B" w:rsidRDefault="00E77C77" w:rsidP="00B00F7D">
      <w:pPr>
        <w:pStyle w:val="Nagwek3"/>
        <w:keepNext w:val="0"/>
        <w:keepLines w:val="0"/>
        <w:widowControl w:val="0"/>
        <w:numPr>
          <w:ilvl w:val="0"/>
          <w:numId w:val="22"/>
        </w:numPr>
        <w:tabs>
          <w:tab w:val="left" w:pos="530"/>
        </w:tabs>
        <w:autoSpaceDE w:val="0"/>
        <w:autoSpaceDN w:val="0"/>
        <w:spacing w:before="0" w:after="0" w:line="240" w:lineRule="auto"/>
        <w:ind w:left="530" w:right="107" w:hanging="312"/>
        <w:rPr>
          <w:rFonts w:cstheme="majorHAnsi"/>
          <w:color w:val="auto"/>
          <w:sz w:val="22"/>
          <w:szCs w:val="22"/>
        </w:rPr>
      </w:pPr>
      <w:bookmarkStart w:id="51" w:name="_TOC_250164"/>
      <w:r w:rsidRPr="00C5460B">
        <w:rPr>
          <w:rFonts w:cstheme="majorHAnsi"/>
          <w:color w:val="auto"/>
          <w:sz w:val="22"/>
          <w:szCs w:val="22"/>
        </w:rPr>
        <w:t>PODSTAWA</w:t>
      </w:r>
      <w:r w:rsidRPr="00C5460B">
        <w:rPr>
          <w:rFonts w:cstheme="majorHAnsi"/>
          <w:b w:val="0"/>
          <w:color w:val="auto"/>
          <w:spacing w:val="-10"/>
          <w:sz w:val="22"/>
          <w:szCs w:val="22"/>
        </w:rPr>
        <w:t xml:space="preserve"> </w:t>
      </w:r>
      <w:bookmarkEnd w:id="51"/>
      <w:r w:rsidRPr="00C5460B">
        <w:rPr>
          <w:rFonts w:cstheme="majorHAnsi"/>
          <w:color w:val="auto"/>
          <w:spacing w:val="-2"/>
          <w:sz w:val="22"/>
          <w:szCs w:val="22"/>
        </w:rPr>
        <w:t>PŁATNOŚCI</w:t>
      </w:r>
    </w:p>
    <w:p w14:paraId="5E5FEEE1" w14:textId="77777777" w:rsidR="00E77C77" w:rsidRPr="00C5460B" w:rsidRDefault="00E77C77" w:rsidP="00856F01">
      <w:pPr>
        <w:pStyle w:val="Tekstpodstawowy"/>
        <w:spacing w:before="36" w:line="20" w:lineRule="atLeast"/>
        <w:ind w:left="926" w:right="107" w:firstLine="0"/>
        <w:rPr>
          <w:rFonts w:asciiTheme="majorHAnsi" w:hAnsiTheme="majorHAnsi" w:cstheme="majorHAnsi"/>
        </w:rPr>
      </w:pPr>
      <w:r w:rsidRPr="00C5460B">
        <w:rPr>
          <w:rFonts w:asciiTheme="majorHAnsi" w:hAnsiTheme="majorHAnsi" w:cstheme="majorHAnsi"/>
        </w:rPr>
        <w:t>Płatność</w:t>
      </w:r>
      <w:r w:rsidRPr="00C5460B">
        <w:rPr>
          <w:rFonts w:asciiTheme="majorHAnsi" w:hAnsiTheme="majorHAnsi" w:cstheme="majorHAnsi"/>
          <w:spacing w:val="-13"/>
        </w:rPr>
        <w:t xml:space="preserve"> </w:t>
      </w:r>
      <w:r w:rsidRPr="00C5460B">
        <w:rPr>
          <w:rFonts w:asciiTheme="majorHAnsi" w:hAnsiTheme="majorHAnsi" w:cstheme="majorHAnsi"/>
        </w:rPr>
        <w:t>należy</w:t>
      </w:r>
      <w:r w:rsidRPr="00C5460B">
        <w:rPr>
          <w:rFonts w:asciiTheme="majorHAnsi" w:hAnsiTheme="majorHAnsi" w:cstheme="majorHAnsi"/>
          <w:spacing w:val="-9"/>
        </w:rPr>
        <w:t xml:space="preserve"> </w:t>
      </w:r>
      <w:r w:rsidRPr="00C5460B">
        <w:rPr>
          <w:rFonts w:asciiTheme="majorHAnsi" w:hAnsiTheme="majorHAnsi" w:cstheme="majorHAnsi"/>
        </w:rPr>
        <w:t>przyjmować</w:t>
      </w:r>
      <w:r w:rsidRPr="00C5460B">
        <w:rPr>
          <w:rFonts w:asciiTheme="majorHAnsi" w:hAnsiTheme="majorHAnsi" w:cstheme="majorHAnsi"/>
          <w:spacing w:val="-10"/>
        </w:rPr>
        <w:t xml:space="preserve"> </w:t>
      </w:r>
      <w:r w:rsidRPr="00C5460B">
        <w:rPr>
          <w:rFonts w:asciiTheme="majorHAnsi" w:hAnsiTheme="majorHAnsi" w:cstheme="majorHAnsi"/>
        </w:rPr>
        <w:t>na</w:t>
      </w:r>
      <w:r w:rsidRPr="00C5460B">
        <w:rPr>
          <w:rFonts w:asciiTheme="majorHAnsi" w:hAnsiTheme="majorHAnsi" w:cstheme="majorHAnsi"/>
          <w:spacing w:val="-10"/>
        </w:rPr>
        <w:t xml:space="preserve"> </w:t>
      </w:r>
      <w:r w:rsidRPr="00C5460B">
        <w:rPr>
          <w:rFonts w:asciiTheme="majorHAnsi" w:hAnsiTheme="majorHAnsi" w:cstheme="majorHAnsi"/>
        </w:rPr>
        <w:t>podstawie</w:t>
      </w:r>
      <w:r w:rsidRPr="00C5460B">
        <w:rPr>
          <w:rFonts w:asciiTheme="majorHAnsi" w:hAnsiTheme="majorHAnsi" w:cstheme="majorHAnsi"/>
          <w:spacing w:val="-12"/>
        </w:rPr>
        <w:t xml:space="preserve"> </w:t>
      </w:r>
      <w:r w:rsidRPr="00C5460B">
        <w:rPr>
          <w:rFonts w:asciiTheme="majorHAnsi" w:hAnsiTheme="majorHAnsi" w:cstheme="majorHAnsi"/>
        </w:rPr>
        <w:t>jednostek</w:t>
      </w:r>
      <w:r w:rsidRPr="00C5460B">
        <w:rPr>
          <w:rFonts w:asciiTheme="majorHAnsi" w:hAnsiTheme="majorHAnsi" w:cstheme="majorHAnsi"/>
          <w:spacing w:val="-12"/>
        </w:rPr>
        <w:t xml:space="preserve"> </w:t>
      </w:r>
      <w:r w:rsidRPr="00C5460B">
        <w:rPr>
          <w:rFonts w:asciiTheme="majorHAnsi" w:hAnsiTheme="majorHAnsi" w:cstheme="majorHAnsi"/>
        </w:rPr>
        <w:t>obmiarowych</w:t>
      </w:r>
      <w:r w:rsidRPr="00C5460B">
        <w:rPr>
          <w:rFonts w:asciiTheme="majorHAnsi" w:hAnsiTheme="majorHAnsi" w:cstheme="majorHAnsi"/>
          <w:spacing w:val="-11"/>
        </w:rPr>
        <w:t xml:space="preserve"> </w:t>
      </w:r>
      <w:r w:rsidRPr="00C5460B">
        <w:rPr>
          <w:rFonts w:asciiTheme="majorHAnsi" w:hAnsiTheme="majorHAnsi" w:cstheme="majorHAnsi"/>
        </w:rPr>
        <w:t>według</w:t>
      </w:r>
      <w:r w:rsidRPr="00C5460B">
        <w:rPr>
          <w:rFonts w:asciiTheme="majorHAnsi" w:hAnsiTheme="majorHAnsi" w:cstheme="majorHAnsi"/>
          <w:spacing w:val="-12"/>
        </w:rPr>
        <w:t xml:space="preserve"> </w:t>
      </w:r>
      <w:r w:rsidRPr="00C5460B">
        <w:rPr>
          <w:rFonts w:asciiTheme="majorHAnsi" w:hAnsiTheme="majorHAnsi" w:cstheme="majorHAnsi"/>
        </w:rPr>
        <w:t>pkt</w:t>
      </w:r>
      <w:r w:rsidRPr="00C5460B">
        <w:rPr>
          <w:rFonts w:asciiTheme="majorHAnsi" w:hAnsiTheme="majorHAnsi" w:cstheme="majorHAnsi"/>
          <w:spacing w:val="-11"/>
        </w:rPr>
        <w:t xml:space="preserve"> </w:t>
      </w:r>
      <w:r w:rsidRPr="00C5460B">
        <w:rPr>
          <w:rFonts w:asciiTheme="majorHAnsi" w:hAnsiTheme="majorHAnsi" w:cstheme="majorHAnsi"/>
          <w:spacing w:val="-5"/>
        </w:rPr>
        <w:t>7.</w:t>
      </w:r>
    </w:p>
    <w:p w14:paraId="215C0EEC" w14:textId="77777777" w:rsidR="00E77C77" w:rsidRPr="00C5460B" w:rsidRDefault="00E77C77" w:rsidP="00856F01">
      <w:pPr>
        <w:pStyle w:val="Tekstpodstawowy"/>
        <w:spacing w:line="20" w:lineRule="atLeast"/>
        <w:ind w:right="107" w:firstLine="0"/>
        <w:rPr>
          <w:rFonts w:asciiTheme="majorHAnsi" w:hAnsiTheme="majorHAnsi" w:cstheme="majorHAnsi"/>
        </w:rPr>
      </w:pPr>
      <w:r w:rsidRPr="00C5460B">
        <w:rPr>
          <w:rFonts w:asciiTheme="majorHAnsi" w:hAnsiTheme="majorHAnsi" w:cstheme="majorHAnsi"/>
        </w:rPr>
        <w:t>Cena</w:t>
      </w:r>
      <w:r w:rsidRPr="00C5460B">
        <w:rPr>
          <w:rFonts w:asciiTheme="majorHAnsi" w:hAnsiTheme="majorHAnsi" w:cstheme="majorHAnsi"/>
          <w:spacing w:val="-10"/>
        </w:rPr>
        <w:t xml:space="preserve"> </w:t>
      </w:r>
      <w:r w:rsidRPr="00C5460B">
        <w:rPr>
          <w:rFonts w:asciiTheme="majorHAnsi" w:hAnsiTheme="majorHAnsi" w:cstheme="majorHAnsi"/>
        </w:rPr>
        <w:t>wykonania</w:t>
      </w:r>
      <w:r w:rsidRPr="00C5460B">
        <w:rPr>
          <w:rFonts w:asciiTheme="majorHAnsi" w:hAnsiTheme="majorHAnsi" w:cstheme="majorHAnsi"/>
          <w:spacing w:val="-9"/>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obejmuje:</w:t>
      </w:r>
    </w:p>
    <w:p w14:paraId="457C2DAC" w14:textId="77777777" w:rsidR="00E77C77" w:rsidRPr="00C5460B" w:rsidRDefault="00E77C77" w:rsidP="00B00F7D">
      <w:pPr>
        <w:pStyle w:val="Akapitzlist"/>
        <w:widowControl w:val="0"/>
        <w:numPr>
          <w:ilvl w:val="0"/>
          <w:numId w:val="33"/>
        </w:numPr>
        <w:tabs>
          <w:tab w:val="left" w:pos="938"/>
        </w:tabs>
        <w:autoSpaceDE w:val="0"/>
        <w:autoSpaceDN w:val="0"/>
        <w:spacing w:before="41" w:after="0" w:line="20" w:lineRule="atLeast"/>
        <w:ind w:right="107"/>
        <w:contextualSpacing w:val="0"/>
        <w:jc w:val="both"/>
        <w:rPr>
          <w:rFonts w:asciiTheme="majorHAnsi" w:hAnsiTheme="majorHAnsi" w:cstheme="majorHAnsi"/>
        </w:rPr>
      </w:pPr>
      <w:r w:rsidRPr="00C5460B">
        <w:rPr>
          <w:rFonts w:asciiTheme="majorHAnsi" w:hAnsiTheme="majorHAnsi" w:cstheme="majorHAnsi"/>
        </w:rPr>
        <w:t>wykarczowanie</w:t>
      </w:r>
      <w:r w:rsidRPr="00C5460B">
        <w:rPr>
          <w:rFonts w:asciiTheme="majorHAnsi" w:hAnsiTheme="majorHAnsi" w:cstheme="majorHAnsi"/>
          <w:spacing w:val="-10"/>
        </w:rPr>
        <w:t xml:space="preserve"> </w:t>
      </w:r>
      <w:r w:rsidRPr="00C5460B">
        <w:rPr>
          <w:rFonts w:asciiTheme="majorHAnsi" w:hAnsiTheme="majorHAnsi" w:cstheme="majorHAnsi"/>
        </w:rPr>
        <w:t>drzew</w:t>
      </w:r>
      <w:r w:rsidRPr="00C5460B">
        <w:rPr>
          <w:rFonts w:asciiTheme="majorHAnsi" w:hAnsiTheme="majorHAnsi" w:cstheme="majorHAnsi"/>
          <w:spacing w:val="-9"/>
        </w:rPr>
        <w:t xml:space="preserve"> </w:t>
      </w:r>
      <w:r w:rsidRPr="00C5460B">
        <w:rPr>
          <w:rFonts w:asciiTheme="majorHAnsi" w:hAnsiTheme="majorHAnsi" w:cstheme="majorHAnsi"/>
        </w:rPr>
        <w:t>i</w:t>
      </w:r>
      <w:r w:rsidRPr="00C5460B">
        <w:rPr>
          <w:rFonts w:asciiTheme="majorHAnsi" w:hAnsiTheme="majorHAnsi" w:cstheme="majorHAnsi"/>
          <w:spacing w:val="-9"/>
        </w:rPr>
        <w:t xml:space="preserve"> </w:t>
      </w:r>
      <w:r w:rsidRPr="00C5460B">
        <w:rPr>
          <w:rFonts w:asciiTheme="majorHAnsi" w:hAnsiTheme="majorHAnsi" w:cstheme="majorHAnsi"/>
          <w:spacing w:val="-2"/>
        </w:rPr>
        <w:t>krzaków;</w:t>
      </w:r>
    </w:p>
    <w:p w14:paraId="3B0F4D5D" w14:textId="47F0E94A" w:rsidR="00E77C77" w:rsidRPr="00C5460B" w:rsidRDefault="00E77C77" w:rsidP="00B00F7D">
      <w:pPr>
        <w:pStyle w:val="Akapitzlist"/>
        <w:widowControl w:val="0"/>
        <w:numPr>
          <w:ilvl w:val="0"/>
          <w:numId w:val="33"/>
        </w:numPr>
        <w:tabs>
          <w:tab w:val="left" w:pos="938"/>
        </w:tabs>
        <w:autoSpaceDE w:val="0"/>
        <w:autoSpaceDN w:val="0"/>
        <w:spacing w:before="41" w:after="0" w:line="20" w:lineRule="atLeast"/>
        <w:ind w:right="107"/>
        <w:contextualSpacing w:val="0"/>
        <w:jc w:val="both"/>
        <w:rPr>
          <w:rFonts w:asciiTheme="majorHAnsi" w:hAnsiTheme="majorHAnsi" w:cstheme="majorHAnsi"/>
        </w:rPr>
      </w:pPr>
      <w:r w:rsidRPr="00C5460B">
        <w:rPr>
          <w:rFonts w:asciiTheme="majorHAnsi" w:hAnsiTheme="majorHAnsi" w:cstheme="majorHAnsi"/>
        </w:rPr>
        <w:t>wywiezienie pni, karpiny i gałęzi poza teren budowy, przeróbka pozostałości usuniętej roślinności</w:t>
      </w:r>
      <w:r w:rsidRPr="00C5460B">
        <w:rPr>
          <w:rFonts w:asciiTheme="majorHAnsi" w:hAnsiTheme="majorHAnsi" w:cstheme="majorHAnsi"/>
          <w:spacing w:val="-4"/>
        </w:rPr>
        <w:t xml:space="preserve"> </w:t>
      </w:r>
      <w:r w:rsidRPr="00C5460B">
        <w:rPr>
          <w:rFonts w:asciiTheme="majorHAnsi" w:hAnsiTheme="majorHAnsi" w:cstheme="majorHAnsi"/>
        </w:rPr>
        <w:t>za</w:t>
      </w:r>
      <w:r w:rsidRPr="00C5460B">
        <w:rPr>
          <w:rFonts w:asciiTheme="majorHAnsi" w:hAnsiTheme="majorHAnsi" w:cstheme="majorHAnsi"/>
          <w:spacing w:val="-1"/>
        </w:rPr>
        <w:t xml:space="preserve"> </w:t>
      </w:r>
      <w:r w:rsidRPr="00C5460B">
        <w:rPr>
          <w:rFonts w:asciiTheme="majorHAnsi" w:hAnsiTheme="majorHAnsi" w:cstheme="majorHAnsi"/>
        </w:rPr>
        <w:t>pomocą</w:t>
      </w:r>
      <w:r w:rsidRPr="00C5460B">
        <w:rPr>
          <w:rFonts w:asciiTheme="majorHAnsi" w:hAnsiTheme="majorHAnsi" w:cstheme="majorHAnsi"/>
          <w:spacing w:val="-3"/>
        </w:rPr>
        <w:t xml:space="preserve"> </w:t>
      </w:r>
      <w:r w:rsidRPr="00C5460B">
        <w:rPr>
          <w:rFonts w:asciiTheme="majorHAnsi" w:hAnsiTheme="majorHAnsi" w:cstheme="majorHAnsi"/>
        </w:rPr>
        <w:t>specjalistycznego sprzętu</w:t>
      </w:r>
      <w:r w:rsidRPr="00C5460B">
        <w:rPr>
          <w:rFonts w:asciiTheme="majorHAnsi" w:hAnsiTheme="majorHAnsi" w:cstheme="majorHAnsi"/>
          <w:spacing w:val="-2"/>
        </w:rPr>
        <w:t xml:space="preserve"> </w:t>
      </w:r>
      <w:r w:rsidRPr="00C5460B">
        <w:rPr>
          <w:rFonts w:asciiTheme="majorHAnsi" w:hAnsiTheme="majorHAnsi" w:cstheme="majorHAnsi"/>
        </w:rPr>
        <w:t>–</w:t>
      </w:r>
      <w:r w:rsidRPr="00C5460B">
        <w:rPr>
          <w:rFonts w:asciiTheme="majorHAnsi" w:hAnsiTheme="majorHAnsi" w:cstheme="majorHAnsi"/>
          <w:spacing w:val="-3"/>
        </w:rPr>
        <w:t xml:space="preserve"> </w:t>
      </w:r>
      <w:r w:rsidRPr="00C5460B">
        <w:rPr>
          <w:rFonts w:asciiTheme="majorHAnsi" w:hAnsiTheme="majorHAnsi" w:cstheme="majorHAnsi"/>
        </w:rPr>
        <w:t>sposób</w:t>
      </w:r>
      <w:r w:rsidRPr="00C5460B">
        <w:rPr>
          <w:rFonts w:asciiTheme="majorHAnsi" w:hAnsiTheme="majorHAnsi" w:cstheme="majorHAnsi"/>
          <w:spacing w:val="-2"/>
        </w:rPr>
        <w:t xml:space="preserve"> </w:t>
      </w:r>
      <w:r w:rsidRPr="00C5460B">
        <w:rPr>
          <w:rFonts w:asciiTheme="majorHAnsi" w:hAnsiTheme="majorHAnsi" w:cstheme="majorHAnsi"/>
        </w:rPr>
        <w:t>postępowania</w:t>
      </w:r>
      <w:r w:rsidRPr="00C5460B">
        <w:rPr>
          <w:rFonts w:asciiTheme="majorHAnsi" w:hAnsiTheme="majorHAnsi" w:cstheme="majorHAnsi"/>
          <w:spacing w:val="-3"/>
        </w:rPr>
        <w:t xml:space="preserve"> </w:t>
      </w:r>
      <w:r w:rsidRPr="00C5460B">
        <w:rPr>
          <w:rFonts w:asciiTheme="majorHAnsi" w:hAnsiTheme="majorHAnsi" w:cstheme="majorHAnsi"/>
        </w:rPr>
        <w:t>z</w:t>
      </w:r>
      <w:r w:rsidRPr="00C5460B">
        <w:rPr>
          <w:rFonts w:asciiTheme="majorHAnsi" w:hAnsiTheme="majorHAnsi" w:cstheme="majorHAnsi"/>
          <w:spacing w:val="-4"/>
        </w:rPr>
        <w:t xml:space="preserve"> </w:t>
      </w:r>
      <w:r w:rsidRPr="00C5460B">
        <w:rPr>
          <w:rFonts w:asciiTheme="majorHAnsi" w:hAnsiTheme="majorHAnsi" w:cstheme="majorHAnsi"/>
        </w:rPr>
        <w:t>materiałem należy ustalić z Inwestorem;</w:t>
      </w:r>
    </w:p>
    <w:p w14:paraId="5517B55C" w14:textId="77777777" w:rsidR="00E77C77" w:rsidRPr="00C5460B" w:rsidRDefault="00E77C77" w:rsidP="00B00F7D">
      <w:pPr>
        <w:pStyle w:val="Akapitzlist"/>
        <w:widowControl w:val="0"/>
        <w:numPr>
          <w:ilvl w:val="0"/>
          <w:numId w:val="33"/>
        </w:numPr>
        <w:tabs>
          <w:tab w:val="left" w:pos="937"/>
        </w:tabs>
        <w:autoSpaceDE w:val="0"/>
        <w:autoSpaceDN w:val="0"/>
        <w:spacing w:after="0" w:line="20" w:lineRule="atLeast"/>
        <w:ind w:right="107"/>
        <w:contextualSpacing w:val="0"/>
        <w:jc w:val="both"/>
        <w:rPr>
          <w:rFonts w:asciiTheme="majorHAnsi" w:hAnsiTheme="majorHAnsi" w:cstheme="majorHAnsi"/>
        </w:rPr>
      </w:pPr>
      <w:r w:rsidRPr="00C5460B">
        <w:rPr>
          <w:rFonts w:asciiTheme="majorHAnsi" w:hAnsiTheme="majorHAnsi" w:cstheme="majorHAnsi"/>
        </w:rPr>
        <w:t>zasypanie</w:t>
      </w:r>
      <w:r w:rsidRPr="00C5460B">
        <w:rPr>
          <w:rFonts w:asciiTheme="majorHAnsi" w:hAnsiTheme="majorHAnsi" w:cstheme="majorHAnsi"/>
          <w:spacing w:val="-12"/>
        </w:rPr>
        <w:t xml:space="preserve"> </w:t>
      </w:r>
      <w:r w:rsidRPr="00C5460B">
        <w:rPr>
          <w:rFonts w:asciiTheme="majorHAnsi" w:hAnsiTheme="majorHAnsi" w:cstheme="majorHAnsi"/>
          <w:spacing w:val="-2"/>
        </w:rPr>
        <w:t>dołów;</w:t>
      </w:r>
    </w:p>
    <w:p w14:paraId="46DD45DA" w14:textId="6F3B1719" w:rsidR="00E77C77" w:rsidRPr="00C5460B" w:rsidRDefault="00E77C77" w:rsidP="00B00F7D">
      <w:pPr>
        <w:pStyle w:val="Akapitzlist"/>
        <w:widowControl w:val="0"/>
        <w:numPr>
          <w:ilvl w:val="0"/>
          <w:numId w:val="33"/>
        </w:numPr>
        <w:tabs>
          <w:tab w:val="left" w:pos="937"/>
        </w:tabs>
        <w:autoSpaceDE w:val="0"/>
        <w:autoSpaceDN w:val="0"/>
        <w:spacing w:before="41" w:after="0" w:line="20" w:lineRule="atLeast"/>
        <w:ind w:right="107"/>
        <w:contextualSpacing w:val="0"/>
        <w:jc w:val="both"/>
        <w:rPr>
          <w:rFonts w:asciiTheme="majorHAnsi" w:hAnsiTheme="majorHAnsi" w:cstheme="majorHAnsi"/>
        </w:rPr>
      </w:pPr>
      <w:r w:rsidRPr="00C5460B">
        <w:rPr>
          <w:rFonts w:asciiTheme="majorHAnsi" w:hAnsiTheme="majorHAnsi" w:cstheme="majorHAnsi"/>
        </w:rPr>
        <w:t>uporządkowanie</w:t>
      </w:r>
      <w:r w:rsidRPr="00C5460B">
        <w:rPr>
          <w:rFonts w:asciiTheme="majorHAnsi" w:hAnsiTheme="majorHAnsi" w:cstheme="majorHAnsi"/>
          <w:spacing w:val="-14"/>
        </w:rPr>
        <w:t xml:space="preserve"> </w:t>
      </w:r>
      <w:r w:rsidRPr="00C5460B">
        <w:rPr>
          <w:rFonts w:asciiTheme="majorHAnsi" w:hAnsiTheme="majorHAnsi" w:cstheme="majorHAnsi"/>
        </w:rPr>
        <w:t>miejsca</w:t>
      </w:r>
      <w:r w:rsidRPr="00C5460B">
        <w:rPr>
          <w:rFonts w:asciiTheme="majorHAnsi" w:hAnsiTheme="majorHAnsi" w:cstheme="majorHAnsi"/>
          <w:spacing w:val="-13"/>
        </w:rPr>
        <w:t xml:space="preserve"> </w:t>
      </w:r>
      <w:r w:rsidRPr="00C5460B">
        <w:rPr>
          <w:rFonts w:asciiTheme="majorHAnsi" w:hAnsiTheme="majorHAnsi" w:cstheme="majorHAnsi"/>
        </w:rPr>
        <w:t>prowadzonych</w:t>
      </w:r>
      <w:r w:rsidRPr="00C5460B">
        <w:rPr>
          <w:rFonts w:asciiTheme="majorHAnsi" w:hAnsiTheme="majorHAnsi" w:cstheme="majorHAnsi"/>
          <w:spacing w:val="-13"/>
        </w:rPr>
        <w:t xml:space="preserve"> </w:t>
      </w:r>
      <w:r w:rsidRPr="00C5460B">
        <w:rPr>
          <w:rFonts w:asciiTheme="majorHAnsi" w:hAnsiTheme="majorHAnsi" w:cstheme="majorHAnsi"/>
          <w:spacing w:val="-2"/>
        </w:rPr>
        <w:t>robót.</w:t>
      </w:r>
    </w:p>
    <w:p w14:paraId="31CD94D6" w14:textId="052B10AB" w:rsidR="00E77C77" w:rsidRPr="00C5460B" w:rsidRDefault="00E77C77" w:rsidP="00B00F7D">
      <w:pPr>
        <w:pStyle w:val="Nagwek3"/>
        <w:keepNext w:val="0"/>
        <w:keepLines w:val="0"/>
        <w:widowControl w:val="0"/>
        <w:numPr>
          <w:ilvl w:val="0"/>
          <w:numId w:val="22"/>
        </w:numPr>
        <w:tabs>
          <w:tab w:val="left" w:pos="648"/>
        </w:tabs>
        <w:autoSpaceDE w:val="0"/>
        <w:autoSpaceDN w:val="0"/>
        <w:spacing w:before="175" w:after="0" w:line="240" w:lineRule="auto"/>
        <w:ind w:left="648" w:right="107" w:hanging="430"/>
        <w:rPr>
          <w:rFonts w:cstheme="majorHAnsi"/>
          <w:color w:val="auto"/>
          <w:sz w:val="22"/>
          <w:szCs w:val="22"/>
        </w:rPr>
      </w:pPr>
      <w:bookmarkStart w:id="52" w:name="_TOC_250163"/>
      <w:r w:rsidRPr="00C5460B">
        <w:rPr>
          <w:rFonts w:cstheme="majorHAnsi"/>
          <w:color w:val="auto"/>
          <w:sz w:val="22"/>
          <w:szCs w:val="22"/>
        </w:rPr>
        <w:t>PRZEPISY</w:t>
      </w:r>
      <w:r w:rsidRPr="00C5460B">
        <w:rPr>
          <w:rFonts w:cstheme="majorHAnsi"/>
          <w:b w:val="0"/>
          <w:color w:val="auto"/>
          <w:spacing w:val="-9"/>
          <w:sz w:val="22"/>
          <w:szCs w:val="22"/>
        </w:rPr>
        <w:t xml:space="preserve"> </w:t>
      </w:r>
      <w:bookmarkEnd w:id="52"/>
      <w:r w:rsidRPr="00C5460B">
        <w:rPr>
          <w:rFonts w:cstheme="majorHAnsi"/>
          <w:color w:val="auto"/>
          <w:spacing w:val="-2"/>
          <w:sz w:val="22"/>
          <w:szCs w:val="22"/>
        </w:rPr>
        <w:t>ZWIĄZANE</w:t>
      </w:r>
    </w:p>
    <w:p w14:paraId="36D3AB03" w14:textId="77777777" w:rsidR="00E77C77" w:rsidRPr="00C5460B" w:rsidRDefault="00E77C77" w:rsidP="00856F01">
      <w:pPr>
        <w:pStyle w:val="Tekstpodstawowy"/>
        <w:spacing w:before="36" w:line="276" w:lineRule="auto"/>
        <w:ind w:right="107" w:firstLine="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40"/>
        </w:rPr>
        <w:t xml:space="preserve"> </w:t>
      </w:r>
      <w:r w:rsidRPr="00C5460B">
        <w:rPr>
          <w:rFonts w:asciiTheme="majorHAnsi" w:hAnsiTheme="majorHAnsi" w:cstheme="majorHAnsi"/>
        </w:rPr>
        <w:t>Rozporządzenie</w:t>
      </w:r>
      <w:r w:rsidRPr="00C5460B">
        <w:rPr>
          <w:rFonts w:asciiTheme="majorHAnsi" w:hAnsiTheme="majorHAnsi" w:cstheme="majorHAnsi"/>
          <w:spacing w:val="40"/>
        </w:rPr>
        <w:t xml:space="preserve"> </w:t>
      </w:r>
      <w:r w:rsidRPr="00C5460B">
        <w:rPr>
          <w:rFonts w:asciiTheme="majorHAnsi" w:hAnsiTheme="majorHAnsi" w:cstheme="majorHAnsi"/>
        </w:rPr>
        <w:t>Ministra</w:t>
      </w:r>
      <w:r w:rsidRPr="00C5460B">
        <w:rPr>
          <w:rFonts w:asciiTheme="majorHAnsi" w:hAnsiTheme="majorHAnsi" w:cstheme="majorHAnsi"/>
          <w:spacing w:val="40"/>
        </w:rPr>
        <w:t xml:space="preserve"> </w:t>
      </w:r>
      <w:r w:rsidRPr="00C5460B">
        <w:rPr>
          <w:rFonts w:asciiTheme="majorHAnsi" w:hAnsiTheme="majorHAnsi" w:cstheme="majorHAnsi"/>
        </w:rPr>
        <w:t>Pracy</w:t>
      </w:r>
      <w:r w:rsidRPr="00C5460B">
        <w:rPr>
          <w:rFonts w:asciiTheme="majorHAnsi" w:hAnsiTheme="majorHAnsi" w:cstheme="majorHAnsi"/>
          <w:spacing w:val="40"/>
        </w:rPr>
        <w:t xml:space="preserve"> </w:t>
      </w:r>
      <w:r w:rsidRPr="00C5460B">
        <w:rPr>
          <w:rFonts w:asciiTheme="majorHAnsi" w:hAnsiTheme="majorHAnsi" w:cstheme="majorHAnsi"/>
        </w:rPr>
        <w:t>i</w:t>
      </w:r>
      <w:r w:rsidRPr="00C5460B">
        <w:rPr>
          <w:rFonts w:asciiTheme="majorHAnsi" w:hAnsiTheme="majorHAnsi" w:cstheme="majorHAnsi"/>
          <w:spacing w:val="40"/>
        </w:rPr>
        <w:t xml:space="preserve"> </w:t>
      </w:r>
      <w:r w:rsidRPr="00C5460B">
        <w:rPr>
          <w:rFonts w:asciiTheme="majorHAnsi" w:hAnsiTheme="majorHAnsi" w:cstheme="majorHAnsi"/>
        </w:rPr>
        <w:t>Polityki</w:t>
      </w:r>
      <w:r w:rsidRPr="00C5460B">
        <w:rPr>
          <w:rFonts w:asciiTheme="majorHAnsi" w:hAnsiTheme="majorHAnsi" w:cstheme="majorHAnsi"/>
          <w:spacing w:val="40"/>
        </w:rPr>
        <w:t xml:space="preserve"> </w:t>
      </w:r>
      <w:r w:rsidRPr="00C5460B">
        <w:rPr>
          <w:rFonts w:asciiTheme="majorHAnsi" w:hAnsiTheme="majorHAnsi" w:cstheme="majorHAnsi"/>
        </w:rPr>
        <w:t>Socjalnej</w:t>
      </w:r>
      <w:r w:rsidRPr="00C5460B">
        <w:rPr>
          <w:rFonts w:asciiTheme="majorHAnsi" w:hAnsiTheme="majorHAnsi" w:cstheme="majorHAnsi"/>
          <w:spacing w:val="40"/>
        </w:rPr>
        <w:t xml:space="preserve"> </w:t>
      </w:r>
      <w:r w:rsidRPr="00C5460B">
        <w:rPr>
          <w:rFonts w:asciiTheme="majorHAnsi" w:hAnsiTheme="majorHAnsi" w:cstheme="majorHAnsi"/>
        </w:rPr>
        <w:t>z</w:t>
      </w:r>
      <w:r w:rsidRPr="00C5460B">
        <w:rPr>
          <w:rFonts w:asciiTheme="majorHAnsi" w:hAnsiTheme="majorHAnsi" w:cstheme="majorHAnsi"/>
          <w:spacing w:val="40"/>
        </w:rPr>
        <w:t xml:space="preserve"> </w:t>
      </w:r>
      <w:r w:rsidRPr="00C5460B">
        <w:rPr>
          <w:rFonts w:asciiTheme="majorHAnsi" w:hAnsiTheme="majorHAnsi" w:cstheme="majorHAnsi"/>
        </w:rPr>
        <w:t>dnia</w:t>
      </w:r>
      <w:r w:rsidRPr="00C5460B">
        <w:rPr>
          <w:rFonts w:asciiTheme="majorHAnsi" w:hAnsiTheme="majorHAnsi" w:cstheme="majorHAnsi"/>
          <w:spacing w:val="40"/>
        </w:rPr>
        <w:t xml:space="preserve"> </w:t>
      </w:r>
      <w:r w:rsidRPr="00C5460B">
        <w:rPr>
          <w:rFonts w:asciiTheme="majorHAnsi" w:hAnsiTheme="majorHAnsi" w:cstheme="majorHAnsi"/>
        </w:rPr>
        <w:t>26.09.1997r.</w:t>
      </w:r>
      <w:r w:rsidRPr="00C5460B">
        <w:rPr>
          <w:rFonts w:asciiTheme="majorHAnsi" w:hAnsiTheme="majorHAnsi" w:cstheme="majorHAnsi"/>
          <w:spacing w:val="40"/>
        </w:rPr>
        <w:t xml:space="preserve"> </w:t>
      </w:r>
      <w:r w:rsidRPr="00C5460B">
        <w:rPr>
          <w:rFonts w:asciiTheme="majorHAnsi" w:hAnsiTheme="majorHAnsi" w:cstheme="majorHAnsi"/>
        </w:rPr>
        <w:t>W</w:t>
      </w:r>
      <w:r w:rsidRPr="00C5460B">
        <w:rPr>
          <w:rFonts w:asciiTheme="majorHAnsi" w:hAnsiTheme="majorHAnsi" w:cstheme="majorHAnsi"/>
          <w:spacing w:val="40"/>
        </w:rPr>
        <w:t xml:space="preserve"> </w:t>
      </w:r>
      <w:r w:rsidRPr="00C5460B">
        <w:rPr>
          <w:rFonts w:asciiTheme="majorHAnsi" w:hAnsiTheme="majorHAnsi" w:cstheme="majorHAnsi"/>
        </w:rPr>
        <w:t>sprawie</w:t>
      </w:r>
      <w:r w:rsidRPr="00C5460B">
        <w:rPr>
          <w:rFonts w:asciiTheme="majorHAnsi" w:hAnsiTheme="majorHAnsi" w:cstheme="majorHAnsi"/>
          <w:spacing w:val="40"/>
        </w:rPr>
        <w:t xml:space="preserve"> </w:t>
      </w:r>
      <w:r w:rsidRPr="00C5460B">
        <w:rPr>
          <w:rFonts w:asciiTheme="majorHAnsi" w:hAnsiTheme="majorHAnsi" w:cstheme="majorHAnsi"/>
        </w:rPr>
        <w:t>ogólnych przepisów bezpieczeństwa i higieny pracy (Dz.U. Nr 129, poz 844)</w:t>
      </w:r>
    </w:p>
    <w:p w14:paraId="715460B0" w14:textId="77777777" w:rsidR="00E77C77" w:rsidRPr="00C5460B" w:rsidRDefault="00E77C77" w:rsidP="00856F01">
      <w:pPr>
        <w:pStyle w:val="Tekstpodstawowy"/>
        <w:spacing w:before="71"/>
        <w:ind w:left="0" w:right="107" w:firstLine="0"/>
        <w:rPr>
          <w:rFonts w:asciiTheme="majorHAnsi" w:hAnsiTheme="majorHAnsi" w:cstheme="majorHAnsi"/>
        </w:rPr>
      </w:pPr>
    </w:p>
    <w:p w14:paraId="4D0E2E88" w14:textId="77777777" w:rsidR="00E77C77" w:rsidRPr="00C5460B" w:rsidRDefault="00E77C77" w:rsidP="00856F01">
      <w:pPr>
        <w:spacing w:line="276" w:lineRule="auto"/>
        <w:ind w:left="218" w:right="107"/>
        <w:rPr>
          <w:rFonts w:asciiTheme="majorHAnsi" w:hAnsiTheme="majorHAnsi" w:cstheme="majorHAnsi"/>
          <w:b/>
        </w:rPr>
      </w:pPr>
      <w:r w:rsidRPr="00C5460B">
        <w:rPr>
          <w:rFonts w:asciiTheme="majorHAnsi" w:hAnsiTheme="majorHAnsi" w:cstheme="majorHAnsi"/>
          <w:b/>
        </w:rPr>
        <w:t>Nie</w:t>
      </w:r>
      <w:r w:rsidRPr="00C5460B">
        <w:rPr>
          <w:rFonts w:asciiTheme="majorHAnsi" w:hAnsiTheme="majorHAnsi" w:cstheme="majorHAnsi"/>
        </w:rPr>
        <w:t xml:space="preserve"> </w:t>
      </w:r>
      <w:r w:rsidRPr="00C5460B">
        <w:rPr>
          <w:rFonts w:asciiTheme="majorHAnsi" w:hAnsiTheme="majorHAnsi" w:cstheme="majorHAnsi"/>
          <w:b/>
        </w:rPr>
        <w:t>wymienienie</w:t>
      </w:r>
      <w:r w:rsidRPr="00C5460B">
        <w:rPr>
          <w:rFonts w:asciiTheme="majorHAnsi" w:hAnsiTheme="majorHAnsi" w:cstheme="majorHAnsi"/>
        </w:rPr>
        <w:t xml:space="preserve"> </w:t>
      </w:r>
      <w:r w:rsidRPr="00C5460B">
        <w:rPr>
          <w:rFonts w:asciiTheme="majorHAnsi" w:hAnsiTheme="majorHAnsi" w:cstheme="majorHAnsi"/>
          <w:b/>
        </w:rPr>
        <w:t>tytułu</w:t>
      </w:r>
      <w:r w:rsidRPr="00C5460B">
        <w:rPr>
          <w:rFonts w:asciiTheme="majorHAnsi" w:hAnsiTheme="majorHAnsi" w:cstheme="majorHAnsi"/>
        </w:rPr>
        <w:t xml:space="preserve"> </w:t>
      </w:r>
      <w:r w:rsidRPr="00C5460B">
        <w:rPr>
          <w:rFonts w:asciiTheme="majorHAnsi" w:hAnsiTheme="majorHAnsi" w:cstheme="majorHAnsi"/>
          <w:b/>
        </w:rPr>
        <w:t>jakiejkolwiek</w:t>
      </w:r>
      <w:r w:rsidRPr="00C5460B">
        <w:rPr>
          <w:rFonts w:asciiTheme="majorHAnsi" w:hAnsiTheme="majorHAnsi" w:cstheme="majorHAnsi"/>
        </w:rPr>
        <w:t xml:space="preserve"> </w:t>
      </w:r>
      <w:r w:rsidRPr="00C5460B">
        <w:rPr>
          <w:rFonts w:asciiTheme="majorHAnsi" w:hAnsiTheme="majorHAnsi" w:cstheme="majorHAnsi"/>
          <w:b/>
        </w:rPr>
        <w:t>dziedziny,</w:t>
      </w:r>
      <w:r w:rsidRPr="00C5460B">
        <w:rPr>
          <w:rFonts w:asciiTheme="majorHAnsi" w:hAnsiTheme="majorHAnsi" w:cstheme="majorHAnsi"/>
        </w:rPr>
        <w:t xml:space="preserve"> </w:t>
      </w:r>
      <w:r w:rsidRPr="00C5460B">
        <w:rPr>
          <w:rFonts w:asciiTheme="majorHAnsi" w:hAnsiTheme="majorHAnsi" w:cstheme="majorHAnsi"/>
          <w:b/>
        </w:rPr>
        <w:t>grupy,</w:t>
      </w:r>
      <w:r w:rsidRPr="00C5460B">
        <w:rPr>
          <w:rFonts w:asciiTheme="majorHAnsi" w:hAnsiTheme="majorHAnsi" w:cstheme="majorHAnsi"/>
          <w:spacing w:val="26"/>
        </w:rPr>
        <w:t xml:space="preserve"> </w:t>
      </w:r>
      <w:r w:rsidRPr="00C5460B">
        <w:rPr>
          <w:rFonts w:asciiTheme="majorHAnsi" w:hAnsiTheme="majorHAnsi" w:cstheme="majorHAnsi"/>
          <w:b/>
        </w:rPr>
        <w:t>podgrupy</w:t>
      </w:r>
      <w:r w:rsidRPr="00C5460B">
        <w:rPr>
          <w:rFonts w:asciiTheme="majorHAnsi" w:hAnsiTheme="majorHAnsi" w:cstheme="majorHAnsi"/>
        </w:rPr>
        <w:t xml:space="preserve"> </w:t>
      </w:r>
      <w:r w:rsidRPr="00C5460B">
        <w:rPr>
          <w:rFonts w:asciiTheme="majorHAnsi" w:hAnsiTheme="majorHAnsi" w:cstheme="majorHAnsi"/>
          <w:b/>
        </w:rPr>
        <w:t>czy</w:t>
      </w:r>
      <w:r w:rsidRPr="00C5460B">
        <w:rPr>
          <w:rFonts w:asciiTheme="majorHAnsi" w:hAnsiTheme="majorHAnsi" w:cstheme="majorHAnsi"/>
        </w:rPr>
        <w:t xml:space="preserve"> </w:t>
      </w:r>
      <w:r w:rsidRPr="00C5460B">
        <w:rPr>
          <w:rFonts w:asciiTheme="majorHAnsi" w:hAnsiTheme="majorHAnsi" w:cstheme="majorHAnsi"/>
          <w:b/>
        </w:rPr>
        <w:t>normy</w:t>
      </w:r>
      <w:r w:rsidRPr="00C5460B">
        <w:rPr>
          <w:rFonts w:asciiTheme="majorHAnsi" w:hAnsiTheme="majorHAnsi" w:cstheme="majorHAnsi"/>
          <w:spacing w:val="26"/>
        </w:rPr>
        <w:t xml:space="preserve"> </w:t>
      </w:r>
      <w:r w:rsidRPr="00C5460B">
        <w:rPr>
          <w:rFonts w:asciiTheme="majorHAnsi" w:hAnsiTheme="majorHAnsi" w:cstheme="majorHAnsi"/>
          <w:b/>
        </w:rPr>
        <w:t>nie</w:t>
      </w:r>
      <w:r w:rsidRPr="00C5460B">
        <w:rPr>
          <w:rFonts w:asciiTheme="majorHAnsi" w:hAnsiTheme="majorHAnsi" w:cstheme="majorHAnsi"/>
        </w:rPr>
        <w:t xml:space="preserve"> </w:t>
      </w:r>
      <w:r w:rsidRPr="00C5460B">
        <w:rPr>
          <w:rFonts w:asciiTheme="majorHAnsi" w:hAnsiTheme="majorHAnsi" w:cstheme="majorHAnsi"/>
          <w:b/>
        </w:rPr>
        <w:t>zwalnia</w:t>
      </w:r>
      <w:r w:rsidRPr="00C5460B">
        <w:rPr>
          <w:rFonts w:asciiTheme="majorHAnsi" w:hAnsiTheme="majorHAnsi" w:cstheme="majorHAnsi"/>
        </w:rPr>
        <w:t xml:space="preserve"> </w:t>
      </w:r>
      <w:r w:rsidRPr="00C5460B">
        <w:rPr>
          <w:rFonts w:asciiTheme="majorHAnsi" w:hAnsiTheme="majorHAnsi" w:cstheme="majorHAnsi"/>
          <w:b/>
        </w:rPr>
        <w:t>Wykonawcy</w:t>
      </w:r>
      <w:r w:rsidRPr="00C5460B">
        <w:rPr>
          <w:rFonts w:asciiTheme="majorHAnsi" w:hAnsiTheme="majorHAnsi" w:cstheme="majorHAnsi"/>
          <w:spacing w:val="40"/>
        </w:rPr>
        <w:t xml:space="preserve"> </w:t>
      </w:r>
      <w:r w:rsidRPr="00C5460B">
        <w:rPr>
          <w:rFonts w:asciiTheme="majorHAnsi" w:hAnsiTheme="majorHAnsi" w:cstheme="majorHAnsi"/>
          <w:b/>
        </w:rPr>
        <w:t>od</w:t>
      </w:r>
      <w:r w:rsidRPr="00C5460B">
        <w:rPr>
          <w:rFonts w:asciiTheme="majorHAnsi" w:hAnsiTheme="majorHAnsi" w:cstheme="majorHAnsi"/>
        </w:rPr>
        <w:t xml:space="preserve"> </w:t>
      </w:r>
      <w:r w:rsidRPr="00C5460B">
        <w:rPr>
          <w:rFonts w:asciiTheme="majorHAnsi" w:hAnsiTheme="majorHAnsi" w:cstheme="majorHAnsi"/>
          <w:b/>
        </w:rPr>
        <w:t>obowiązku</w:t>
      </w:r>
      <w:r w:rsidRPr="00C5460B">
        <w:rPr>
          <w:rFonts w:asciiTheme="majorHAnsi" w:hAnsiTheme="majorHAnsi" w:cstheme="majorHAnsi"/>
        </w:rPr>
        <w:t xml:space="preserve"> </w:t>
      </w:r>
      <w:r w:rsidRPr="00C5460B">
        <w:rPr>
          <w:rFonts w:asciiTheme="majorHAnsi" w:hAnsiTheme="majorHAnsi" w:cstheme="majorHAnsi"/>
          <w:b/>
        </w:rPr>
        <w:t>stosowania</w:t>
      </w:r>
      <w:r w:rsidRPr="00C5460B">
        <w:rPr>
          <w:rFonts w:asciiTheme="majorHAnsi" w:hAnsiTheme="majorHAnsi" w:cstheme="majorHAnsi"/>
        </w:rPr>
        <w:t xml:space="preserve"> </w:t>
      </w:r>
      <w:r w:rsidRPr="00C5460B">
        <w:rPr>
          <w:rFonts w:asciiTheme="majorHAnsi" w:hAnsiTheme="majorHAnsi" w:cstheme="majorHAnsi"/>
          <w:b/>
        </w:rPr>
        <w:t>wymogów</w:t>
      </w:r>
      <w:r w:rsidRPr="00C5460B">
        <w:rPr>
          <w:rFonts w:asciiTheme="majorHAnsi" w:hAnsiTheme="majorHAnsi" w:cstheme="majorHAnsi"/>
        </w:rPr>
        <w:t xml:space="preserve"> </w:t>
      </w:r>
      <w:r w:rsidRPr="00C5460B">
        <w:rPr>
          <w:rFonts w:asciiTheme="majorHAnsi" w:hAnsiTheme="majorHAnsi" w:cstheme="majorHAnsi"/>
          <w:b/>
        </w:rPr>
        <w:t>określonych</w:t>
      </w:r>
      <w:r w:rsidRPr="00C5460B">
        <w:rPr>
          <w:rFonts w:asciiTheme="majorHAnsi" w:hAnsiTheme="majorHAnsi" w:cstheme="majorHAnsi"/>
        </w:rPr>
        <w:t xml:space="preserve"> </w:t>
      </w:r>
      <w:r w:rsidRPr="00C5460B">
        <w:rPr>
          <w:rFonts w:asciiTheme="majorHAnsi" w:hAnsiTheme="majorHAnsi" w:cstheme="majorHAnsi"/>
          <w:b/>
        </w:rPr>
        <w:t>prawem</w:t>
      </w:r>
      <w:r w:rsidRPr="00C5460B">
        <w:rPr>
          <w:rFonts w:asciiTheme="majorHAnsi" w:hAnsiTheme="majorHAnsi" w:cstheme="majorHAnsi"/>
        </w:rPr>
        <w:t xml:space="preserve"> </w:t>
      </w:r>
      <w:r w:rsidRPr="00C5460B">
        <w:rPr>
          <w:rFonts w:asciiTheme="majorHAnsi" w:hAnsiTheme="majorHAnsi" w:cstheme="majorHAnsi"/>
          <w:b/>
        </w:rPr>
        <w:t>polskim.</w:t>
      </w:r>
    </w:p>
    <w:p w14:paraId="341BF525" w14:textId="77777777" w:rsidR="00E77C77" w:rsidRPr="00C5460B" w:rsidRDefault="00E77C77" w:rsidP="00856F01">
      <w:pPr>
        <w:spacing w:line="276" w:lineRule="auto"/>
        <w:ind w:right="107"/>
        <w:rPr>
          <w:rFonts w:asciiTheme="majorHAnsi" w:hAnsiTheme="majorHAnsi" w:cstheme="majorHAnsi"/>
        </w:rPr>
        <w:sectPr w:rsidR="00E77C77" w:rsidRPr="00C5460B" w:rsidSect="00856F01">
          <w:pgSz w:w="11900" w:h="16840"/>
          <w:pgMar w:top="1440" w:right="1080" w:bottom="1440" w:left="1080" w:header="268" w:footer="1327" w:gutter="0"/>
          <w:cols w:space="708"/>
        </w:sectPr>
      </w:pPr>
    </w:p>
    <w:p w14:paraId="6C607DE7" w14:textId="2B0E2DCF" w:rsidR="00E77C77" w:rsidRPr="00C5460B" w:rsidRDefault="00E77C77" w:rsidP="00856F01">
      <w:pPr>
        <w:pStyle w:val="Nagwek1"/>
        <w:ind w:right="107"/>
        <w:rPr>
          <w:rFonts w:cstheme="majorHAnsi"/>
          <w:b/>
          <w:color w:val="auto"/>
          <w:sz w:val="24"/>
          <w:szCs w:val="22"/>
        </w:rPr>
      </w:pPr>
      <w:bookmarkStart w:id="53" w:name="_TOC_250162"/>
      <w:r w:rsidRPr="00C5460B">
        <w:rPr>
          <w:rFonts w:cstheme="majorHAnsi"/>
          <w:b/>
          <w:color w:val="auto"/>
          <w:sz w:val="24"/>
          <w:szCs w:val="22"/>
        </w:rPr>
        <w:lastRenderedPageBreak/>
        <w:t>ST 00.03  FORMOWANIE SKARPY I DNA ZBIORNIKA</w:t>
      </w:r>
      <w:bookmarkEnd w:id="53"/>
    </w:p>
    <w:p w14:paraId="4CCAF669" w14:textId="77777777" w:rsidR="00E77C77" w:rsidRPr="00C5460B" w:rsidRDefault="00E77C77" w:rsidP="00B00F7D">
      <w:pPr>
        <w:pStyle w:val="Nagwek3"/>
        <w:keepNext w:val="0"/>
        <w:keepLines w:val="0"/>
        <w:widowControl w:val="0"/>
        <w:numPr>
          <w:ilvl w:val="0"/>
          <w:numId w:val="32"/>
        </w:numPr>
        <w:tabs>
          <w:tab w:val="left" w:pos="550"/>
        </w:tabs>
        <w:autoSpaceDE w:val="0"/>
        <w:autoSpaceDN w:val="0"/>
        <w:spacing w:before="36" w:after="0" w:line="240" w:lineRule="auto"/>
        <w:ind w:left="550" w:right="107" w:hanging="332"/>
        <w:rPr>
          <w:rFonts w:cstheme="majorHAnsi"/>
          <w:color w:val="auto"/>
          <w:sz w:val="22"/>
          <w:szCs w:val="22"/>
        </w:rPr>
      </w:pPr>
      <w:bookmarkStart w:id="54" w:name="_TOC_250161"/>
      <w:bookmarkEnd w:id="54"/>
      <w:r w:rsidRPr="00C5460B">
        <w:rPr>
          <w:rFonts w:cstheme="majorHAnsi"/>
          <w:color w:val="auto"/>
          <w:spacing w:val="-2"/>
          <w:sz w:val="22"/>
          <w:szCs w:val="22"/>
        </w:rPr>
        <w:t>WSTĘP</w:t>
      </w:r>
    </w:p>
    <w:p w14:paraId="215BFEC7" w14:textId="77777777" w:rsidR="00E77C77" w:rsidRPr="00C5460B" w:rsidRDefault="00E77C77" w:rsidP="00B00F7D">
      <w:pPr>
        <w:pStyle w:val="Nagwek4"/>
        <w:keepNext w:val="0"/>
        <w:keepLines w:val="0"/>
        <w:widowControl w:val="0"/>
        <w:numPr>
          <w:ilvl w:val="1"/>
          <w:numId w:val="32"/>
        </w:numPr>
        <w:tabs>
          <w:tab w:val="left" w:pos="702"/>
        </w:tabs>
        <w:autoSpaceDE w:val="0"/>
        <w:autoSpaceDN w:val="0"/>
        <w:spacing w:before="36" w:after="0" w:line="240" w:lineRule="auto"/>
        <w:ind w:left="702" w:right="107" w:hanging="484"/>
        <w:jc w:val="both"/>
        <w:rPr>
          <w:rFonts w:cstheme="majorHAnsi"/>
          <w:color w:val="auto"/>
        </w:rPr>
      </w:pPr>
      <w:r w:rsidRPr="00C5460B">
        <w:rPr>
          <w:rFonts w:cstheme="majorHAnsi"/>
          <w:color w:val="auto"/>
        </w:rPr>
        <w:t>Przedmiot</w:t>
      </w:r>
      <w:r w:rsidRPr="00C5460B">
        <w:rPr>
          <w:rFonts w:cstheme="majorHAnsi"/>
          <w:b w:val="0"/>
          <w:color w:val="auto"/>
          <w:spacing w:val="-14"/>
        </w:rPr>
        <w:t xml:space="preserve"> </w:t>
      </w:r>
      <w:r w:rsidRPr="00C5460B">
        <w:rPr>
          <w:rFonts w:cstheme="majorHAnsi"/>
          <w:color w:val="auto"/>
        </w:rPr>
        <w:t>Specyfikacji</w:t>
      </w:r>
      <w:r w:rsidRPr="00C5460B">
        <w:rPr>
          <w:rFonts w:cstheme="majorHAnsi"/>
          <w:b w:val="0"/>
          <w:color w:val="auto"/>
          <w:spacing w:val="-11"/>
        </w:rPr>
        <w:t xml:space="preserve"> </w:t>
      </w:r>
      <w:r w:rsidRPr="00C5460B">
        <w:rPr>
          <w:rFonts w:cstheme="majorHAnsi"/>
          <w:color w:val="auto"/>
        </w:rPr>
        <w:t>Technicznej</w:t>
      </w:r>
      <w:r w:rsidRPr="00C5460B">
        <w:rPr>
          <w:rFonts w:cstheme="majorHAnsi"/>
          <w:b w:val="0"/>
          <w:color w:val="auto"/>
          <w:spacing w:val="-9"/>
        </w:rPr>
        <w:t xml:space="preserve"> </w:t>
      </w:r>
      <w:r w:rsidRPr="00C5460B">
        <w:rPr>
          <w:rFonts w:cstheme="majorHAnsi"/>
          <w:color w:val="auto"/>
        </w:rPr>
        <w:t>Wykonania</w:t>
      </w:r>
      <w:r w:rsidRPr="00C5460B">
        <w:rPr>
          <w:rFonts w:cstheme="majorHAnsi"/>
          <w:b w:val="0"/>
          <w:color w:val="auto"/>
          <w:spacing w:val="-11"/>
        </w:rPr>
        <w:t xml:space="preserve"> </w:t>
      </w:r>
      <w:r w:rsidRPr="00C5460B">
        <w:rPr>
          <w:rFonts w:cstheme="majorHAnsi"/>
          <w:color w:val="auto"/>
        </w:rPr>
        <w:t>i</w:t>
      </w:r>
      <w:r w:rsidRPr="00C5460B">
        <w:rPr>
          <w:rFonts w:cstheme="majorHAnsi"/>
          <w:b w:val="0"/>
          <w:color w:val="auto"/>
          <w:spacing w:val="-11"/>
        </w:rPr>
        <w:t xml:space="preserve"> </w:t>
      </w:r>
      <w:r w:rsidRPr="00C5460B">
        <w:rPr>
          <w:rFonts w:cstheme="majorHAnsi"/>
          <w:color w:val="auto"/>
        </w:rPr>
        <w:t>Odbioru</w:t>
      </w:r>
      <w:r w:rsidRPr="00C5460B">
        <w:rPr>
          <w:rFonts w:cstheme="majorHAnsi"/>
          <w:b w:val="0"/>
          <w:color w:val="auto"/>
          <w:spacing w:val="-11"/>
        </w:rPr>
        <w:t xml:space="preserve"> </w:t>
      </w:r>
      <w:r w:rsidRPr="00C5460B">
        <w:rPr>
          <w:rFonts w:cstheme="majorHAnsi"/>
          <w:color w:val="auto"/>
        </w:rPr>
        <w:t>Robót</w:t>
      </w:r>
      <w:r w:rsidRPr="00C5460B">
        <w:rPr>
          <w:rFonts w:cstheme="majorHAnsi"/>
          <w:b w:val="0"/>
          <w:color w:val="auto"/>
          <w:spacing w:val="-10"/>
        </w:rPr>
        <w:t xml:space="preserve"> </w:t>
      </w:r>
      <w:r w:rsidRPr="00C5460B">
        <w:rPr>
          <w:rFonts w:cstheme="majorHAnsi"/>
          <w:color w:val="auto"/>
        </w:rPr>
        <w:t>Budowlanych</w:t>
      </w:r>
      <w:r w:rsidRPr="00C5460B">
        <w:rPr>
          <w:rFonts w:cstheme="majorHAnsi"/>
          <w:b w:val="0"/>
          <w:color w:val="auto"/>
          <w:spacing w:val="-12"/>
        </w:rPr>
        <w:t xml:space="preserve"> </w:t>
      </w:r>
      <w:r w:rsidRPr="00C5460B">
        <w:rPr>
          <w:rFonts w:cstheme="majorHAnsi"/>
          <w:color w:val="auto"/>
          <w:spacing w:val="-2"/>
        </w:rPr>
        <w:t>(STWiORB)</w:t>
      </w:r>
    </w:p>
    <w:p w14:paraId="66C7B9FD" w14:textId="7D8E6CED" w:rsidR="00E77C77" w:rsidRPr="00C5460B" w:rsidRDefault="00E77C77" w:rsidP="00856F01">
      <w:pPr>
        <w:pStyle w:val="Tekstpodstawowy"/>
        <w:spacing w:before="33" w:line="20" w:lineRule="atLeast"/>
        <w:ind w:right="107" w:firstLine="708"/>
        <w:jc w:val="both"/>
        <w:rPr>
          <w:rFonts w:asciiTheme="majorHAnsi" w:hAnsiTheme="majorHAnsi" w:cstheme="majorHAnsi"/>
        </w:rPr>
      </w:pPr>
      <w:r w:rsidRPr="00C5460B">
        <w:rPr>
          <w:rFonts w:asciiTheme="majorHAnsi" w:hAnsiTheme="majorHAnsi" w:cstheme="majorHAnsi"/>
        </w:rPr>
        <w:t>Przedmiotem niniejszej STWiORB są wymagania szczegółowe dotyczące</w:t>
      </w:r>
      <w:r w:rsidRPr="00C5460B">
        <w:rPr>
          <w:rFonts w:asciiTheme="majorHAnsi" w:hAnsiTheme="majorHAnsi" w:cstheme="majorHAnsi"/>
          <w:spacing w:val="-1"/>
        </w:rPr>
        <w:t xml:space="preserve"> </w:t>
      </w:r>
      <w:r w:rsidRPr="00C5460B">
        <w:rPr>
          <w:rFonts w:asciiTheme="majorHAnsi" w:hAnsiTheme="majorHAnsi" w:cstheme="majorHAnsi"/>
        </w:rPr>
        <w:t>wykonania i odbioru Robót związanych z wykonaniem czaszy zbiornika w ramach zadania przebudowy zbiornika przeciwpożarowego z punktem czerpania wody i drogi pożarowej do punktu czerpania wody na dz. 56/1 obręb 0017 Mianów, Gm. Lutomiersk (obszar wiejski), pow. pabianicki.</w:t>
      </w:r>
    </w:p>
    <w:p w14:paraId="1736FCB9" w14:textId="77777777" w:rsidR="00E77C77" w:rsidRPr="00C5460B" w:rsidRDefault="00E77C77" w:rsidP="00B00F7D">
      <w:pPr>
        <w:pStyle w:val="Nagwek4"/>
        <w:keepNext w:val="0"/>
        <w:keepLines w:val="0"/>
        <w:widowControl w:val="0"/>
        <w:numPr>
          <w:ilvl w:val="1"/>
          <w:numId w:val="32"/>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stosowania</w:t>
      </w:r>
      <w:r w:rsidRPr="00C5460B">
        <w:rPr>
          <w:rFonts w:cstheme="majorHAnsi"/>
          <w:b w:val="0"/>
          <w:color w:val="auto"/>
          <w:spacing w:val="-12"/>
        </w:rPr>
        <w:t xml:space="preserve"> </w:t>
      </w:r>
      <w:r w:rsidRPr="00C5460B">
        <w:rPr>
          <w:rFonts w:cstheme="majorHAnsi"/>
          <w:color w:val="auto"/>
          <w:spacing w:val="-2"/>
        </w:rPr>
        <w:t>STWiORB</w:t>
      </w:r>
    </w:p>
    <w:p w14:paraId="338A0892" w14:textId="77777777" w:rsidR="00E77C77" w:rsidRPr="00C5460B" w:rsidRDefault="00E77C77" w:rsidP="00856F01">
      <w:pPr>
        <w:pStyle w:val="Tekstpodstawowy"/>
        <w:spacing w:before="36" w:line="20" w:lineRule="atLeast"/>
        <w:ind w:right="107" w:firstLine="708"/>
        <w:jc w:val="both"/>
        <w:rPr>
          <w:rFonts w:asciiTheme="majorHAnsi" w:hAnsiTheme="majorHAnsi" w:cstheme="majorHAnsi"/>
        </w:rPr>
      </w:pPr>
      <w:r w:rsidRPr="00C5460B">
        <w:rPr>
          <w:rFonts w:asciiTheme="majorHAnsi" w:hAnsiTheme="majorHAnsi" w:cstheme="majorHAnsi"/>
        </w:rPr>
        <w:t>Specyfikacja Techniczna Wykonania i Odbioru Robót Budowlanych jest stosowana jako dokument przetargowy i kontraktowy przy zlecaniu i realizacji Robót wymienionych w punkcie 1.1.</w:t>
      </w:r>
    </w:p>
    <w:p w14:paraId="517787D4" w14:textId="77777777" w:rsidR="00E77C77" w:rsidRPr="00C5460B" w:rsidRDefault="00E77C77" w:rsidP="00B00F7D">
      <w:pPr>
        <w:pStyle w:val="Nagwek4"/>
        <w:keepNext w:val="0"/>
        <w:keepLines w:val="0"/>
        <w:widowControl w:val="0"/>
        <w:numPr>
          <w:ilvl w:val="1"/>
          <w:numId w:val="32"/>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Robót</w:t>
      </w:r>
      <w:r w:rsidRPr="00C5460B">
        <w:rPr>
          <w:rFonts w:cstheme="majorHAnsi"/>
          <w:b w:val="0"/>
          <w:color w:val="auto"/>
          <w:spacing w:val="-9"/>
        </w:rPr>
        <w:t xml:space="preserve"> </w:t>
      </w:r>
      <w:r w:rsidRPr="00C5460B">
        <w:rPr>
          <w:rFonts w:cstheme="majorHAnsi"/>
          <w:color w:val="auto"/>
        </w:rPr>
        <w:t>objętych</w:t>
      </w:r>
      <w:r w:rsidRPr="00C5460B">
        <w:rPr>
          <w:rFonts w:cstheme="majorHAnsi"/>
          <w:b w:val="0"/>
          <w:color w:val="auto"/>
          <w:spacing w:val="-11"/>
        </w:rPr>
        <w:t xml:space="preserve"> </w:t>
      </w:r>
      <w:r w:rsidRPr="00C5460B">
        <w:rPr>
          <w:rFonts w:cstheme="majorHAnsi"/>
          <w:color w:val="auto"/>
          <w:spacing w:val="-2"/>
        </w:rPr>
        <w:t>STWiORB</w:t>
      </w:r>
    </w:p>
    <w:p w14:paraId="71A2B218" w14:textId="295A1159" w:rsidR="00E77C77" w:rsidRPr="00C5460B" w:rsidRDefault="00E77C77" w:rsidP="00856F01">
      <w:pPr>
        <w:pStyle w:val="Tekstpodstawowy"/>
        <w:spacing w:before="35" w:line="20" w:lineRule="atLeast"/>
        <w:ind w:right="107" w:firstLine="708"/>
        <w:jc w:val="both"/>
        <w:rPr>
          <w:rFonts w:asciiTheme="majorHAnsi" w:hAnsiTheme="majorHAnsi" w:cstheme="majorHAnsi"/>
        </w:rPr>
      </w:pPr>
      <w:r w:rsidRPr="00C5460B">
        <w:rPr>
          <w:rFonts w:asciiTheme="majorHAnsi" w:hAnsiTheme="majorHAnsi" w:cstheme="majorHAnsi"/>
        </w:rPr>
        <w:t>Ustalenia</w:t>
      </w:r>
      <w:r w:rsidRPr="00C5460B">
        <w:rPr>
          <w:rFonts w:asciiTheme="majorHAnsi" w:hAnsiTheme="majorHAnsi" w:cstheme="majorHAnsi"/>
          <w:spacing w:val="66"/>
        </w:rPr>
        <w:t xml:space="preserve"> </w:t>
      </w:r>
      <w:r w:rsidRPr="00C5460B">
        <w:rPr>
          <w:rFonts w:asciiTheme="majorHAnsi" w:hAnsiTheme="majorHAnsi" w:cstheme="majorHAnsi"/>
        </w:rPr>
        <w:t>zawarte</w:t>
      </w:r>
      <w:r w:rsidRPr="00C5460B">
        <w:rPr>
          <w:rFonts w:asciiTheme="majorHAnsi" w:hAnsiTheme="majorHAnsi" w:cstheme="majorHAnsi"/>
          <w:spacing w:val="67"/>
        </w:rPr>
        <w:t xml:space="preserve"> </w:t>
      </w:r>
      <w:r w:rsidRPr="00C5460B">
        <w:rPr>
          <w:rFonts w:asciiTheme="majorHAnsi" w:hAnsiTheme="majorHAnsi" w:cstheme="majorHAnsi"/>
        </w:rPr>
        <w:t>w</w:t>
      </w:r>
      <w:r w:rsidRPr="00C5460B">
        <w:rPr>
          <w:rFonts w:asciiTheme="majorHAnsi" w:hAnsiTheme="majorHAnsi" w:cstheme="majorHAnsi"/>
          <w:spacing w:val="67"/>
        </w:rPr>
        <w:t xml:space="preserve"> </w:t>
      </w:r>
      <w:r w:rsidRPr="00C5460B">
        <w:rPr>
          <w:rFonts w:asciiTheme="majorHAnsi" w:hAnsiTheme="majorHAnsi" w:cstheme="majorHAnsi"/>
        </w:rPr>
        <w:t>niniejszej</w:t>
      </w:r>
      <w:r w:rsidRPr="00C5460B">
        <w:rPr>
          <w:rFonts w:asciiTheme="majorHAnsi" w:hAnsiTheme="majorHAnsi" w:cstheme="majorHAnsi"/>
          <w:spacing w:val="66"/>
        </w:rPr>
        <w:t xml:space="preserve"> </w:t>
      </w:r>
      <w:r w:rsidRPr="00C5460B">
        <w:rPr>
          <w:rFonts w:asciiTheme="majorHAnsi" w:hAnsiTheme="majorHAnsi" w:cstheme="majorHAnsi"/>
        </w:rPr>
        <w:t>STWiORB</w:t>
      </w:r>
      <w:r w:rsidRPr="00C5460B">
        <w:rPr>
          <w:rFonts w:asciiTheme="majorHAnsi" w:hAnsiTheme="majorHAnsi" w:cstheme="majorHAnsi"/>
          <w:spacing w:val="66"/>
        </w:rPr>
        <w:t xml:space="preserve"> </w:t>
      </w:r>
      <w:r w:rsidRPr="00C5460B">
        <w:rPr>
          <w:rFonts w:asciiTheme="majorHAnsi" w:hAnsiTheme="majorHAnsi" w:cstheme="majorHAnsi"/>
        </w:rPr>
        <w:t>dotyczą</w:t>
      </w:r>
      <w:r w:rsidRPr="00C5460B">
        <w:rPr>
          <w:rFonts w:asciiTheme="majorHAnsi" w:hAnsiTheme="majorHAnsi" w:cstheme="majorHAnsi"/>
          <w:spacing w:val="64"/>
        </w:rPr>
        <w:t xml:space="preserve"> </w:t>
      </w:r>
      <w:r w:rsidRPr="00C5460B">
        <w:rPr>
          <w:rFonts w:asciiTheme="majorHAnsi" w:hAnsiTheme="majorHAnsi" w:cstheme="majorHAnsi"/>
        </w:rPr>
        <w:t>zasad</w:t>
      </w:r>
      <w:r w:rsidRPr="00C5460B">
        <w:rPr>
          <w:rFonts w:asciiTheme="majorHAnsi" w:hAnsiTheme="majorHAnsi" w:cstheme="majorHAnsi"/>
          <w:spacing w:val="66"/>
        </w:rPr>
        <w:t xml:space="preserve"> </w:t>
      </w:r>
      <w:r w:rsidRPr="00C5460B">
        <w:rPr>
          <w:rFonts w:asciiTheme="majorHAnsi" w:hAnsiTheme="majorHAnsi" w:cstheme="majorHAnsi"/>
        </w:rPr>
        <w:t>prowadzenia</w:t>
      </w:r>
      <w:r w:rsidRPr="00C5460B">
        <w:rPr>
          <w:rFonts w:asciiTheme="majorHAnsi" w:hAnsiTheme="majorHAnsi" w:cstheme="majorHAnsi"/>
          <w:spacing w:val="66"/>
        </w:rPr>
        <w:t xml:space="preserve"> </w:t>
      </w:r>
      <w:r w:rsidRPr="00C5460B">
        <w:rPr>
          <w:rFonts w:asciiTheme="majorHAnsi" w:hAnsiTheme="majorHAnsi" w:cstheme="majorHAnsi"/>
        </w:rPr>
        <w:t>robót</w:t>
      </w:r>
      <w:r w:rsidRPr="00C5460B">
        <w:rPr>
          <w:rFonts w:asciiTheme="majorHAnsi" w:hAnsiTheme="majorHAnsi" w:cstheme="majorHAnsi"/>
          <w:spacing w:val="64"/>
        </w:rPr>
        <w:t xml:space="preserve"> </w:t>
      </w:r>
      <w:r w:rsidRPr="00C5460B">
        <w:rPr>
          <w:rFonts w:asciiTheme="majorHAnsi" w:hAnsiTheme="majorHAnsi" w:cstheme="majorHAnsi"/>
        </w:rPr>
        <w:t>związanych z</w:t>
      </w:r>
      <w:r w:rsidRPr="00C5460B">
        <w:rPr>
          <w:rFonts w:asciiTheme="majorHAnsi" w:hAnsiTheme="majorHAnsi" w:cstheme="majorHAnsi"/>
          <w:spacing w:val="-7"/>
        </w:rPr>
        <w:t xml:space="preserve"> </w:t>
      </w:r>
      <w:r w:rsidRPr="00C5460B">
        <w:rPr>
          <w:rFonts w:asciiTheme="majorHAnsi" w:hAnsiTheme="majorHAnsi" w:cstheme="majorHAnsi"/>
        </w:rPr>
        <w:t>wszystkimi czynnościami umożliwiającymi i mającymi na celu kompleksowe zagospodarowanie terenu.</w:t>
      </w:r>
    </w:p>
    <w:p w14:paraId="09973A02" w14:textId="77777777" w:rsidR="00E77C77" w:rsidRPr="00C5460B" w:rsidRDefault="00E77C77" w:rsidP="00856F01">
      <w:pPr>
        <w:pStyle w:val="Tekstpodstawowy"/>
        <w:spacing w:before="241" w:line="20" w:lineRule="atLeast"/>
        <w:ind w:right="107" w:firstLine="0"/>
        <w:jc w:val="both"/>
        <w:rPr>
          <w:rFonts w:asciiTheme="majorHAnsi" w:hAnsiTheme="majorHAnsi" w:cstheme="majorHAnsi"/>
        </w:rPr>
      </w:pPr>
      <w:r w:rsidRPr="00C5460B">
        <w:rPr>
          <w:rFonts w:asciiTheme="majorHAnsi" w:hAnsiTheme="majorHAnsi" w:cstheme="majorHAnsi"/>
        </w:rPr>
        <w:t>Zakres</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obejmuje:</w:t>
      </w:r>
    </w:p>
    <w:p w14:paraId="099918CD" w14:textId="77777777" w:rsidR="00E77C77" w:rsidRPr="00C5460B" w:rsidRDefault="00E77C77" w:rsidP="00B00F7D">
      <w:pPr>
        <w:pStyle w:val="Akapitzlist"/>
        <w:widowControl w:val="0"/>
        <w:numPr>
          <w:ilvl w:val="2"/>
          <w:numId w:val="32"/>
        </w:numPr>
        <w:tabs>
          <w:tab w:val="left" w:pos="1069"/>
        </w:tabs>
        <w:autoSpaceDE w:val="0"/>
        <w:autoSpaceDN w:val="0"/>
        <w:spacing w:before="39" w:after="0" w:line="20" w:lineRule="atLeast"/>
        <w:ind w:left="1069" w:right="107" w:hanging="359"/>
        <w:contextualSpacing w:val="0"/>
        <w:jc w:val="both"/>
        <w:rPr>
          <w:rFonts w:asciiTheme="majorHAnsi" w:hAnsiTheme="majorHAnsi" w:cstheme="majorHAnsi"/>
        </w:rPr>
      </w:pPr>
      <w:r w:rsidRPr="00C5460B">
        <w:rPr>
          <w:rFonts w:asciiTheme="majorHAnsi" w:hAnsiTheme="majorHAnsi" w:cstheme="majorHAnsi"/>
        </w:rPr>
        <w:t>wykonanie</w:t>
      </w:r>
      <w:r w:rsidRPr="00C5460B">
        <w:rPr>
          <w:rFonts w:asciiTheme="majorHAnsi" w:hAnsiTheme="majorHAnsi" w:cstheme="majorHAnsi"/>
          <w:spacing w:val="-12"/>
        </w:rPr>
        <w:t xml:space="preserve"> </w:t>
      </w:r>
      <w:r w:rsidRPr="00C5460B">
        <w:rPr>
          <w:rFonts w:asciiTheme="majorHAnsi" w:hAnsiTheme="majorHAnsi" w:cstheme="majorHAnsi"/>
        </w:rPr>
        <w:t>wykopu</w:t>
      </w:r>
      <w:r w:rsidRPr="00C5460B">
        <w:rPr>
          <w:rFonts w:asciiTheme="majorHAnsi" w:hAnsiTheme="majorHAnsi" w:cstheme="majorHAnsi"/>
          <w:spacing w:val="-11"/>
        </w:rPr>
        <w:t xml:space="preserve"> </w:t>
      </w:r>
      <w:r w:rsidRPr="00C5460B">
        <w:rPr>
          <w:rFonts w:asciiTheme="majorHAnsi" w:hAnsiTheme="majorHAnsi" w:cstheme="majorHAnsi"/>
        </w:rPr>
        <w:t>z</w:t>
      </w:r>
      <w:r w:rsidRPr="00C5460B">
        <w:rPr>
          <w:rFonts w:asciiTheme="majorHAnsi" w:hAnsiTheme="majorHAnsi" w:cstheme="majorHAnsi"/>
          <w:spacing w:val="-11"/>
        </w:rPr>
        <w:t xml:space="preserve"> </w:t>
      </w:r>
      <w:r w:rsidRPr="00C5460B">
        <w:rPr>
          <w:rFonts w:asciiTheme="majorHAnsi" w:hAnsiTheme="majorHAnsi" w:cstheme="majorHAnsi"/>
        </w:rPr>
        <w:t>rozplantowaniem</w:t>
      </w:r>
      <w:r w:rsidRPr="00C5460B">
        <w:rPr>
          <w:rFonts w:asciiTheme="majorHAnsi" w:hAnsiTheme="majorHAnsi" w:cstheme="majorHAnsi"/>
          <w:spacing w:val="-11"/>
        </w:rPr>
        <w:t xml:space="preserve"> </w:t>
      </w:r>
      <w:r w:rsidRPr="00C5460B">
        <w:rPr>
          <w:rFonts w:asciiTheme="majorHAnsi" w:hAnsiTheme="majorHAnsi" w:cstheme="majorHAnsi"/>
          <w:spacing w:val="-2"/>
        </w:rPr>
        <w:t>odkładu;</w:t>
      </w:r>
    </w:p>
    <w:p w14:paraId="51591B2E" w14:textId="77777777" w:rsidR="00E77C77" w:rsidRPr="00C5460B" w:rsidRDefault="00E77C77" w:rsidP="00B00F7D">
      <w:pPr>
        <w:pStyle w:val="Akapitzlist"/>
        <w:widowControl w:val="0"/>
        <w:numPr>
          <w:ilvl w:val="2"/>
          <w:numId w:val="32"/>
        </w:numPr>
        <w:tabs>
          <w:tab w:val="left" w:pos="1069"/>
        </w:tabs>
        <w:autoSpaceDE w:val="0"/>
        <w:autoSpaceDN w:val="0"/>
        <w:spacing w:before="41" w:after="0" w:line="20" w:lineRule="atLeast"/>
        <w:ind w:left="1069" w:right="107" w:hanging="359"/>
        <w:contextualSpacing w:val="0"/>
        <w:jc w:val="both"/>
        <w:rPr>
          <w:rFonts w:asciiTheme="majorHAnsi" w:hAnsiTheme="majorHAnsi" w:cstheme="majorHAnsi"/>
        </w:rPr>
      </w:pPr>
      <w:r w:rsidRPr="00C5460B">
        <w:rPr>
          <w:rFonts w:asciiTheme="majorHAnsi" w:hAnsiTheme="majorHAnsi" w:cstheme="majorHAnsi"/>
        </w:rPr>
        <w:t>plantowanie</w:t>
      </w:r>
      <w:r w:rsidRPr="00C5460B">
        <w:rPr>
          <w:rFonts w:asciiTheme="majorHAnsi" w:hAnsiTheme="majorHAnsi" w:cstheme="majorHAnsi"/>
          <w:spacing w:val="-12"/>
        </w:rPr>
        <w:t xml:space="preserve"> </w:t>
      </w:r>
      <w:r w:rsidRPr="00C5460B">
        <w:rPr>
          <w:rFonts w:asciiTheme="majorHAnsi" w:hAnsiTheme="majorHAnsi" w:cstheme="majorHAnsi"/>
        </w:rPr>
        <w:t>powierzchni</w:t>
      </w:r>
      <w:r w:rsidRPr="00C5460B">
        <w:rPr>
          <w:rFonts w:asciiTheme="majorHAnsi" w:hAnsiTheme="majorHAnsi" w:cstheme="majorHAnsi"/>
          <w:spacing w:val="-9"/>
        </w:rPr>
        <w:t xml:space="preserve"> </w:t>
      </w:r>
      <w:r w:rsidRPr="00C5460B">
        <w:rPr>
          <w:rFonts w:asciiTheme="majorHAnsi" w:hAnsiTheme="majorHAnsi" w:cstheme="majorHAnsi"/>
        </w:rPr>
        <w:t>skarp</w:t>
      </w:r>
      <w:r w:rsidRPr="00C5460B">
        <w:rPr>
          <w:rFonts w:asciiTheme="majorHAnsi" w:hAnsiTheme="majorHAnsi" w:cstheme="majorHAnsi"/>
          <w:spacing w:val="-10"/>
        </w:rPr>
        <w:t xml:space="preserve"> </w:t>
      </w:r>
      <w:r w:rsidRPr="00C5460B">
        <w:rPr>
          <w:rFonts w:asciiTheme="majorHAnsi" w:hAnsiTheme="majorHAnsi" w:cstheme="majorHAnsi"/>
        </w:rPr>
        <w:t>i</w:t>
      </w:r>
      <w:r w:rsidRPr="00C5460B">
        <w:rPr>
          <w:rFonts w:asciiTheme="majorHAnsi" w:hAnsiTheme="majorHAnsi" w:cstheme="majorHAnsi"/>
          <w:spacing w:val="-9"/>
        </w:rPr>
        <w:t xml:space="preserve"> </w:t>
      </w:r>
      <w:r w:rsidRPr="00C5460B">
        <w:rPr>
          <w:rFonts w:asciiTheme="majorHAnsi" w:hAnsiTheme="majorHAnsi" w:cstheme="majorHAnsi"/>
        </w:rPr>
        <w:t>dna</w:t>
      </w:r>
      <w:r w:rsidRPr="00C5460B">
        <w:rPr>
          <w:rFonts w:asciiTheme="majorHAnsi" w:hAnsiTheme="majorHAnsi" w:cstheme="majorHAnsi"/>
          <w:spacing w:val="-9"/>
        </w:rPr>
        <w:t xml:space="preserve"> </w:t>
      </w:r>
      <w:r w:rsidRPr="00C5460B">
        <w:rPr>
          <w:rFonts w:asciiTheme="majorHAnsi" w:hAnsiTheme="majorHAnsi" w:cstheme="majorHAnsi"/>
          <w:spacing w:val="-2"/>
        </w:rPr>
        <w:t>zbiornika;</w:t>
      </w:r>
    </w:p>
    <w:p w14:paraId="6274A214" w14:textId="77777777" w:rsidR="00E77C77" w:rsidRPr="00C5460B" w:rsidRDefault="00E77C77" w:rsidP="00B00F7D">
      <w:pPr>
        <w:pStyle w:val="Nagwek4"/>
        <w:keepNext w:val="0"/>
        <w:keepLines w:val="0"/>
        <w:widowControl w:val="0"/>
        <w:numPr>
          <w:ilvl w:val="1"/>
          <w:numId w:val="32"/>
        </w:numPr>
        <w:tabs>
          <w:tab w:val="left" w:pos="709"/>
        </w:tabs>
        <w:autoSpaceDE w:val="0"/>
        <w:autoSpaceDN w:val="0"/>
        <w:spacing w:before="222" w:after="0" w:line="20" w:lineRule="atLeast"/>
        <w:ind w:left="709" w:right="107" w:hanging="491"/>
        <w:jc w:val="both"/>
        <w:rPr>
          <w:rFonts w:cstheme="majorHAnsi"/>
          <w:color w:val="auto"/>
        </w:rPr>
      </w:pPr>
      <w:r w:rsidRPr="00C5460B">
        <w:rPr>
          <w:rFonts w:cstheme="majorHAnsi"/>
          <w:color w:val="auto"/>
        </w:rPr>
        <w:t>Określenia</w:t>
      </w:r>
      <w:r w:rsidRPr="00C5460B">
        <w:rPr>
          <w:rFonts w:cstheme="majorHAnsi"/>
          <w:b w:val="0"/>
          <w:color w:val="auto"/>
          <w:spacing w:val="-9"/>
        </w:rPr>
        <w:t xml:space="preserve"> </w:t>
      </w:r>
      <w:r w:rsidRPr="00C5460B">
        <w:rPr>
          <w:rFonts w:cstheme="majorHAnsi"/>
          <w:color w:val="auto"/>
          <w:spacing w:val="-2"/>
        </w:rPr>
        <w:t>podstawowe</w:t>
      </w:r>
    </w:p>
    <w:p w14:paraId="2F7AC876" w14:textId="77777777" w:rsidR="00E77C77" w:rsidRPr="00C5460B" w:rsidRDefault="00E77C77" w:rsidP="00B00F7D">
      <w:pPr>
        <w:pStyle w:val="Akapitzlist"/>
        <w:widowControl w:val="0"/>
        <w:numPr>
          <w:ilvl w:val="2"/>
          <w:numId w:val="32"/>
        </w:numPr>
        <w:tabs>
          <w:tab w:val="left" w:pos="937"/>
        </w:tabs>
        <w:autoSpaceDE w:val="0"/>
        <w:autoSpaceDN w:val="0"/>
        <w:spacing w:before="33" w:after="0" w:line="20" w:lineRule="atLeast"/>
        <w:ind w:left="937" w:right="107" w:hanging="359"/>
        <w:contextualSpacing w:val="0"/>
        <w:jc w:val="both"/>
        <w:rPr>
          <w:rFonts w:asciiTheme="majorHAnsi" w:hAnsiTheme="majorHAnsi" w:cstheme="majorHAnsi"/>
        </w:rPr>
      </w:pPr>
      <w:r w:rsidRPr="00C5460B">
        <w:rPr>
          <w:rFonts w:asciiTheme="majorHAnsi" w:hAnsiTheme="majorHAnsi" w:cstheme="majorHAnsi"/>
        </w:rPr>
        <w:t>Grunt</w:t>
      </w:r>
      <w:r w:rsidRPr="00C5460B">
        <w:rPr>
          <w:rFonts w:asciiTheme="majorHAnsi" w:hAnsiTheme="majorHAnsi" w:cstheme="majorHAnsi"/>
          <w:spacing w:val="-8"/>
        </w:rPr>
        <w:t xml:space="preserve"> </w:t>
      </w:r>
      <w:r w:rsidRPr="00C5460B">
        <w:rPr>
          <w:rFonts w:asciiTheme="majorHAnsi" w:hAnsiTheme="majorHAnsi" w:cstheme="majorHAnsi"/>
        </w:rPr>
        <w:t>–</w:t>
      </w:r>
      <w:r w:rsidRPr="00C5460B">
        <w:rPr>
          <w:rFonts w:asciiTheme="majorHAnsi" w:hAnsiTheme="majorHAnsi" w:cstheme="majorHAnsi"/>
          <w:spacing w:val="-8"/>
        </w:rPr>
        <w:t xml:space="preserve"> </w:t>
      </w:r>
      <w:r w:rsidRPr="00C5460B">
        <w:rPr>
          <w:rFonts w:asciiTheme="majorHAnsi" w:hAnsiTheme="majorHAnsi" w:cstheme="majorHAnsi"/>
        </w:rPr>
        <w:t>rozumie</w:t>
      </w:r>
      <w:r w:rsidRPr="00C5460B">
        <w:rPr>
          <w:rFonts w:asciiTheme="majorHAnsi" w:hAnsiTheme="majorHAnsi" w:cstheme="majorHAnsi"/>
          <w:spacing w:val="-9"/>
        </w:rPr>
        <w:t xml:space="preserve"> </w:t>
      </w:r>
      <w:r w:rsidRPr="00C5460B">
        <w:rPr>
          <w:rFonts w:asciiTheme="majorHAnsi" w:hAnsiTheme="majorHAnsi" w:cstheme="majorHAnsi"/>
        </w:rPr>
        <w:t>się</w:t>
      </w:r>
      <w:r w:rsidRPr="00C5460B">
        <w:rPr>
          <w:rFonts w:asciiTheme="majorHAnsi" w:hAnsiTheme="majorHAnsi" w:cstheme="majorHAnsi"/>
          <w:spacing w:val="-10"/>
        </w:rPr>
        <w:t xml:space="preserve"> </w:t>
      </w:r>
      <w:r w:rsidRPr="00C5460B">
        <w:rPr>
          <w:rFonts w:asciiTheme="majorHAnsi" w:hAnsiTheme="majorHAnsi" w:cstheme="majorHAnsi"/>
        </w:rPr>
        <w:t>tu</w:t>
      </w:r>
      <w:r w:rsidRPr="00C5460B">
        <w:rPr>
          <w:rFonts w:asciiTheme="majorHAnsi" w:hAnsiTheme="majorHAnsi" w:cstheme="majorHAnsi"/>
          <w:spacing w:val="-9"/>
        </w:rPr>
        <w:t xml:space="preserve"> </w:t>
      </w:r>
      <w:r w:rsidRPr="00C5460B">
        <w:rPr>
          <w:rFonts w:asciiTheme="majorHAnsi" w:hAnsiTheme="majorHAnsi" w:cstheme="majorHAnsi"/>
        </w:rPr>
        <w:t>zarówno</w:t>
      </w:r>
      <w:r w:rsidRPr="00C5460B">
        <w:rPr>
          <w:rFonts w:asciiTheme="majorHAnsi" w:hAnsiTheme="majorHAnsi" w:cstheme="majorHAnsi"/>
          <w:spacing w:val="-6"/>
        </w:rPr>
        <w:t xml:space="preserve"> </w:t>
      </w:r>
      <w:r w:rsidRPr="00C5460B">
        <w:rPr>
          <w:rFonts w:asciiTheme="majorHAnsi" w:hAnsiTheme="majorHAnsi" w:cstheme="majorHAnsi"/>
        </w:rPr>
        <w:t>grunty,</w:t>
      </w:r>
      <w:r w:rsidRPr="00C5460B">
        <w:rPr>
          <w:rFonts w:asciiTheme="majorHAnsi" w:hAnsiTheme="majorHAnsi" w:cstheme="majorHAnsi"/>
          <w:spacing w:val="-8"/>
        </w:rPr>
        <w:t xml:space="preserve"> </w:t>
      </w:r>
      <w:r w:rsidRPr="00C5460B">
        <w:rPr>
          <w:rFonts w:asciiTheme="majorHAnsi" w:hAnsiTheme="majorHAnsi" w:cstheme="majorHAnsi"/>
        </w:rPr>
        <w:t>jak</w:t>
      </w:r>
      <w:r w:rsidRPr="00C5460B">
        <w:rPr>
          <w:rFonts w:asciiTheme="majorHAnsi" w:hAnsiTheme="majorHAnsi" w:cstheme="majorHAnsi"/>
          <w:spacing w:val="-10"/>
        </w:rPr>
        <w:t xml:space="preserve"> </w:t>
      </w:r>
      <w:r w:rsidRPr="00C5460B">
        <w:rPr>
          <w:rFonts w:asciiTheme="majorHAnsi" w:hAnsiTheme="majorHAnsi" w:cstheme="majorHAnsi"/>
        </w:rPr>
        <w:t>i</w:t>
      </w:r>
      <w:r w:rsidRPr="00C5460B">
        <w:rPr>
          <w:rFonts w:asciiTheme="majorHAnsi" w:hAnsiTheme="majorHAnsi" w:cstheme="majorHAnsi"/>
          <w:spacing w:val="-7"/>
        </w:rPr>
        <w:t xml:space="preserve"> </w:t>
      </w:r>
      <w:r w:rsidRPr="00C5460B">
        <w:rPr>
          <w:rFonts w:asciiTheme="majorHAnsi" w:hAnsiTheme="majorHAnsi" w:cstheme="majorHAnsi"/>
          <w:spacing w:val="-2"/>
        </w:rPr>
        <w:t>skały;</w:t>
      </w:r>
    </w:p>
    <w:p w14:paraId="14691FA0" w14:textId="77777777" w:rsidR="00E77C77" w:rsidRPr="00C5460B" w:rsidRDefault="00E77C77" w:rsidP="00B00F7D">
      <w:pPr>
        <w:pStyle w:val="Akapitzlist"/>
        <w:widowControl w:val="0"/>
        <w:numPr>
          <w:ilvl w:val="2"/>
          <w:numId w:val="32"/>
        </w:numPr>
        <w:tabs>
          <w:tab w:val="left" w:pos="938"/>
        </w:tabs>
        <w:autoSpaceDE w:val="0"/>
        <w:autoSpaceDN w:val="0"/>
        <w:spacing w:before="42" w:after="0" w:line="20" w:lineRule="atLeast"/>
        <w:ind w:right="107"/>
        <w:contextualSpacing w:val="0"/>
        <w:jc w:val="both"/>
        <w:rPr>
          <w:rFonts w:asciiTheme="majorHAnsi" w:hAnsiTheme="majorHAnsi" w:cstheme="majorHAnsi"/>
        </w:rPr>
      </w:pPr>
      <w:r w:rsidRPr="00C5460B">
        <w:rPr>
          <w:rFonts w:asciiTheme="majorHAnsi" w:hAnsiTheme="majorHAnsi" w:cstheme="majorHAnsi"/>
        </w:rPr>
        <w:t>Budowla ziemna – budowla wykonana w gruncie lub</w:t>
      </w:r>
      <w:r w:rsidRPr="00C5460B">
        <w:rPr>
          <w:rFonts w:asciiTheme="majorHAnsi" w:hAnsiTheme="majorHAnsi" w:cstheme="majorHAnsi"/>
          <w:spacing w:val="-1"/>
        </w:rPr>
        <w:t xml:space="preserve"> </w:t>
      </w:r>
      <w:r w:rsidRPr="00C5460B">
        <w:rPr>
          <w:rFonts w:asciiTheme="majorHAnsi" w:hAnsiTheme="majorHAnsi" w:cstheme="majorHAnsi"/>
        </w:rPr>
        <w:t>z</w:t>
      </w:r>
      <w:r w:rsidRPr="00C5460B">
        <w:rPr>
          <w:rFonts w:asciiTheme="majorHAnsi" w:hAnsiTheme="majorHAnsi" w:cstheme="majorHAnsi"/>
          <w:spacing w:val="-1"/>
        </w:rPr>
        <w:t xml:space="preserve"> </w:t>
      </w:r>
      <w:r w:rsidRPr="00C5460B">
        <w:rPr>
          <w:rFonts w:asciiTheme="majorHAnsi" w:hAnsiTheme="majorHAnsi" w:cstheme="majorHAnsi"/>
        </w:rPr>
        <w:t>gruntu</w:t>
      </w:r>
      <w:r w:rsidRPr="00C5460B">
        <w:rPr>
          <w:rFonts w:asciiTheme="majorHAnsi" w:hAnsiTheme="majorHAnsi" w:cstheme="majorHAnsi"/>
          <w:spacing w:val="-1"/>
        </w:rPr>
        <w:t xml:space="preserve"> </w:t>
      </w:r>
      <w:r w:rsidRPr="00C5460B">
        <w:rPr>
          <w:rFonts w:asciiTheme="majorHAnsi" w:hAnsiTheme="majorHAnsi" w:cstheme="majorHAnsi"/>
        </w:rPr>
        <w:t>albo rozdrobnionych</w:t>
      </w:r>
      <w:r w:rsidRPr="00C5460B">
        <w:rPr>
          <w:rFonts w:asciiTheme="majorHAnsi" w:hAnsiTheme="majorHAnsi" w:cstheme="majorHAnsi"/>
          <w:spacing w:val="-1"/>
        </w:rPr>
        <w:t xml:space="preserve"> </w:t>
      </w:r>
      <w:r w:rsidRPr="00C5460B">
        <w:rPr>
          <w:rFonts w:asciiTheme="majorHAnsi" w:hAnsiTheme="majorHAnsi" w:cstheme="majorHAnsi"/>
        </w:rPr>
        <w:t>odpadów przemysłowych, spełniająca warunki stateczności i</w:t>
      </w:r>
      <w:r w:rsidRPr="00C5460B">
        <w:rPr>
          <w:rFonts w:asciiTheme="majorHAnsi" w:hAnsiTheme="majorHAnsi" w:cstheme="majorHAnsi"/>
          <w:spacing w:val="-2"/>
        </w:rPr>
        <w:t xml:space="preserve"> </w:t>
      </w:r>
      <w:r w:rsidRPr="00C5460B">
        <w:rPr>
          <w:rFonts w:asciiTheme="majorHAnsi" w:hAnsiTheme="majorHAnsi" w:cstheme="majorHAnsi"/>
        </w:rPr>
        <w:t>odwodnienia</w:t>
      </w:r>
      <w:r w:rsidRPr="00C5460B">
        <w:rPr>
          <w:rFonts w:asciiTheme="majorHAnsi" w:hAnsiTheme="majorHAnsi" w:cstheme="majorHAnsi"/>
          <w:spacing w:val="-2"/>
        </w:rPr>
        <w:t xml:space="preserve"> </w:t>
      </w:r>
      <w:r w:rsidRPr="00C5460B">
        <w:rPr>
          <w:rFonts w:asciiTheme="majorHAnsi" w:hAnsiTheme="majorHAnsi" w:cstheme="majorHAnsi"/>
        </w:rPr>
        <w:t>oraz przyjmująca obciążenia od środków transportowych i urządzeń na i w korpusie drogowym;</w:t>
      </w:r>
    </w:p>
    <w:p w14:paraId="1FEEFEEA" w14:textId="77777777" w:rsidR="00E77C77" w:rsidRPr="00C5460B" w:rsidRDefault="00E77C77" w:rsidP="00B00F7D">
      <w:pPr>
        <w:pStyle w:val="Akapitzlist"/>
        <w:widowControl w:val="0"/>
        <w:numPr>
          <w:ilvl w:val="2"/>
          <w:numId w:val="32"/>
        </w:numPr>
        <w:tabs>
          <w:tab w:val="left" w:pos="938"/>
        </w:tabs>
        <w:autoSpaceDE w:val="0"/>
        <w:autoSpaceDN w:val="0"/>
        <w:spacing w:after="0" w:line="20" w:lineRule="atLeast"/>
        <w:ind w:right="107"/>
        <w:contextualSpacing w:val="0"/>
        <w:jc w:val="both"/>
        <w:rPr>
          <w:rFonts w:asciiTheme="majorHAnsi" w:hAnsiTheme="majorHAnsi" w:cstheme="majorHAnsi"/>
        </w:rPr>
      </w:pPr>
      <w:r w:rsidRPr="00C5460B">
        <w:rPr>
          <w:rFonts w:asciiTheme="majorHAnsi" w:hAnsiTheme="majorHAnsi" w:cstheme="majorHAnsi"/>
        </w:rPr>
        <w:t xml:space="preserve">Głębokość wykopu – różnica rzędnej terenu i rzędnej robót ziemnych, wyznaczonych w osi </w:t>
      </w:r>
      <w:r w:rsidRPr="00C5460B">
        <w:rPr>
          <w:rFonts w:asciiTheme="majorHAnsi" w:hAnsiTheme="majorHAnsi" w:cstheme="majorHAnsi"/>
          <w:spacing w:val="-2"/>
        </w:rPr>
        <w:t>wykopu;</w:t>
      </w:r>
    </w:p>
    <w:p w14:paraId="2EB61CEB" w14:textId="77777777" w:rsidR="00E77C77" w:rsidRPr="00C5460B" w:rsidRDefault="00E77C77" w:rsidP="00B00F7D">
      <w:pPr>
        <w:pStyle w:val="Akapitzlist"/>
        <w:widowControl w:val="0"/>
        <w:numPr>
          <w:ilvl w:val="2"/>
          <w:numId w:val="32"/>
        </w:numPr>
        <w:tabs>
          <w:tab w:val="left" w:pos="938"/>
        </w:tabs>
        <w:autoSpaceDE w:val="0"/>
        <w:autoSpaceDN w:val="0"/>
        <w:spacing w:before="4" w:after="0" w:line="20" w:lineRule="atLeast"/>
        <w:ind w:right="107"/>
        <w:contextualSpacing w:val="0"/>
        <w:rPr>
          <w:rFonts w:asciiTheme="majorHAnsi" w:hAnsiTheme="majorHAnsi" w:cstheme="majorHAnsi"/>
        </w:rPr>
      </w:pPr>
      <w:r w:rsidRPr="00C5460B">
        <w:rPr>
          <w:rFonts w:asciiTheme="majorHAnsi" w:hAnsiTheme="majorHAnsi" w:cstheme="majorHAnsi"/>
        </w:rPr>
        <w:t>Wykop</w:t>
      </w:r>
      <w:r w:rsidRPr="00C5460B">
        <w:rPr>
          <w:rFonts w:asciiTheme="majorHAnsi" w:hAnsiTheme="majorHAnsi" w:cstheme="majorHAnsi"/>
          <w:spacing w:val="-11"/>
        </w:rPr>
        <w:t xml:space="preserve"> </w:t>
      </w:r>
      <w:r w:rsidRPr="00C5460B">
        <w:rPr>
          <w:rFonts w:asciiTheme="majorHAnsi" w:hAnsiTheme="majorHAnsi" w:cstheme="majorHAnsi"/>
        </w:rPr>
        <w:t>płytki</w:t>
      </w:r>
      <w:r w:rsidRPr="00C5460B">
        <w:rPr>
          <w:rFonts w:asciiTheme="majorHAnsi" w:hAnsiTheme="majorHAnsi" w:cstheme="majorHAnsi"/>
          <w:spacing w:val="-11"/>
        </w:rPr>
        <w:t xml:space="preserve"> </w:t>
      </w:r>
      <w:r w:rsidRPr="00C5460B">
        <w:rPr>
          <w:rFonts w:asciiTheme="majorHAnsi" w:hAnsiTheme="majorHAnsi" w:cstheme="majorHAnsi"/>
        </w:rPr>
        <w:t>–</w:t>
      </w:r>
      <w:r w:rsidRPr="00C5460B">
        <w:rPr>
          <w:rFonts w:asciiTheme="majorHAnsi" w:hAnsiTheme="majorHAnsi" w:cstheme="majorHAnsi"/>
          <w:spacing w:val="-10"/>
        </w:rPr>
        <w:t xml:space="preserve"> </w:t>
      </w:r>
      <w:r w:rsidRPr="00C5460B">
        <w:rPr>
          <w:rFonts w:asciiTheme="majorHAnsi" w:hAnsiTheme="majorHAnsi" w:cstheme="majorHAnsi"/>
        </w:rPr>
        <w:t>wykop,</w:t>
      </w:r>
      <w:r w:rsidRPr="00C5460B">
        <w:rPr>
          <w:rFonts w:asciiTheme="majorHAnsi" w:hAnsiTheme="majorHAnsi" w:cstheme="majorHAnsi"/>
          <w:spacing w:val="-10"/>
        </w:rPr>
        <w:t xml:space="preserve"> </w:t>
      </w:r>
      <w:r w:rsidRPr="00C5460B">
        <w:rPr>
          <w:rFonts w:asciiTheme="majorHAnsi" w:hAnsiTheme="majorHAnsi" w:cstheme="majorHAnsi"/>
        </w:rPr>
        <w:t>którego</w:t>
      </w:r>
      <w:r w:rsidRPr="00C5460B">
        <w:rPr>
          <w:rFonts w:asciiTheme="majorHAnsi" w:hAnsiTheme="majorHAnsi" w:cstheme="majorHAnsi"/>
          <w:spacing w:val="-7"/>
        </w:rPr>
        <w:t xml:space="preserve"> </w:t>
      </w:r>
      <w:r w:rsidRPr="00C5460B">
        <w:rPr>
          <w:rFonts w:asciiTheme="majorHAnsi" w:hAnsiTheme="majorHAnsi" w:cstheme="majorHAnsi"/>
        </w:rPr>
        <w:t>głębokość</w:t>
      </w:r>
      <w:r w:rsidRPr="00C5460B">
        <w:rPr>
          <w:rFonts w:asciiTheme="majorHAnsi" w:hAnsiTheme="majorHAnsi" w:cstheme="majorHAnsi"/>
          <w:spacing w:val="-8"/>
        </w:rPr>
        <w:t xml:space="preserve"> </w:t>
      </w:r>
      <w:r w:rsidRPr="00C5460B">
        <w:rPr>
          <w:rFonts w:asciiTheme="majorHAnsi" w:hAnsiTheme="majorHAnsi" w:cstheme="majorHAnsi"/>
        </w:rPr>
        <w:t>jest</w:t>
      </w:r>
      <w:r w:rsidRPr="00C5460B">
        <w:rPr>
          <w:rFonts w:asciiTheme="majorHAnsi" w:hAnsiTheme="majorHAnsi" w:cstheme="majorHAnsi"/>
          <w:spacing w:val="-10"/>
        </w:rPr>
        <w:t xml:space="preserve"> </w:t>
      </w:r>
      <w:r w:rsidRPr="00C5460B">
        <w:rPr>
          <w:rFonts w:asciiTheme="majorHAnsi" w:hAnsiTheme="majorHAnsi" w:cstheme="majorHAnsi"/>
        </w:rPr>
        <w:t>mniejsza</w:t>
      </w:r>
      <w:r w:rsidRPr="00C5460B">
        <w:rPr>
          <w:rFonts w:asciiTheme="majorHAnsi" w:hAnsiTheme="majorHAnsi" w:cstheme="majorHAnsi"/>
          <w:spacing w:val="-8"/>
        </w:rPr>
        <w:t xml:space="preserve"> </w:t>
      </w:r>
      <w:r w:rsidRPr="00C5460B">
        <w:rPr>
          <w:rFonts w:asciiTheme="majorHAnsi" w:hAnsiTheme="majorHAnsi" w:cstheme="majorHAnsi"/>
        </w:rPr>
        <w:t>niż</w:t>
      </w:r>
      <w:r w:rsidRPr="00C5460B">
        <w:rPr>
          <w:rFonts w:asciiTheme="majorHAnsi" w:hAnsiTheme="majorHAnsi" w:cstheme="majorHAnsi"/>
          <w:spacing w:val="-9"/>
        </w:rPr>
        <w:t xml:space="preserve"> </w:t>
      </w:r>
      <w:r w:rsidRPr="00C5460B">
        <w:rPr>
          <w:rFonts w:asciiTheme="majorHAnsi" w:hAnsiTheme="majorHAnsi" w:cstheme="majorHAnsi"/>
        </w:rPr>
        <w:t>1</w:t>
      </w:r>
      <w:r w:rsidRPr="00C5460B">
        <w:rPr>
          <w:rFonts w:asciiTheme="majorHAnsi" w:hAnsiTheme="majorHAnsi" w:cstheme="majorHAnsi"/>
          <w:spacing w:val="-9"/>
        </w:rPr>
        <w:t xml:space="preserve"> </w:t>
      </w:r>
      <w:r w:rsidRPr="00C5460B">
        <w:rPr>
          <w:rFonts w:asciiTheme="majorHAnsi" w:hAnsiTheme="majorHAnsi" w:cstheme="majorHAnsi"/>
          <w:spacing w:val="-5"/>
        </w:rPr>
        <w:t>m;</w:t>
      </w:r>
    </w:p>
    <w:p w14:paraId="1B8028E8" w14:textId="77777777" w:rsidR="00E77C77" w:rsidRPr="00C5460B" w:rsidRDefault="00E77C77" w:rsidP="00B00F7D">
      <w:pPr>
        <w:pStyle w:val="Akapitzlist"/>
        <w:widowControl w:val="0"/>
        <w:numPr>
          <w:ilvl w:val="2"/>
          <w:numId w:val="32"/>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t>Wykop</w:t>
      </w:r>
      <w:r w:rsidRPr="00C5460B">
        <w:rPr>
          <w:rFonts w:asciiTheme="majorHAnsi" w:hAnsiTheme="majorHAnsi" w:cstheme="majorHAnsi"/>
          <w:spacing w:val="-9"/>
        </w:rPr>
        <w:t xml:space="preserve"> </w:t>
      </w:r>
      <w:r w:rsidRPr="00C5460B">
        <w:rPr>
          <w:rFonts w:asciiTheme="majorHAnsi" w:hAnsiTheme="majorHAnsi" w:cstheme="majorHAnsi"/>
        </w:rPr>
        <w:t>średni</w:t>
      </w:r>
      <w:r w:rsidRPr="00C5460B">
        <w:rPr>
          <w:rFonts w:asciiTheme="majorHAnsi" w:hAnsiTheme="majorHAnsi" w:cstheme="majorHAnsi"/>
          <w:spacing w:val="-9"/>
        </w:rPr>
        <w:t xml:space="preserve"> </w:t>
      </w:r>
      <w:r w:rsidRPr="00C5460B">
        <w:rPr>
          <w:rFonts w:asciiTheme="majorHAnsi" w:hAnsiTheme="majorHAnsi" w:cstheme="majorHAnsi"/>
        </w:rPr>
        <w:t>–</w:t>
      </w:r>
      <w:r w:rsidRPr="00C5460B">
        <w:rPr>
          <w:rFonts w:asciiTheme="majorHAnsi" w:hAnsiTheme="majorHAnsi" w:cstheme="majorHAnsi"/>
          <w:spacing w:val="-9"/>
        </w:rPr>
        <w:t xml:space="preserve"> </w:t>
      </w:r>
      <w:r w:rsidRPr="00C5460B">
        <w:rPr>
          <w:rFonts w:asciiTheme="majorHAnsi" w:hAnsiTheme="majorHAnsi" w:cstheme="majorHAnsi"/>
        </w:rPr>
        <w:t>wykop,</w:t>
      </w:r>
      <w:r w:rsidRPr="00C5460B">
        <w:rPr>
          <w:rFonts w:asciiTheme="majorHAnsi" w:hAnsiTheme="majorHAnsi" w:cstheme="majorHAnsi"/>
          <w:spacing w:val="-10"/>
        </w:rPr>
        <w:t xml:space="preserve"> </w:t>
      </w:r>
      <w:r w:rsidRPr="00C5460B">
        <w:rPr>
          <w:rFonts w:asciiTheme="majorHAnsi" w:hAnsiTheme="majorHAnsi" w:cstheme="majorHAnsi"/>
        </w:rPr>
        <w:t>którego</w:t>
      </w:r>
      <w:r w:rsidRPr="00C5460B">
        <w:rPr>
          <w:rFonts w:asciiTheme="majorHAnsi" w:hAnsiTheme="majorHAnsi" w:cstheme="majorHAnsi"/>
          <w:spacing w:val="-7"/>
        </w:rPr>
        <w:t xml:space="preserve"> </w:t>
      </w:r>
      <w:r w:rsidRPr="00C5460B">
        <w:rPr>
          <w:rFonts w:asciiTheme="majorHAnsi" w:hAnsiTheme="majorHAnsi" w:cstheme="majorHAnsi"/>
        </w:rPr>
        <w:t>głębokość</w:t>
      </w:r>
      <w:r w:rsidRPr="00C5460B">
        <w:rPr>
          <w:rFonts w:asciiTheme="majorHAnsi" w:hAnsiTheme="majorHAnsi" w:cstheme="majorHAnsi"/>
          <w:spacing w:val="-8"/>
        </w:rPr>
        <w:t xml:space="preserve"> </w:t>
      </w:r>
      <w:r w:rsidRPr="00C5460B">
        <w:rPr>
          <w:rFonts w:asciiTheme="majorHAnsi" w:hAnsiTheme="majorHAnsi" w:cstheme="majorHAnsi"/>
        </w:rPr>
        <w:t>jest</w:t>
      </w:r>
      <w:r w:rsidRPr="00C5460B">
        <w:rPr>
          <w:rFonts w:asciiTheme="majorHAnsi" w:hAnsiTheme="majorHAnsi" w:cstheme="majorHAnsi"/>
          <w:spacing w:val="-9"/>
        </w:rPr>
        <w:t xml:space="preserve"> </w:t>
      </w:r>
      <w:r w:rsidRPr="00C5460B">
        <w:rPr>
          <w:rFonts w:asciiTheme="majorHAnsi" w:hAnsiTheme="majorHAnsi" w:cstheme="majorHAnsi"/>
        </w:rPr>
        <w:t>zawarta</w:t>
      </w:r>
      <w:r w:rsidRPr="00C5460B">
        <w:rPr>
          <w:rFonts w:asciiTheme="majorHAnsi" w:hAnsiTheme="majorHAnsi" w:cstheme="majorHAnsi"/>
          <w:spacing w:val="-8"/>
        </w:rPr>
        <w:t xml:space="preserve"> </w:t>
      </w:r>
      <w:r w:rsidRPr="00C5460B">
        <w:rPr>
          <w:rFonts w:asciiTheme="majorHAnsi" w:hAnsiTheme="majorHAnsi" w:cstheme="majorHAnsi"/>
        </w:rPr>
        <w:t>w</w:t>
      </w:r>
      <w:r w:rsidRPr="00C5460B">
        <w:rPr>
          <w:rFonts w:asciiTheme="majorHAnsi" w:hAnsiTheme="majorHAnsi" w:cstheme="majorHAnsi"/>
          <w:spacing w:val="-7"/>
        </w:rPr>
        <w:t xml:space="preserve"> </w:t>
      </w:r>
      <w:r w:rsidRPr="00C5460B">
        <w:rPr>
          <w:rFonts w:asciiTheme="majorHAnsi" w:hAnsiTheme="majorHAnsi" w:cstheme="majorHAnsi"/>
        </w:rPr>
        <w:t>granicach</w:t>
      </w:r>
      <w:r w:rsidRPr="00C5460B">
        <w:rPr>
          <w:rFonts w:asciiTheme="majorHAnsi" w:hAnsiTheme="majorHAnsi" w:cstheme="majorHAnsi"/>
          <w:spacing w:val="-11"/>
        </w:rPr>
        <w:t xml:space="preserve"> </w:t>
      </w:r>
      <w:r w:rsidRPr="00C5460B">
        <w:rPr>
          <w:rFonts w:asciiTheme="majorHAnsi" w:hAnsiTheme="majorHAnsi" w:cstheme="majorHAnsi"/>
        </w:rPr>
        <w:t>od</w:t>
      </w:r>
      <w:r w:rsidRPr="00C5460B">
        <w:rPr>
          <w:rFonts w:asciiTheme="majorHAnsi" w:hAnsiTheme="majorHAnsi" w:cstheme="majorHAnsi"/>
          <w:spacing w:val="-10"/>
        </w:rPr>
        <w:t xml:space="preserve"> </w:t>
      </w:r>
      <w:r w:rsidRPr="00C5460B">
        <w:rPr>
          <w:rFonts w:asciiTheme="majorHAnsi" w:hAnsiTheme="majorHAnsi" w:cstheme="majorHAnsi"/>
        </w:rPr>
        <w:t>1</w:t>
      </w:r>
      <w:r w:rsidRPr="00C5460B">
        <w:rPr>
          <w:rFonts w:asciiTheme="majorHAnsi" w:hAnsiTheme="majorHAnsi" w:cstheme="majorHAnsi"/>
          <w:spacing w:val="-7"/>
        </w:rPr>
        <w:t xml:space="preserve"> </w:t>
      </w:r>
      <w:r w:rsidRPr="00C5460B">
        <w:rPr>
          <w:rFonts w:asciiTheme="majorHAnsi" w:hAnsiTheme="majorHAnsi" w:cstheme="majorHAnsi"/>
        </w:rPr>
        <w:t>do</w:t>
      </w:r>
      <w:r w:rsidRPr="00C5460B">
        <w:rPr>
          <w:rFonts w:asciiTheme="majorHAnsi" w:hAnsiTheme="majorHAnsi" w:cstheme="majorHAnsi"/>
          <w:spacing w:val="-8"/>
        </w:rPr>
        <w:t xml:space="preserve"> </w:t>
      </w:r>
      <w:r w:rsidRPr="00C5460B">
        <w:rPr>
          <w:rFonts w:asciiTheme="majorHAnsi" w:hAnsiTheme="majorHAnsi" w:cstheme="majorHAnsi"/>
        </w:rPr>
        <w:t>3</w:t>
      </w:r>
      <w:r w:rsidRPr="00C5460B">
        <w:rPr>
          <w:rFonts w:asciiTheme="majorHAnsi" w:hAnsiTheme="majorHAnsi" w:cstheme="majorHAnsi"/>
          <w:spacing w:val="-9"/>
        </w:rPr>
        <w:t xml:space="preserve"> </w:t>
      </w:r>
      <w:r w:rsidRPr="00C5460B">
        <w:rPr>
          <w:rFonts w:asciiTheme="majorHAnsi" w:hAnsiTheme="majorHAnsi" w:cstheme="majorHAnsi"/>
          <w:spacing w:val="-5"/>
        </w:rPr>
        <w:t>m;</w:t>
      </w:r>
    </w:p>
    <w:p w14:paraId="1EAE1557" w14:textId="77777777" w:rsidR="00E77C77" w:rsidRPr="00C5460B" w:rsidRDefault="00E77C77" w:rsidP="00B00F7D">
      <w:pPr>
        <w:pStyle w:val="Akapitzlist"/>
        <w:widowControl w:val="0"/>
        <w:numPr>
          <w:ilvl w:val="2"/>
          <w:numId w:val="32"/>
        </w:numPr>
        <w:tabs>
          <w:tab w:val="left" w:pos="938"/>
        </w:tabs>
        <w:autoSpaceDE w:val="0"/>
        <w:autoSpaceDN w:val="0"/>
        <w:spacing w:before="41" w:after="0" w:line="20" w:lineRule="atLeast"/>
        <w:ind w:right="107"/>
        <w:contextualSpacing w:val="0"/>
        <w:rPr>
          <w:rFonts w:asciiTheme="majorHAnsi" w:hAnsiTheme="majorHAnsi" w:cstheme="majorHAnsi"/>
        </w:rPr>
      </w:pPr>
      <w:r w:rsidRPr="00C5460B">
        <w:rPr>
          <w:rFonts w:asciiTheme="majorHAnsi" w:hAnsiTheme="majorHAnsi" w:cstheme="majorHAnsi"/>
        </w:rPr>
        <w:t>Wykop</w:t>
      </w:r>
      <w:r w:rsidRPr="00C5460B">
        <w:rPr>
          <w:rFonts w:asciiTheme="majorHAnsi" w:hAnsiTheme="majorHAnsi" w:cstheme="majorHAnsi"/>
          <w:spacing w:val="-10"/>
        </w:rPr>
        <w:t xml:space="preserve"> </w:t>
      </w:r>
      <w:r w:rsidRPr="00C5460B">
        <w:rPr>
          <w:rFonts w:asciiTheme="majorHAnsi" w:hAnsiTheme="majorHAnsi" w:cstheme="majorHAnsi"/>
        </w:rPr>
        <w:t>głęboki</w:t>
      </w:r>
      <w:r w:rsidRPr="00C5460B">
        <w:rPr>
          <w:rFonts w:asciiTheme="majorHAnsi" w:hAnsiTheme="majorHAnsi" w:cstheme="majorHAnsi"/>
          <w:spacing w:val="-11"/>
        </w:rPr>
        <w:t xml:space="preserve"> </w:t>
      </w:r>
      <w:r w:rsidRPr="00C5460B">
        <w:rPr>
          <w:rFonts w:asciiTheme="majorHAnsi" w:hAnsiTheme="majorHAnsi" w:cstheme="majorHAnsi"/>
        </w:rPr>
        <w:t>–</w:t>
      </w:r>
      <w:r w:rsidRPr="00C5460B">
        <w:rPr>
          <w:rFonts w:asciiTheme="majorHAnsi" w:hAnsiTheme="majorHAnsi" w:cstheme="majorHAnsi"/>
          <w:spacing w:val="-10"/>
        </w:rPr>
        <w:t xml:space="preserve"> </w:t>
      </w:r>
      <w:r w:rsidRPr="00C5460B">
        <w:rPr>
          <w:rFonts w:asciiTheme="majorHAnsi" w:hAnsiTheme="majorHAnsi" w:cstheme="majorHAnsi"/>
        </w:rPr>
        <w:t>wykop,</w:t>
      </w:r>
      <w:r w:rsidRPr="00C5460B">
        <w:rPr>
          <w:rFonts w:asciiTheme="majorHAnsi" w:hAnsiTheme="majorHAnsi" w:cstheme="majorHAnsi"/>
          <w:spacing w:val="-10"/>
        </w:rPr>
        <w:t xml:space="preserve"> </w:t>
      </w:r>
      <w:r w:rsidRPr="00C5460B">
        <w:rPr>
          <w:rFonts w:asciiTheme="majorHAnsi" w:hAnsiTheme="majorHAnsi" w:cstheme="majorHAnsi"/>
        </w:rPr>
        <w:t>którego</w:t>
      </w:r>
      <w:r w:rsidRPr="00C5460B">
        <w:rPr>
          <w:rFonts w:asciiTheme="majorHAnsi" w:hAnsiTheme="majorHAnsi" w:cstheme="majorHAnsi"/>
          <w:spacing w:val="-8"/>
        </w:rPr>
        <w:t xml:space="preserve"> </w:t>
      </w:r>
      <w:r w:rsidRPr="00C5460B">
        <w:rPr>
          <w:rFonts w:asciiTheme="majorHAnsi" w:hAnsiTheme="majorHAnsi" w:cstheme="majorHAnsi"/>
        </w:rPr>
        <w:t>głębokość</w:t>
      </w:r>
      <w:r w:rsidRPr="00C5460B">
        <w:rPr>
          <w:rFonts w:asciiTheme="majorHAnsi" w:hAnsiTheme="majorHAnsi" w:cstheme="majorHAnsi"/>
          <w:spacing w:val="-10"/>
        </w:rPr>
        <w:t xml:space="preserve"> </w:t>
      </w:r>
      <w:r w:rsidRPr="00C5460B">
        <w:rPr>
          <w:rFonts w:asciiTheme="majorHAnsi" w:hAnsiTheme="majorHAnsi" w:cstheme="majorHAnsi"/>
        </w:rPr>
        <w:t>przekracza</w:t>
      </w:r>
      <w:r w:rsidRPr="00C5460B">
        <w:rPr>
          <w:rFonts w:asciiTheme="majorHAnsi" w:hAnsiTheme="majorHAnsi" w:cstheme="majorHAnsi"/>
          <w:spacing w:val="-8"/>
        </w:rPr>
        <w:t xml:space="preserve"> </w:t>
      </w:r>
      <w:r w:rsidRPr="00C5460B">
        <w:rPr>
          <w:rFonts w:asciiTheme="majorHAnsi" w:hAnsiTheme="majorHAnsi" w:cstheme="majorHAnsi"/>
        </w:rPr>
        <w:t>3</w:t>
      </w:r>
      <w:r w:rsidRPr="00C5460B">
        <w:rPr>
          <w:rFonts w:asciiTheme="majorHAnsi" w:hAnsiTheme="majorHAnsi" w:cstheme="majorHAnsi"/>
          <w:spacing w:val="-10"/>
        </w:rPr>
        <w:t xml:space="preserve"> </w:t>
      </w:r>
      <w:r w:rsidRPr="00C5460B">
        <w:rPr>
          <w:rFonts w:asciiTheme="majorHAnsi" w:hAnsiTheme="majorHAnsi" w:cstheme="majorHAnsi"/>
          <w:spacing w:val="-5"/>
        </w:rPr>
        <w:t>m;</w:t>
      </w:r>
    </w:p>
    <w:p w14:paraId="177561E8" w14:textId="77777777" w:rsidR="00E77C77" w:rsidRPr="00C5460B" w:rsidRDefault="00E77C77" w:rsidP="00B00F7D">
      <w:pPr>
        <w:pStyle w:val="Akapitzlist"/>
        <w:widowControl w:val="0"/>
        <w:numPr>
          <w:ilvl w:val="2"/>
          <w:numId w:val="32"/>
        </w:numPr>
        <w:tabs>
          <w:tab w:val="left" w:pos="938"/>
        </w:tabs>
        <w:autoSpaceDE w:val="0"/>
        <w:autoSpaceDN w:val="0"/>
        <w:spacing w:before="42" w:after="0" w:line="20" w:lineRule="atLeast"/>
        <w:ind w:right="107"/>
        <w:contextualSpacing w:val="0"/>
        <w:rPr>
          <w:rFonts w:asciiTheme="majorHAnsi" w:hAnsiTheme="majorHAnsi" w:cstheme="majorHAnsi"/>
        </w:rPr>
      </w:pPr>
      <w:r w:rsidRPr="00C5460B">
        <w:rPr>
          <w:rFonts w:asciiTheme="majorHAnsi" w:hAnsiTheme="majorHAnsi" w:cstheme="majorHAnsi"/>
        </w:rPr>
        <w:t>Odkład</w:t>
      </w:r>
      <w:r w:rsidRPr="00C5460B">
        <w:rPr>
          <w:rFonts w:asciiTheme="majorHAnsi" w:hAnsiTheme="majorHAnsi" w:cstheme="majorHAnsi"/>
          <w:spacing w:val="-12"/>
        </w:rPr>
        <w:t xml:space="preserve"> </w:t>
      </w:r>
      <w:r w:rsidRPr="00C5460B">
        <w:rPr>
          <w:rFonts w:asciiTheme="majorHAnsi" w:hAnsiTheme="majorHAnsi" w:cstheme="majorHAnsi"/>
        </w:rPr>
        <w:t>–</w:t>
      </w:r>
      <w:r w:rsidRPr="00C5460B">
        <w:rPr>
          <w:rFonts w:asciiTheme="majorHAnsi" w:hAnsiTheme="majorHAnsi" w:cstheme="majorHAnsi"/>
          <w:spacing w:val="-11"/>
        </w:rPr>
        <w:t xml:space="preserve"> </w:t>
      </w:r>
      <w:r w:rsidRPr="00C5460B">
        <w:rPr>
          <w:rFonts w:asciiTheme="majorHAnsi" w:hAnsiTheme="majorHAnsi" w:cstheme="majorHAnsi"/>
        </w:rPr>
        <w:t>miejsce</w:t>
      </w:r>
      <w:r w:rsidRPr="00C5460B">
        <w:rPr>
          <w:rFonts w:asciiTheme="majorHAnsi" w:hAnsiTheme="majorHAnsi" w:cstheme="majorHAnsi"/>
          <w:spacing w:val="-8"/>
        </w:rPr>
        <w:t xml:space="preserve"> </w:t>
      </w:r>
      <w:r w:rsidRPr="00C5460B">
        <w:rPr>
          <w:rFonts w:asciiTheme="majorHAnsi" w:hAnsiTheme="majorHAnsi" w:cstheme="majorHAnsi"/>
        </w:rPr>
        <w:t>odwiezienia</w:t>
      </w:r>
      <w:r w:rsidRPr="00C5460B">
        <w:rPr>
          <w:rFonts w:asciiTheme="majorHAnsi" w:hAnsiTheme="majorHAnsi" w:cstheme="majorHAnsi"/>
          <w:spacing w:val="-9"/>
        </w:rPr>
        <w:t xml:space="preserve"> </w:t>
      </w:r>
      <w:r w:rsidRPr="00C5460B">
        <w:rPr>
          <w:rFonts w:asciiTheme="majorHAnsi" w:hAnsiTheme="majorHAnsi" w:cstheme="majorHAnsi"/>
        </w:rPr>
        <w:t>gruntów</w:t>
      </w:r>
      <w:r w:rsidRPr="00C5460B">
        <w:rPr>
          <w:rFonts w:asciiTheme="majorHAnsi" w:hAnsiTheme="majorHAnsi" w:cstheme="majorHAnsi"/>
          <w:spacing w:val="-9"/>
        </w:rPr>
        <w:t xml:space="preserve"> </w:t>
      </w:r>
      <w:r w:rsidRPr="00C5460B">
        <w:rPr>
          <w:rFonts w:asciiTheme="majorHAnsi" w:hAnsiTheme="majorHAnsi" w:cstheme="majorHAnsi"/>
        </w:rPr>
        <w:t>pozyskanych</w:t>
      </w:r>
      <w:r w:rsidRPr="00C5460B">
        <w:rPr>
          <w:rFonts w:asciiTheme="majorHAnsi" w:hAnsiTheme="majorHAnsi" w:cstheme="majorHAnsi"/>
          <w:spacing w:val="-10"/>
        </w:rPr>
        <w:t xml:space="preserve"> </w:t>
      </w:r>
      <w:r w:rsidRPr="00C5460B">
        <w:rPr>
          <w:rFonts w:asciiTheme="majorHAnsi" w:hAnsiTheme="majorHAnsi" w:cstheme="majorHAnsi"/>
        </w:rPr>
        <w:t>z</w:t>
      </w:r>
      <w:r w:rsidRPr="00C5460B">
        <w:rPr>
          <w:rFonts w:asciiTheme="majorHAnsi" w:hAnsiTheme="majorHAnsi" w:cstheme="majorHAnsi"/>
          <w:spacing w:val="-13"/>
        </w:rPr>
        <w:t xml:space="preserve"> </w:t>
      </w:r>
      <w:r w:rsidRPr="00C5460B">
        <w:rPr>
          <w:rFonts w:asciiTheme="majorHAnsi" w:hAnsiTheme="majorHAnsi" w:cstheme="majorHAnsi"/>
          <w:spacing w:val="-2"/>
        </w:rPr>
        <w:t>wykopów;</w:t>
      </w:r>
    </w:p>
    <w:p w14:paraId="0D39B6B5" w14:textId="693A52FC" w:rsidR="00E77C77" w:rsidRPr="00C5460B" w:rsidRDefault="00E77C77" w:rsidP="00B00F7D">
      <w:pPr>
        <w:pStyle w:val="Akapitzlist"/>
        <w:widowControl w:val="0"/>
        <w:numPr>
          <w:ilvl w:val="2"/>
          <w:numId w:val="32"/>
        </w:numPr>
        <w:tabs>
          <w:tab w:val="left" w:pos="938"/>
        </w:tabs>
        <w:autoSpaceDE w:val="0"/>
        <w:autoSpaceDN w:val="0"/>
        <w:spacing w:before="39" w:after="0" w:line="20" w:lineRule="atLeast"/>
        <w:ind w:right="107"/>
        <w:contextualSpacing w:val="0"/>
        <w:jc w:val="both"/>
        <w:rPr>
          <w:rFonts w:asciiTheme="majorHAnsi" w:hAnsiTheme="majorHAnsi" w:cstheme="majorHAnsi"/>
        </w:rPr>
      </w:pPr>
      <w:r w:rsidRPr="00C5460B">
        <w:rPr>
          <w:rFonts w:asciiTheme="majorHAnsi" w:hAnsiTheme="majorHAnsi" w:cstheme="majorHAnsi"/>
        </w:rPr>
        <w:t>Skarpa</w:t>
      </w:r>
      <w:r w:rsidRPr="00C5460B">
        <w:rPr>
          <w:rFonts w:asciiTheme="majorHAnsi" w:hAnsiTheme="majorHAnsi" w:cstheme="majorHAnsi"/>
          <w:spacing w:val="68"/>
        </w:rPr>
        <w:t xml:space="preserve"> </w:t>
      </w:r>
      <w:r w:rsidRPr="00C5460B">
        <w:rPr>
          <w:rFonts w:asciiTheme="majorHAnsi" w:hAnsiTheme="majorHAnsi" w:cstheme="majorHAnsi"/>
        </w:rPr>
        <w:t>–</w:t>
      </w:r>
      <w:r w:rsidRPr="00C5460B">
        <w:rPr>
          <w:rFonts w:asciiTheme="majorHAnsi" w:hAnsiTheme="majorHAnsi" w:cstheme="majorHAnsi"/>
          <w:spacing w:val="68"/>
        </w:rPr>
        <w:t xml:space="preserve"> </w:t>
      </w:r>
      <w:r w:rsidRPr="00C5460B">
        <w:rPr>
          <w:rFonts w:asciiTheme="majorHAnsi" w:hAnsiTheme="majorHAnsi" w:cstheme="majorHAnsi"/>
        </w:rPr>
        <w:t>zewnętrzna</w:t>
      </w:r>
      <w:r w:rsidRPr="00C5460B">
        <w:rPr>
          <w:rFonts w:asciiTheme="majorHAnsi" w:hAnsiTheme="majorHAnsi" w:cstheme="majorHAnsi"/>
          <w:spacing w:val="68"/>
        </w:rPr>
        <w:t xml:space="preserve"> </w:t>
      </w:r>
      <w:r w:rsidRPr="00C5460B">
        <w:rPr>
          <w:rFonts w:asciiTheme="majorHAnsi" w:hAnsiTheme="majorHAnsi" w:cstheme="majorHAnsi"/>
        </w:rPr>
        <w:t>umocniona</w:t>
      </w:r>
      <w:r w:rsidRPr="00C5460B">
        <w:rPr>
          <w:rFonts w:asciiTheme="majorHAnsi" w:hAnsiTheme="majorHAnsi" w:cstheme="majorHAnsi"/>
          <w:spacing w:val="68"/>
        </w:rPr>
        <w:t xml:space="preserve"> </w:t>
      </w:r>
      <w:r w:rsidRPr="00C5460B">
        <w:rPr>
          <w:rFonts w:asciiTheme="majorHAnsi" w:hAnsiTheme="majorHAnsi" w:cstheme="majorHAnsi"/>
        </w:rPr>
        <w:t>boczna</w:t>
      </w:r>
      <w:r w:rsidRPr="00C5460B">
        <w:rPr>
          <w:rFonts w:asciiTheme="majorHAnsi" w:hAnsiTheme="majorHAnsi" w:cstheme="majorHAnsi"/>
          <w:spacing w:val="68"/>
        </w:rPr>
        <w:t xml:space="preserve"> </w:t>
      </w:r>
      <w:r w:rsidRPr="00C5460B">
        <w:rPr>
          <w:rFonts w:asciiTheme="majorHAnsi" w:hAnsiTheme="majorHAnsi" w:cstheme="majorHAnsi"/>
        </w:rPr>
        <w:t>powierzchnia</w:t>
      </w:r>
      <w:r w:rsidRPr="00C5460B">
        <w:rPr>
          <w:rFonts w:asciiTheme="majorHAnsi" w:hAnsiTheme="majorHAnsi" w:cstheme="majorHAnsi"/>
          <w:spacing w:val="68"/>
        </w:rPr>
        <w:t xml:space="preserve"> </w:t>
      </w:r>
      <w:r w:rsidRPr="00C5460B">
        <w:rPr>
          <w:rFonts w:asciiTheme="majorHAnsi" w:hAnsiTheme="majorHAnsi" w:cstheme="majorHAnsi"/>
        </w:rPr>
        <w:t>nasypu</w:t>
      </w:r>
      <w:r w:rsidRPr="00C5460B">
        <w:rPr>
          <w:rFonts w:asciiTheme="majorHAnsi" w:hAnsiTheme="majorHAnsi" w:cstheme="majorHAnsi"/>
          <w:spacing w:val="67"/>
        </w:rPr>
        <w:t xml:space="preserve"> </w:t>
      </w:r>
      <w:r w:rsidRPr="00C5460B">
        <w:rPr>
          <w:rFonts w:asciiTheme="majorHAnsi" w:hAnsiTheme="majorHAnsi" w:cstheme="majorHAnsi"/>
        </w:rPr>
        <w:t>lub</w:t>
      </w:r>
      <w:r w:rsidRPr="00C5460B">
        <w:rPr>
          <w:rFonts w:asciiTheme="majorHAnsi" w:hAnsiTheme="majorHAnsi" w:cstheme="majorHAnsi"/>
          <w:spacing w:val="67"/>
        </w:rPr>
        <w:t xml:space="preserve"> </w:t>
      </w:r>
      <w:r w:rsidRPr="00C5460B">
        <w:rPr>
          <w:rFonts w:asciiTheme="majorHAnsi" w:hAnsiTheme="majorHAnsi" w:cstheme="majorHAnsi"/>
        </w:rPr>
        <w:t>wykopu</w:t>
      </w:r>
      <w:r w:rsidRPr="00C5460B">
        <w:rPr>
          <w:rFonts w:asciiTheme="majorHAnsi" w:hAnsiTheme="majorHAnsi" w:cstheme="majorHAnsi"/>
          <w:spacing w:val="67"/>
        </w:rPr>
        <w:t xml:space="preserve"> </w:t>
      </w:r>
      <w:r w:rsidRPr="00C5460B">
        <w:rPr>
          <w:rFonts w:asciiTheme="majorHAnsi" w:hAnsiTheme="majorHAnsi" w:cstheme="majorHAnsi"/>
        </w:rPr>
        <w:t>o</w:t>
      </w:r>
      <w:r w:rsidRPr="00C5460B">
        <w:rPr>
          <w:rFonts w:asciiTheme="majorHAnsi" w:hAnsiTheme="majorHAnsi" w:cstheme="majorHAnsi"/>
          <w:spacing w:val="69"/>
        </w:rPr>
        <w:t xml:space="preserve"> </w:t>
      </w:r>
      <w:r w:rsidRPr="00C5460B">
        <w:rPr>
          <w:rFonts w:asciiTheme="majorHAnsi" w:hAnsiTheme="majorHAnsi" w:cstheme="majorHAnsi"/>
        </w:rPr>
        <w:t>kształcie i nachyleniu dostosowanym do właściwości gruntu i lokalnych uwarunkowań;</w:t>
      </w:r>
    </w:p>
    <w:p w14:paraId="2C7B745A" w14:textId="5BF5C911" w:rsidR="00E77C77" w:rsidRPr="00C5460B" w:rsidRDefault="00E77C77" w:rsidP="00B00F7D">
      <w:pPr>
        <w:pStyle w:val="Akapitzlist"/>
        <w:widowControl w:val="0"/>
        <w:numPr>
          <w:ilvl w:val="2"/>
          <w:numId w:val="32"/>
        </w:numPr>
        <w:tabs>
          <w:tab w:val="left" w:pos="938"/>
        </w:tabs>
        <w:autoSpaceDE w:val="0"/>
        <w:autoSpaceDN w:val="0"/>
        <w:spacing w:after="0" w:line="20" w:lineRule="atLeast"/>
        <w:ind w:right="107"/>
        <w:contextualSpacing w:val="0"/>
        <w:jc w:val="both"/>
        <w:rPr>
          <w:rFonts w:asciiTheme="majorHAnsi" w:hAnsiTheme="majorHAnsi" w:cstheme="majorHAnsi"/>
        </w:rPr>
      </w:pPr>
      <w:r w:rsidRPr="00C5460B">
        <w:rPr>
          <w:rFonts w:asciiTheme="majorHAnsi" w:hAnsiTheme="majorHAnsi" w:cstheme="majorHAnsi"/>
        </w:rPr>
        <w:t>Siatka stalowa ocynkowana, powlekana tworzywem sztucznym – siatka wykonana z drutu o różnym sposobie jego splotu (płóciennym, skośnym), pleciona z płaskich i okrągłych spirali, zgrzewana, pokryta warstwą ocynku oraz zabezpieczającą warstwą tworzywową.</w:t>
      </w:r>
    </w:p>
    <w:p w14:paraId="16DE839C" w14:textId="77777777" w:rsidR="00E77C77" w:rsidRPr="00C5460B" w:rsidRDefault="00E77C77" w:rsidP="00856F01">
      <w:pPr>
        <w:pStyle w:val="Tekstpodstawowy"/>
        <w:spacing w:before="0" w:line="20" w:lineRule="atLeast"/>
        <w:ind w:right="107" w:firstLine="0"/>
        <w:jc w:val="both"/>
        <w:rPr>
          <w:rFonts w:asciiTheme="majorHAnsi" w:hAnsiTheme="majorHAnsi" w:cstheme="majorHAnsi"/>
          <w:spacing w:val="-2"/>
        </w:rPr>
      </w:pPr>
      <w:r w:rsidRPr="00C5460B">
        <w:rPr>
          <w:rFonts w:asciiTheme="majorHAnsi" w:hAnsiTheme="majorHAnsi" w:cstheme="majorHAnsi"/>
        </w:rPr>
        <w:t>Pozostałe</w:t>
      </w:r>
      <w:r w:rsidRPr="00C5460B">
        <w:rPr>
          <w:rFonts w:asciiTheme="majorHAnsi" w:hAnsiTheme="majorHAnsi" w:cstheme="majorHAnsi"/>
          <w:spacing w:val="-14"/>
        </w:rPr>
        <w:t xml:space="preserve"> </w:t>
      </w:r>
      <w:r w:rsidRPr="00C5460B">
        <w:rPr>
          <w:rFonts w:asciiTheme="majorHAnsi" w:hAnsiTheme="majorHAnsi" w:cstheme="majorHAnsi"/>
        </w:rPr>
        <w:t>określenia</w:t>
      </w:r>
      <w:r w:rsidRPr="00C5460B">
        <w:rPr>
          <w:rFonts w:asciiTheme="majorHAnsi" w:hAnsiTheme="majorHAnsi" w:cstheme="majorHAnsi"/>
          <w:spacing w:val="-10"/>
        </w:rPr>
        <w:t xml:space="preserve"> </w:t>
      </w:r>
      <w:r w:rsidRPr="00C5460B">
        <w:rPr>
          <w:rFonts w:asciiTheme="majorHAnsi" w:hAnsiTheme="majorHAnsi" w:cstheme="majorHAnsi"/>
        </w:rPr>
        <w:t>są</w:t>
      </w:r>
      <w:r w:rsidRPr="00C5460B">
        <w:rPr>
          <w:rFonts w:asciiTheme="majorHAnsi" w:hAnsiTheme="majorHAnsi" w:cstheme="majorHAnsi"/>
          <w:spacing w:val="-11"/>
        </w:rPr>
        <w:t xml:space="preserve"> </w:t>
      </w:r>
      <w:r w:rsidRPr="00C5460B">
        <w:rPr>
          <w:rFonts w:asciiTheme="majorHAnsi" w:hAnsiTheme="majorHAnsi" w:cstheme="majorHAnsi"/>
        </w:rPr>
        <w:t>zgodne</w:t>
      </w:r>
      <w:r w:rsidRPr="00C5460B">
        <w:rPr>
          <w:rFonts w:asciiTheme="majorHAnsi" w:hAnsiTheme="majorHAnsi" w:cstheme="majorHAnsi"/>
          <w:spacing w:val="-9"/>
        </w:rPr>
        <w:t xml:space="preserve"> </w:t>
      </w:r>
      <w:r w:rsidRPr="00C5460B">
        <w:rPr>
          <w:rFonts w:asciiTheme="majorHAnsi" w:hAnsiTheme="majorHAnsi" w:cstheme="majorHAnsi"/>
        </w:rPr>
        <w:t>z</w:t>
      </w:r>
      <w:r w:rsidRPr="00C5460B">
        <w:rPr>
          <w:rFonts w:asciiTheme="majorHAnsi" w:hAnsiTheme="majorHAnsi" w:cstheme="majorHAnsi"/>
          <w:spacing w:val="-11"/>
        </w:rPr>
        <w:t xml:space="preserve"> </w:t>
      </w:r>
      <w:r w:rsidRPr="00C5460B">
        <w:rPr>
          <w:rFonts w:asciiTheme="majorHAnsi" w:hAnsiTheme="majorHAnsi" w:cstheme="majorHAnsi"/>
        </w:rPr>
        <w:t>obowiązującymi</w:t>
      </w:r>
      <w:r w:rsidRPr="00C5460B">
        <w:rPr>
          <w:rFonts w:asciiTheme="majorHAnsi" w:hAnsiTheme="majorHAnsi" w:cstheme="majorHAnsi"/>
          <w:spacing w:val="-12"/>
        </w:rPr>
        <w:t xml:space="preserve"> </w:t>
      </w:r>
      <w:r w:rsidRPr="00C5460B">
        <w:rPr>
          <w:rFonts w:asciiTheme="majorHAnsi" w:hAnsiTheme="majorHAnsi" w:cstheme="majorHAnsi"/>
        </w:rPr>
        <w:t>odpowiednimi</w:t>
      </w:r>
      <w:r w:rsidRPr="00C5460B">
        <w:rPr>
          <w:rFonts w:asciiTheme="majorHAnsi" w:hAnsiTheme="majorHAnsi" w:cstheme="majorHAnsi"/>
          <w:spacing w:val="-10"/>
        </w:rPr>
        <w:t xml:space="preserve"> </w:t>
      </w:r>
      <w:r w:rsidRPr="00C5460B">
        <w:rPr>
          <w:rFonts w:asciiTheme="majorHAnsi" w:hAnsiTheme="majorHAnsi" w:cstheme="majorHAnsi"/>
          <w:spacing w:val="-2"/>
        </w:rPr>
        <w:t>normami.</w:t>
      </w:r>
      <w:bookmarkStart w:id="55" w:name="_TOC_250160"/>
      <w:bookmarkEnd w:id="55"/>
    </w:p>
    <w:p w14:paraId="630BFA10" w14:textId="716BA946" w:rsidR="00E77C77" w:rsidRPr="00C5460B" w:rsidRDefault="00E77C77" w:rsidP="00B00F7D">
      <w:pPr>
        <w:pStyle w:val="Nagwek3"/>
        <w:keepNext w:val="0"/>
        <w:keepLines w:val="0"/>
        <w:widowControl w:val="0"/>
        <w:numPr>
          <w:ilvl w:val="0"/>
          <w:numId w:val="32"/>
        </w:numPr>
        <w:tabs>
          <w:tab w:val="left" w:pos="550"/>
        </w:tabs>
        <w:autoSpaceDE w:val="0"/>
        <w:autoSpaceDN w:val="0"/>
        <w:spacing w:before="36" w:after="0" w:line="240" w:lineRule="auto"/>
        <w:ind w:left="550" w:right="107" w:hanging="332"/>
        <w:rPr>
          <w:rFonts w:cstheme="majorHAnsi"/>
          <w:color w:val="auto"/>
          <w:spacing w:val="-2"/>
          <w:sz w:val="22"/>
          <w:szCs w:val="22"/>
        </w:rPr>
      </w:pPr>
      <w:r w:rsidRPr="00C5460B">
        <w:rPr>
          <w:rFonts w:cstheme="majorHAnsi"/>
          <w:color w:val="auto"/>
          <w:spacing w:val="-2"/>
          <w:sz w:val="22"/>
          <w:szCs w:val="22"/>
        </w:rPr>
        <w:t>MATERIAŁY</w:t>
      </w:r>
    </w:p>
    <w:p w14:paraId="5D85237C" w14:textId="77777777" w:rsidR="00E77C77" w:rsidRPr="00C5460B" w:rsidRDefault="00E77C77" w:rsidP="00B00F7D">
      <w:pPr>
        <w:pStyle w:val="Nagwek4"/>
        <w:keepNext w:val="0"/>
        <w:keepLines w:val="0"/>
        <w:widowControl w:val="0"/>
        <w:numPr>
          <w:ilvl w:val="1"/>
          <w:numId w:val="32"/>
        </w:numPr>
        <w:tabs>
          <w:tab w:val="left" w:pos="664"/>
        </w:tabs>
        <w:autoSpaceDE w:val="0"/>
        <w:autoSpaceDN w:val="0"/>
        <w:spacing w:before="36" w:after="0" w:line="240" w:lineRule="auto"/>
        <w:ind w:left="664" w:right="107" w:hanging="446"/>
        <w:jc w:val="both"/>
        <w:rPr>
          <w:rFonts w:cstheme="majorHAnsi"/>
          <w:color w:val="auto"/>
        </w:rPr>
      </w:pPr>
      <w:r w:rsidRPr="00C5460B">
        <w:rPr>
          <w:rFonts w:cstheme="majorHAnsi"/>
          <w:color w:val="auto"/>
        </w:rPr>
        <w:t>Ogólne</w:t>
      </w:r>
      <w:r w:rsidRPr="00C5460B">
        <w:rPr>
          <w:rFonts w:cstheme="majorHAnsi"/>
          <w:b w:val="0"/>
          <w:color w:val="auto"/>
          <w:spacing w:val="-12"/>
        </w:rPr>
        <w:t xml:space="preserve"> </w:t>
      </w:r>
      <w:r w:rsidRPr="00C5460B">
        <w:rPr>
          <w:rFonts w:cstheme="majorHAnsi"/>
          <w:color w:val="auto"/>
        </w:rPr>
        <w:t>zasady</w:t>
      </w:r>
      <w:r w:rsidRPr="00C5460B">
        <w:rPr>
          <w:rFonts w:cstheme="majorHAnsi"/>
          <w:b w:val="0"/>
          <w:color w:val="auto"/>
          <w:spacing w:val="-11"/>
        </w:rPr>
        <w:t xml:space="preserve"> </w:t>
      </w:r>
      <w:r w:rsidRPr="00C5460B">
        <w:rPr>
          <w:rFonts w:cstheme="majorHAnsi"/>
          <w:color w:val="auto"/>
        </w:rPr>
        <w:t>wykorzystania</w:t>
      </w:r>
      <w:r w:rsidRPr="00C5460B">
        <w:rPr>
          <w:rFonts w:cstheme="majorHAnsi"/>
          <w:b w:val="0"/>
          <w:color w:val="auto"/>
          <w:spacing w:val="-11"/>
        </w:rPr>
        <w:t xml:space="preserve"> </w:t>
      </w:r>
      <w:r w:rsidRPr="00C5460B">
        <w:rPr>
          <w:rFonts w:cstheme="majorHAnsi"/>
          <w:color w:val="auto"/>
          <w:spacing w:val="-2"/>
        </w:rPr>
        <w:t>gruntów</w:t>
      </w:r>
    </w:p>
    <w:p w14:paraId="57AF268F" w14:textId="77777777" w:rsidR="00E77C77" w:rsidRPr="00C5460B" w:rsidRDefault="00E77C77" w:rsidP="00856F01">
      <w:pPr>
        <w:pStyle w:val="Tekstpodstawowy"/>
        <w:spacing w:before="35" w:line="20" w:lineRule="atLeast"/>
        <w:ind w:right="107" w:firstLine="708"/>
        <w:jc w:val="both"/>
        <w:rPr>
          <w:rFonts w:asciiTheme="majorHAnsi" w:hAnsiTheme="majorHAnsi" w:cstheme="majorHAnsi"/>
        </w:rPr>
      </w:pPr>
      <w:r w:rsidRPr="00C5460B">
        <w:rPr>
          <w:rFonts w:asciiTheme="majorHAnsi" w:hAnsiTheme="majorHAnsi" w:cstheme="majorHAnsi"/>
        </w:rPr>
        <w:t xml:space="preserve">Nasypy wykonane będą z gruntów naturalnych pochodzących z wykopów zbiornika, na rezerwie gruntowej lub lokalnych kopalni kruszywa, posiadających stosowne koncesje. Dopuszcza się wznoszenie nasypów wyłącznie z gruntów i materiałów przydatnych do tego celu, to znaczy takich, które spełniają szczegółowe wymagania zawarte w normie PN-S-02205: 1998 „Roboty ziemne. Wymagania i badania”. W przypadku wystąpienia gruntów organicznych lub zanieczyszczonych częściami organicznymi, grunty te należy wbudować w wierzchnią część nasypu jako podłoże do zabudowy biologicznej. Grunty przeznaczone do wbudowania w nasypy powinny uzyskać akceptację Inspektora nadzoru. Akceptacja następuje na bieżąco w czasie trwania robót ziemnych na podstawie przedkładanych przez Wykonawcę wyników polowych badań makroskopowych, określonych w PN-EN 1997-2:2009 Eurokod 7 -- Projektowanie geotechniczne -- Część 2: </w:t>
      </w:r>
      <w:r w:rsidRPr="00C5460B">
        <w:rPr>
          <w:rFonts w:asciiTheme="majorHAnsi" w:hAnsiTheme="majorHAnsi" w:cstheme="majorHAnsi"/>
        </w:rPr>
        <w:lastRenderedPageBreak/>
        <w:t>Rozpoznanie i badanie podłoża gruntowego. Jeżeli Wykonawca wbuduje w nasyp grunty lub materiały nieprzydatne, to wszelkie takie części nasypu zostaną przez Wykonawcę usunięte i wykonane powtórnie z gruntów o odpowiednich właściwościach na jego koszt.</w:t>
      </w:r>
    </w:p>
    <w:p w14:paraId="756725F8" w14:textId="77777777" w:rsidR="00E77C77" w:rsidRPr="00C5460B" w:rsidRDefault="00E77C77" w:rsidP="00B00F7D">
      <w:pPr>
        <w:pStyle w:val="Nagwek3"/>
        <w:keepNext w:val="0"/>
        <w:keepLines w:val="0"/>
        <w:widowControl w:val="0"/>
        <w:numPr>
          <w:ilvl w:val="0"/>
          <w:numId w:val="32"/>
        </w:numPr>
        <w:tabs>
          <w:tab w:val="left" w:pos="504"/>
        </w:tabs>
        <w:autoSpaceDE w:val="0"/>
        <w:autoSpaceDN w:val="0"/>
        <w:spacing w:before="200" w:after="0" w:line="20" w:lineRule="atLeast"/>
        <w:ind w:left="504" w:right="107" w:hanging="286"/>
        <w:rPr>
          <w:rFonts w:cstheme="majorHAnsi"/>
          <w:color w:val="auto"/>
          <w:sz w:val="22"/>
          <w:szCs w:val="22"/>
        </w:rPr>
      </w:pPr>
      <w:bookmarkStart w:id="56" w:name="_TOC_250159"/>
      <w:bookmarkEnd w:id="56"/>
      <w:r w:rsidRPr="00C5460B">
        <w:rPr>
          <w:rFonts w:cstheme="majorHAnsi"/>
          <w:color w:val="auto"/>
          <w:spacing w:val="-2"/>
          <w:sz w:val="22"/>
          <w:szCs w:val="22"/>
        </w:rPr>
        <w:t>SPRZĘT</w:t>
      </w:r>
    </w:p>
    <w:p w14:paraId="11289C20" w14:textId="77777777" w:rsidR="00E77C77" w:rsidRPr="00C5460B" w:rsidRDefault="00E77C77" w:rsidP="00856F01">
      <w:pPr>
        <w:pStyle w:val="Tekstpodstawowy"/>
        <w:spacing w:before="35" w:line="20" w:lineRule="atLeast"/>
        <w:ind w:right="107" w:firstLine="708"/>
        <w:jc w:val="both"/>
        <w:rPr>
          <w:rFonts w:asciiTheme="majorHAnsi" w:hAnsiTheme="majorHAnsi" w:cstheme="majorHAnsi"/>
        </w:rPr>
      </w:pPr>
      <w:r w:rsidRPr="00C5460B">
        <w:rPr>
          <w:rFonts w:asciiTheme="majorHAnsi" w:hAnsiTheme="majorHAnsi" w:cstheme="majorHAnsi"/>
        </w:rPr>
        <w:t>Wykonawca jest zobowiązany do używania jedynie takiego rodzaju sprzętu, który zapewnia prawidłowe wykonanie robót. Sprzęt używany w robotach ziemnych powinien być zgodny z ofertą Wykonawcy i uzyskać akceptację Inspektora nadzoru.</w:t>
      </w:r>
    </w:p>
    <w:p w14:paraId="5DFA2302" w14:textId="77777777" w:rsidR="00E77C77" w:rsidRPr="00C5460B" w:rsidRDefault="00E77C77" w:rsidP="00856F01">
      <w:pPr>
        <w:pStyle w:val="Tekstpodstawowy"/>
        <w:spacing w:before="35" w:line="20" w:lineRule="atLeast"/>
        <w:ind w:right="107" w:firstLine="708"/>
        <w:jc w:val="both"/>
        <w:rPr>
          <w:rFonts w:asciiTheme="majorHAnsi" w:hAnsiTheme="majorHAnsi" w:cstheme="majorHAnsi"/>
        </w:rPr>
      </w:pPr>
      <w:r w:rsidRPr="00C5460B">
        <w:rPr>
          <w:rFonts w:asciiTheme="majorHAnsi" w:hAnsiTheme="majorHAnsi" w:cstheme="majorHAnsi"/>
        </w:rPr>
        <w:t>Do formowania i zagęszczania nasypów należy używać wyspecjalizowany sprzęt mechaniczny:</w:t>
      </w:r>
    </w:p>
    <w:p w14:paraId="601DE415" w14:textId="77777777" w:rsidR="00E77C77" w:rsidRPr="00C5460B" w:rsidRDefault="00E77C77" w:rsidP="00B00F7D">
      <w:pPr>
        <w:pStyle w:val="Akapitzlist"/>
        <w:widowControl w:val="0"/>
        <w:numPr>
          <w:ilvl w:val="0"/>
          <w:numId w:val="31"/>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t>formowanie:</w:t>
      </w:r>
      <w:r w:rsidRPr="00C5460B">
        <w:rPr>
          <w:rFonts w:asciiTheme="majorHAnsi" w:hAnsiTheme="majorHAnsi" w:cstheme="majorHAnsi"/>
          <w:spacing w:val="-13"/>
        </w:rPr>
        <w:t xml:space="preserve"> </w:t>
      </w:r>
      <w:r w:rsidRPr="00C5460B">
        <w:rPr>
          <w:rFonts w:asciiTheme="majorHAnsi" w:hAnsiTheme="majorHAnsi" w:cstheme="majorHAnsi"/>
        </w:rPr>
        <w:t>spycharki</w:t>
      </w:r>
      <w:r w:rsidRPr="00C5460B">
        <w:rPr>
          <w:rFonts w:asciiTheme="majorHAnsi" w:hAnsiTheme="majorHAnsi" w:cstheme="majorHAnsi"/>
          <w:spacing w:val="-12"/>
        </w:rPr>
        <w:t xml:space="preserve"> </w:t>
      </w:r>
      <w:r w:rsidRPr="00C5460B">
        <w:rPr>
          <w:rFonts w:asciiTheme="majorHAnsi" w:hAnsiTheme="majorHAnsi" w:cstheme="majorHAnsi"/>
        </w:rPr>
        <w:t>gąsienicowe,</w:t>
      </w:r>
      <w:r w:rsidRPr="00C5460B">
        <w:rPr>
          <w:rFonts w:asciiTheme="majorHAnsi" w:hAnsiTheme="majorHAnsi" w:cstheme="majorHAnsi"/>
          <w:spacing w:val="-13"/>
        </w:rPr>
        <w:t xml:space="preserve"> </w:t>
      </w:r>
      <w:r w:rsidRPr="00C5460B">
        <w:rPr>
          <w:rFonts w:asciiTheme="majorHAnsi" w:hAnsiTheme="majorHAnsi" w:cstheme="majorHAnsi"/>
        </w:rPr>
        <w:t>koparki</w:t>
      </w:r>
      <w:r w:rsidRPr="00C5460B">
        <w:rPr>
          <w:rFonts w:asciiTheme="majorHAnsi" w:hAnsiTheme="majorHAnsi" w:cstheme="majorHAnsi"/>
          <w:spacing w:val="-11"/>
        </w:rPr>
        <w:t xml:space="preserve"> </w:t>
      </w:r>
      <w:r w:rsidRPr="00C5460B">
        <w:rPr>
          <w:rFonts w:asciiTheme="majorHAnsi" w:hAnsiTheme="majorHAnsi" w:cstheme="majorHAnsi"/>
        </w:rPr>
        <w:t>podsiębierne</w:t>
      </w:r>
      <w:r w:rsidRPr="00C5460B">
        <w:rPr>
          <w:rFonts w:asciiTheme="majorHAnsi" w:hAnsiTheme="majorHAnsi" w:cstheme="majorHAnsi"/>
          <w:spacing w:val="-10"/>
        </w:rPr>
        <w:t xml:space="preserve"> </w:t>
      </w:r>
      <w:r w:rsidRPr="00C5460B">
        <w:rPr>
          <w:rFonts w:asciiTheme="majorHAnsi" w:hAnsiTheme="majorHAnsi" w:cstheme="majorHAnsi"/>
        </w:rPr>
        <w:t>i</w:t>
      </w:r>
      <w:r w:rsidRPr="00C5460B">
        <w:rPr>
          <w:rFonts w:asciiTheme="majorHAnsi" w:hAnsiTheme="majorHAnsi" w:cstheme="majorHAnsi"/>
          <w:spacing w:val="-11"/>
        </w:rPr>
        <w:t xml:space="preserve"> </w:t>
      </w:r>
      <w:r w:rsidRPr="00C5460B">
        <w:rPr>
          <w:rFonts w:asciiTheme="majorHAnsi" w:hAnsiTheme="majorHAnsi" w:cstheme="majorHAnsi"/>
          <w:spacing w:val="-2"/>
        </w:rPr>
        <w:t>włókowe,</w:t>
      </w:r>
    </w:p>
    <w:p w14:paraId="75C3EA18" w14:textId="77777777" w:rsidR="00E77C77" w:rsidRPr="00C5460B" w:rsidRDefault="00E77C77" w:rsidP="00B00F7D">
      <w:pPr>
        <w:pStyle w:val="Akapitzlist"/>
        <w:widowControl w:val="0"/>
        <w:numPr>
          <w:ilvl w:val="0"/>
          <w:numId w:val="31"/>
        </w:numPr>
        <w:tabs>
          <w:tab w:val="left" w:pos="938"/>
        </w:tabs>
        <w:autoSpaceDE w:val="0"/>
        <w:autoSpaceDN w:val="0"/>
        <w:spacing w:before="41" w:after="0" w:line="20" w:lineRule="atLeast"/>
        <w:ind w:right="107"/>
        <w:contextualSpacing w:val="0"/>
        <w:rPr>
          <w:rFonts w:asciiTheme="majorHAnsi" w:hAnsiTheme="majorHAnsi" w:cstheme="majorHAnsi"/>
        </w:rPr>
      </w:pPr>
      <w:r w:rsidRPr="00C5460B">
        <w:rPr>
          <w:rFonts w:asciiTheme="majorHAnsi" w:hAnsiTheme="majorHAnsi" w:cstheme="majorHAnsi"/>
        </w:rPr>
        <w:t>zagęszczenie:</w:t>
      </w:r>
      <w:r w:rsidRPr="00C5460B">
        <w:rPr>
          <w:rFonts w:asciiTheme="majorHAnsi" w:hAnsiTheme="majorHAnsi" w:cstheme="majorHAnsi"/>
          <w:spacing w:val="-14"/>
        </w:rPr>
        <w:t xml:space="preserve"> </w:t>
      </w:r>
      <w:r w:rsidRPr="00C5460B">
        <w:rPr>
          <w:rFonts w:asciiTheme="majorHAnsi" w:hAnsiTheme="majorHAnsi" w:cstheme="majorHAnsi"/>
        </w:rPr>
        <w:t>walce</w:t>
      </w:r>
      <w:r w:rsidRPr="00C5460B">
        <w:rPr>
          <w:rFonts w:asciiTheme="majorHAnsi" w:hAnsiTheme="majorHAnsi" w:cstheme="majorHAnsi"/>
          <w:spacing w:val="-10"/>
        </w:rPr>
        <w:t xml:space="preserve"> </w:t>
      </w:r>
      <w:r w:rsidRPr="00C5460B">
        <w:rPr>
          <w:rFonts w:asciiTheme="majorHAnsi" w:hAnsiTheme="majorHAnsi" w:cstheme="majorHAnsi"/>
        </w:rPr>
        <w:t>wibracyjne,</w:t>
      </w:r>
      <w:r w:rsidRPr="00C5460B">
        <w:rPr>
          <w:rFonts w:asciiTheme="majorHAnsi" w:hAnsiTheme="majorHAnsi" w:cstheme="majorHAnsi"/>
          <w:spacing w:val="-12"/>
        </w:rPr>
        <w:t xml:space="preserve"> </w:t>
      </w:r>
      <w:r w:rsidRPr="00C5460B">
        <w:rPr>
          <w:rFonts w:asciiTheme="majorHAnsi" w:hAnsiTheme="majorHAnsi" w:cstheme="majorHAnsi"/>
        </w:rPr>
        <w:t>ubijarki</w:t>
      </w:r>
      <w:r w:rsidRPr="00C5460B">
        <w:rPr>
          <w:rFonts w:asciiTheme="majorHAnsi" w:hAnsiTheme="majorHAnsi" w:cstheme="majorHAnsi"/>
          <w:spacing w:val="-13"/>
        </w:rPr>
        <w:t xml:space="preserve"> </w:t>
      </w:r>
      <w:r w:rsidRPr="00C5460B">
        <w:rPr>
          <w:rFonts w:asciiTheme="majorHAnsi" w:hAnsiTheme="majorHAnsi" w:cstheme="majorHAnsi"/>
          <w:spacing w:val="-2"/>
        </w:rPr>
        <w:t>mechaniczne.</w:t>
      </w:r>
    </w:p>
    <w:p w14:paraId="77F88D35" w14:textId="4BF7076D" w:rsidR="00E77C77" w:rsidRPr="00C5460B" w:rsidRDefault="00E77C77" w:rsidP="00856F01">
      <w:pPr>
        <w:pStyle w:val="Tekstpodstawowy"/>
        <w:spacing w:before="35" w:line="20" w:lineRule="atLeast"/>
        <w:ind w:right="107" w:firstLine="708"/>
        <w:jc w:val="both"/>
        <w:rPr>
          <w:rFonts w:asciiTheme="majorHAnsi" w:hAnsiTheme="majorHAnsi" w:cstheme="majorHAnsi"/>
        </w:rPr>
      </w:pPr>
      <w:r w:rsidRPr="00C5460B">
        <w:rPr>
          <w:rFonts w:asciiTheme="majorHAnsi" w:hAnsiTheme="majorHAnsi" w:cstheme="majorHAnsi"/>
        </w:rPr>
        <w:t xml:space="preserve">Dobór sprzętu do wykonania nasypów, a głównie zagęszczającego, zależy od rodzaju gruntu </w:t>
      </w:r>
      <w:r w:rsidRPr="00C5460B">
        <w:rPr>
          <w:rFonts w:asciiTheme="majorHAnsi" w:hAnsiTheme="majorHAnsi" w:cstheme="majorHAnsi"/>
        </w:rPr>
        <w:br/>
        <w:t>i grubości zagęszczanej warstwy. Do obowiązku Wykonawcy należy ustalenie doboru odpowiedniego sprzętu zagęszczającego metoda doświadczalną przed przestąpieniem do wykonania nasypów. Dopuszcza  się  inny  rodzaj  sprzętu  zagęszczającego  zaproponowany  przez  Wykonawcę i zaakceptowany przez Inspektora nadzoru.</w:t>
      </w:r>
    </w:p>
    <w:p w14:paraId="7024BA40" w14:textId="77777777" w:rsidR="00E77C77" w:rsidRPr="00C5460B" w:rsidRDefault="00E77C77" w:rsidP="00B00F7D">
      <w:pPr>
        <w:pStyle w:val="Nagwek3"/>
        <w:keepNext w:val="0"/>
        <w:keepLines w:val="0"/>
        <w:widowControl w:val="0"/>
        <w:numPr>
          <w:ilvl w:val="0"/>
          <w:numId w:val="32"/>
        </w:numPr>
        <w:tabs>
          <w:tab w:val="left" w:pos="504"/>
        </w:tabs>
        <w:autoSpaceDE w:val="0"/>
        <w:autoSpaceDN w:val="0"/>
        <w:spacing w:before="0" w:after="0" w:line="20" w:lineRule="atLeast"/>
        <w:ind w:left="504" w:right="107" w:hanging="286"/>
        <w:rPr>
          <w:rFonts w:cstheme="majorHAnsi"/>
          <w:color w:val="auto"/>
          <w:sz w:val="22"/>
          <w:szCs w:val="22"/>
        </w:rPr>
      </w:pPr>
      <w:bookmarkStart w:id="57" w:name="_TOC_250158"/>
      <w:bookmarkEnd w:id="57"/>
      <w:r w:rsidRPr="00C5460B">
        <w:rPr>
          <w:rFonts w:cstheme="majorHAnsi"/>
          <w:color w:val="auto"/>
          <w:spacing w:val="-2"/>
          <w:sz w:val="22"/>
          <w:szCs w:val="22"/>
        </w:rPr>
        <w:t>TRANSPORT</w:t>
      </w:r>
    </w:p>
    <w:p w14:paraId="3D6C32E2" w14:textId="0095F277" w:rsidR="00E77C77" w:rsidRPr="00C5460B" w:rsidRDefault="00E77C77" w:rsidP="00856F01">
      <w:pPr>
        <w:pStyle w:val="Tekstpodstawowy"/>
        <w:spacing w:before="35" w:line="20" w:lineRule="atLeast"/>
        <w:ind w:right="107" w:firstLine="708"/>
        <w:jc w:val="both"/>
        <w:rPr>
          <w:rFonts w:asciiTheme="majorHAnsi" w:hAnsiTheme="majorHAnsi" w:cstheme="majorHAnsi"/>
        </w:rPr>
      </w:pPr>
      <w:r w:rsidRPr="00C5460B">
        <w:rPr>
          <w:rFonts w:asciiTheme="majorHAnsi" w:hAnsiTheme="majorHAnsi" w:cstheme="majorHAnsi"/>
        </w:rPr>
        <w:t>Wybór środków transportu oraz metod transportu powinien być dostosowany do kategorii gruntu (materiału), jego objętości, technologii odspajania i załadunku oraz od odległości transportu. Wykonawca ma obowiązek zorganizowania transportu z uwzględnieniem wymogów bezpieczeństwa zarówno w obrębie pasa robót, jak i poza nim.</w:t>
      </w:r>
    </w:p>
    <w:p w14:paraId="7AE8ED8D" w14:textId="77777777" w:rsidR="00E77C77" w:rsidRPr="00C5460B" w:rsidRDefault="00E77C77" w:rsidP="00B00F7D">
      <w:pPr>
        <w:pStyle w:val="Nagwek3"/>
        <w:keepNext w:val="0"/>
        <w:keepLines w:val="0"/>
        <w:widowControl w:val="0"/>
        <w:numPr>
          <w:ilvl w:val="0"/>
          <w:numId w:val="32"/>
        </w:numPr>
        <w:tabs>
          <w:tab w:val="left" w:pos="499"/>
        </w:tabs>
        <w:autoSpaceDE w:val="0"/>
        <w:autoSpaceDN w:val="0"/>
        <w:spacing w:before="0" w:after="0" w:line="20" w:lineRule="atLeast"/>
        <w:ind w:left="499" w:right="107" w:hanging="281"/>
        <w:rPr>
          <w:rFonts w:cstheme="majorHAnsi"/>
          <w:color w:val="auto"/>
          <w:sz w:val="22"/>
          <w:szCs w:val="22"/>
        </w:rPr>
      </w:pPr>
      <w:bookmarkStart w:id="58" w:name="_TOC_250157"/>
      <w:r w:rsidRPr="00C5460B">
        <w:rPr>
          <w:rFonts w:cstheme="majorHAnsi"/>
          <w:color w:val="auto"/>
          <w:sz w:val="22"/>
          <w:szCs w:val="22"/>
        </w:rPr>
        <w:t>WYKONANIE</w:t>
      </w:r>
      <w:r w:rsidRPr="00C5460B">
        <w:rPr>
          <w:rFonts w:cstheme="majorHAnsi"/>
          <w:b w:val="0"/>
          <w:color w:val="auto"/>
          <w:spacing w:val="-12"/>
          <w:sz w:val="22"/>
          <w:szCs w:val="22"/>
        </w:rPr>
        <w:t xml:space="preserve"> </w:t>
      </w:r>
      <w:bookmarkEnd w:id="58"/>
      <w:r w:rsidRPr="00C5460B">
        <w:rPr>
          <w:rFonts w:cstheme="majorHAnsi"/>
          <w:color w:val="auto"/>
          <w:spacing w:val="-4"/>
          <w:sz w:val="22"/>
          <w:szCs w:val="22"/>
        </w:rPr>
        <w:t>ROBÓT</w:t>
      </w:r>
    </w:p>
    <w:p w14:paraId="54EE382D" w14:textId="77777777" w:rsidR="00E77C77" w:rsidRPr="00C5460B" w:rsidRDefault="00E77C77" w:rsidP="00B00F7D">
      <w:pPr>
        <w:pStyle w:val="Nagwek4"/>
        <w:keepNext w:val="0"/>
        <w:keepLines w:val="0"/>
        <w:widowControl w:val="0"/>
        <w:numPr>
          <w:ilvl w:val="1"/>
          <w:numId w:val="32"/>
        </w:numPr>
        <w:tabs>
          <w:tab w:val="left" w:pos="676"/>
        </w:tabs>
        <w:autoSpaceDE w:val="0"/>
        <w:autoSpaceDN w:val="0"/>
        <w:spacing w:before="34" w:after="0" w:line="20" w:lineRule="atLeast"/>
        <w:ind w:left="676" w:right="107" w:hanging="458"/>
        <w:jc w:val="both"/>
        <w:rPr>
          <w:rFonts w:cstheme="majorHAnsi"/>
          <w:color w:val="auto"/>
        </w:rPr>
      </w:pPr>
      <w:r w:rsidRPr="00C5460B">
        <w:rPr>
          <w:rFonts w:cstheme="majorHAnsi"/>
          <w:color w:val="auto"/>
        </w:rPr>
        <w:t>Ogólne</w:t>
      </w:r>
      <w:r w:rsidRPr="00C5460B">
        <w:rPr>
          <w:rFonts w:cstheme="majorHAnsi"/>
          <w:b w:val="0"/>
          <w:color w:val="auto"/>
          <w:spacing w:val="-11"/>
        </w:rPr>
        <w:t xml:space="preserve"> </w:t>
      </w:r>
      <w:r w:rsidRPr="00C5460B">
        <w:rPr>
          <w:rFonts w:cstheme="majorHAnsi"/>
          <w:color w:val="auto"/>
        </w:rPr>
        <w:t>zasady</w:t>
      </w:r>
      <w:r w:rsidRPr="00C5460B">
        <w:rPr>
          <w:rFonts w:cstheme="majorHAnsi"/>
          <w:b w:val="0"/>
          <w:color w:val="auto"/>
          <w:spacing w:val="-11"/>
        </w:rPr>
        <w:t xml:space="preserve"> </w:t>
      </w:r>
      <w:r w:rsidRPr="00C5460B">
        <w:rPr>
          <w:rFonts w:cstheme="majorHAnsi"/>
          <w:color w:val="auto"/>
        </w:rPr>
        <w:t>wykonywania</w:t>
      </w:r>
      <w:r w:rsidRPr="00C5460B">
        <w:rPr>
          <w:rFonts w:cstheme="majorHAnsi"/>
          <w:b w:val="0"/>
          <w:color w:val="auto"/>
          <w:spacing w:val="-11"/>
        </w:rPr>
        <w:t xml:space="preserve"> </w:t>
      </w:r>
      <w:r w:rsidRPr="00C5460B">
        <w:rPr>
          <w:rFonts w:cstheme="majorHAnsi"/>
          <w:color w:val="auto"/>
          <w:spacing w:val="-4"/>
        </w:rPr>
        <w:t>robót</w:t>
      </w:r>
    </w:p>
    <w:p w14:paraId="48E6EFD2" w14:textId="1383703D" w:rsidR="00E77C77" w:rsidRPr="00C5460B" w:rsidRDefault="00E77C77" w:rsidP="00856F01">
      <w:pPr>
        <w:pStyle w:val="Tekstpodstawowy"/>
        <w:spacing w:before="35" w:line="20" w:lineRule="atLeast"/>
        <w:ind w:right="107" w:firstLine="708"/>
        <w:jc w:val="both"/>
        <w:rPr>
          <w:rFonts w:asciiTheme="majorHAnsi" w:hAnsiTheme="majorHAnsi" w:cstheme="majorHAnsi"/>
        </w:rPr>
      </w:pPr>
      <w:r w:rsidRPr="00C5460B">
        <w:rPr>
          <w:rFonts w:asciiTheme="majorHAnsi" w:hAnsiTheme="majorHAnsi" w:cstheme="majorHAnsi"/>
        </w:rPr>
        <w:t>Roboty przygotowawcze – odtworzenie osi trasy i punktów wysokościowych, usunięcie krzewów i roślinności trawiastej oraz zdjęcie humusu jeżeli występuje taka potrzeba należy wykonać zgodnie z Dokumentacją Projektową, ST oraz poleceniami inspektora nadzoru. Przed rozpoczęciem robót, wyznaczona zostanie lokalizacja i punkty wysokościowe wraz ze wszystkimi zmianami, zatwierdzonymi przez inspektora nadzoru. Przed rozpoczęciem robót Wykonawca dokona obmiaru terenu. Jeżeli w trakcie wykonywania robót ziemnych zostaną stwierdzone urządzenia podziemne nie wykazane w Dokumentacji Projektowej, wówczas roboty należy przerwać i powiadomić o tym fakcie Inspektora nadzoru, który podejmie decyzję odnośnie kontynuowania robót.</w:t>
      </w:r>
    </w:p>
    <w:p w14:paraId="5E8B183D" w14:textId="77777777" w:rsidR="00E77C77" w:rsidRPr="00C5460B" w:rsidRDefault="00E77C77" w:rsidP="00B00F7D">
      <w:pPr>
        <w:pStyle w:val="Nagwek4"/>
        <w:keepNext w:val="0"/>
        <w:keepLines w:val="0"/>
        <w:widowControl w:val="0"/>
        <w:numPr>
          <w:ilvl w:val="1"/>
          <w:numId w:val="32"/>
        </w:numPr>
        <w:tabs>
          <w:tab w:val="left" w:pos="676"/>
        </w:tabs>
        <w:autoSpaceDE w:val="0"/>
        <w:autoSpaceDN w:val="0"/>
        <w:spacing w:before="1" w:after="0" w:line="20" w:lineRule="atLeast"/>
        <w:ind w:left="676" w:right="107" w:hanging="458"/>
        <w:jc w:val="both"/>
        <w:rPr>
          <w:rFonts w:cstheme="majorHAnsi"/>
          <w:color w:val="auto"/>
        </w:rPr>
      </w:pPr>
      <w:r w:rsidRPr="00C5460B">
        <w:rPr>
          <w:rFonts w:cstheme="majorHAnsi"/>
          <w:color w:val="auto"/>
        </w:rPr>
        <w:t>Przygotowanie</w:t>
      </w:r>
      <w:r w:rsidRPr="00C5460B">
        <w:rPr>
          <w:rFonts w:cstheme="majorHAnsi"/>
          <w:b w:val="0"/>
          <w:color w:val="auto"/>
          <w:spacing w:val="-11"/>
        </w:rPr>
        <w:t xml:space="preserve"> </w:t>
      </w:r>
      <w:r w:rsidRPr="00C5460B">
        <w:rPr>
          <w:rFonts w:cstheme="majorHAnsi"/>
          <w:color w:val="auto"/>
        </w:rPr>
        <w:t>podłoża</w:t>
      </w:r>
      <w:r w:rsidRPr="00C5460B">
        <w:rPr>
          <w:rFonts w:cstheme="majorHAnsi"/>
          <w:b w:val="0"/>
          <w:color w:val="auto"/>
          <w:spacing w:val="-10"/>
        </w:rPr>
        <w:t xml:space="preserve"> </w:t>
      </w:r>
      <w:r w:rsidRPr="00C5460B">
        <w:rPr>
          <w:rFonts w:cstheme="majorHAnsi"/>
          <w:color w:val="auto"/>
        </w:rPr>
        <w:t>w</w:t>
      </w:r>
      <w:r w:rsidRPr="00C5460B">
        <w:rPr>
          <w:rFonts w:cstheme="majorHAnsi"/>
          <w:b w:val="0"/>
          <w:color w:val="auto"/>
          <w:spacing w:val="-10"/>
        </w:rPr>
        <w:t xml:space="preserve"> </w:t>
      </w:r>
      <w:r w:rsidRPr="00C5460B">
        <w:rPr>
          <w:rFonts w:cstheme="majorHAnsi"/>
          <w:color w:val="auto"/>
        </w:rPr>
        <w:t>obrębie</w:t>
      </w:r>
      <w:r w:rsidRPr="00C5460B">
        <w:rPr>
          <w:rFonts w:cstheme="majorHAnsi"/>
          <w:b w:val="0"/>
          <w:color w:val="auto"/>
          <w:spacing w:val="-10"/>
        </w:rPr>
        <w:t xml:space="preserve"> </w:t>
      </w:r>
      <w:r w:rsidRPr="00C5460B">
        <w:rPr>
          <w:rFonts w:cstheme="majorHAnsi"/>
          <w:color w:val="auto"/>
        </w:rPr>
        <w:t>podstawy</w:t>
      </w:r>
      <w:r w:rsidRPr="00C5460B">
        <w:rPr>
          <w:rFonts w:cstheme="majorHAnsi"/>
          <w:b w:val="0"/>
          <w:color w:val="auto"/>
          <w:spacing w:val="-8"/>
        </w:rPr>
        <w:t xml:space="preserve"> </w:t>
      </w:r>
      <w:r w:rsidRPr="00C5460B">
        <w:rPr>
          <w:rFonts w:cstheme="majorHAnsi"/>
          <w:color w:val="auto"/>
          <w:spacing w:val="-2"/>
        </w:rPr>
        <w:t>nasypu</w:t>
      </w:r>
    </w:p>
    <w:p w14:paraId="0CCDEB98" w14:textId="34757FB2" w:rsidR="00E77C77" w:rsidRPr="00C5460B" w:rsidRDefault="00E77C77" w:rsidP="00856F01">
      <w:pPr>
        <w:pStyle w:val="Tekstpodstawowy"/>
        <w:spacing w:before="35" w:line="20" w:lineRule="atLeast"/>
        <w:ind w:right="107" w:firstLine="708"/>
        <w:jc w:val="both"/>
        <w:rPr>
          <w:rFonts w:asciiTheme="majorHAnsi" w:hAnsiTheme="majorHAnsi" w:cstheme="majorHAnsi"/>
        </w:rPr>
      </w:pPr>
      <w:r w:rsidRPr="00C5460B">
        <w:rPr>
          <w:rFonts w:asciiTheme="majorHAnsi" w:hAnsiTheme="majorHAnsi" w:cstheme="majorHAnsi"/>
        </w:rPr>
        <w:t>Przed przystąpieniem do wykonywania nasypu należy w obrębie jego podstawy wykonać roboty przygotowawcze: zdjęcie warstwy humusowej, talerzowanie podłoża, wykonanie stopni lub zrowkowanie skarp na przebudowywanych nasypach. Wykonawca przy użyciu widocznych palików wyznaczy zarysy skarp nowych nasypów. Przed przystąpieniem do wykonywania nasypów Wykonawca dokona obmiaru terenu.</w:t>
      </w:r>
    </w:p>
    <w:p w14:paraId="52D3DA5E" w14:textId="77777777" w:rsidR="00E77C77" w:rsidRPr="00C5460B" w:rsidRDefault="00E77C77" w:rsidP="00B00F7D">
      <w:pPr>
        <w:pStyle w:val="Nagwek4"/>
        <w:keepNext w:val="0"/>
        <w:keepLines w:val="0"/>
        <w:widowControl w:val="0"/>
        <w:numPr>
          <w:ilvl w:val="1"/>
          <w:numId w:val="32"/>
        </w:numPr>
        <w:tabs>
          <w:tab w:val="left" w:pos="676"/>
        </w:tabs>
        <w:autoSpaceDE w:val="0"/>
        <w:autoSpaceDN w:val="0"/>
        <w:spacing w:before="0" w:after="0" w:line="20" w:lineRule="atLeast"/>
        <w:ind w:left="676" w:right="107" w:hanging="458"/>
        <w:jc w:val="both"/>
        <w:rPr>
          <w:rFonts w:cstheme="majorHAnsi"/>
          <w:color w:val="auto"/>
        </w:rPr>
      </w:pPr>
      <w:r w:rsidRPr="00C5460B">
        <w:rPr>
          <w:rFonts w:cstheme="majorHAnsi"/>
          <w:color w:val="auto"/>
        </w:rPr>
        <w:t>Wykonywanie</w:t>
      </w:r>
      <w:r w:rsidRPr="00C5460B">
        <w:rPr>
          <w:rFonts w:cstheme="majorHAnsi"/>
          <w:b w:val="0"/>
          <w:color w:val="auto"/>
          <w:spacing w:val="-11"/>
        </w:rPr>
        <w:t xml:space="preserve"> </w:t>
      </w:r>
      <w:r w:rsidRPr="00C5460B">
        <w:rPr>
          <w:rFonts w:cstheme="majorHAnsi"/>
          <w:color w:val="auto"/>
          <w:spacing w:val="-2"/>
        </w:rPr>
        <w:t>wykopów</w:t>
      </w:r>
    </w:p>
    <w:p w14:paraId="0C2A9CA7" w14:textId="1AB0A319" w:rsidR="00E77C77" w:rsidRPr="00C5460B" w:rsidRDefault="00E77C77" w:rsidP="00856F01">
      <w:pPr>
        <w:pStyle w:val="Tekstpodstawowy"/>
        <w:spacing w:before="35" w:line="20" w:lineRule="atLeast"/>
        <w:ind w:right="107" w:firstLine="708"/>
        <w:jc w:val="both"/>
        <w:rPr>
          <w:rFonts w:asciiTheme="majorHAnsi" w:hAnsiTheme="majorHAnsi" w:cstheme="majorHAnsi"/>
        </w:rPr>
      </w:pPr>
      <w:r w:rsidRPr="00C5460B">
        <w:rPr>
          <w:rFonts w:asciiTheme="majorHAnsi" w:hAnsiTheme="majorHAnsi" w:cstheme="majorHAnsi"/>
        </w:rPr>
        <w:t>Wykopy powinny być wykonywane w okresie stanów wód umożliwiających kontynuację prac, nie należy rozpoczynać robót przed prognozowanymi opadami atmosferycznymi lub odwilżą. Wykopy należy wykonywać koparkami podsiębiernymi, ładowarkami z załadunkiem na samochody samowyładowcze, lub na odkład bądź spycharką z ew. przepchnięciem na odległość podaną w przedmiarze robót.</w:t>
      </w:r>
    </w:p>
    <w:p w14:paraId="59C85DE6" w14:textId="77777777" w:rsidR="00E77C77" w:rsidRPr="00C5460B" w:rsidRDefault="00E77C77" w:rsidP="00B00F7D">
      <w:pPr>
        <w:pStyle w:val="Nagwek4"/>
        <w:keepNext w:val="0"/>
        <w:keepLines w:val="0"/>
        <w:widowControl w:val="0"/>
        <w:numPr>
          <w:ilvl w:val="1"/>
          <w:numId w:val="32"/>
        </w:numPr>
        <w:tabs>
          <w:tab w:val="left" w:pos="676"/>
        </w:tabs>
        <w:autoSpaceDE w:val="0"/>
        <w:autoSpaceDN w:val="0"/>
        <w:spacing w:before="0" w:after="0" w:line="20" w:lineRule="atLeast"/>
        <w:ind w:left="676" w:right="107" w:hanging="458"/>
        <w:jc w:val="both"/>
        <w:rPr>
          <w:rFonts w:cstheme="majorHAnsi"/>
          <w:color w:val="auto"/>
        </w:rPr>
      </w:pPr>
      <w:r w:rsidRPr="00C5460B">
        <w:rPr>
          <w:rFonts w:cstheme="majorHAnsi"/>
          <w:color w:val="auto"/>
        </w:rPr>
        <w:t>Plantowanie</w:t>
      </w:r>
      <w:r w:rsidRPr="00C5460B">
        <w:rPr>
          <w:rFonts w:cstheme="majorHAnsi"/>
          <w:b w:val="0"/>
          <w:color w:val="auto"/>
          <w:spacing w:val="-10"/>
        </w:rPr>
        <w:t xml:space="preserve"> </w:t>
      </w:r>
      <w:r w:rsidRPr="00C5460B">
        <w:rPr>
          <w:rFonts w:cstheme="majorHAnsi"/>
          <w:color w:val="auto"/>
        </w:rPr>
        <w:t>powierzchni</w:t>
      </w:r>
      <w:r w:rsidRPr="00C5460B">
        <w:rPr>
          <w:rFonts w:cstheme="majorHAnsi"/>
          <w:b w:val="0"/>
          <w:color w:val="auto"/>
          <w:spacing w:val="-9"/>
        </w:rPr>
        <w:t xml:space="preserve"> </w:t>
      </w:r>
      <w:r w:rsidRPr="00C5460B">
        <w:rPr>
          <w:rFonts w:cstheme="majorHAnsi"/>
          <w:color w:val="auto"/>
        </w:rPr>
        <w:t>skarp</w:t>
      </w:r>
      <w:r w:rsidRPr="00C5460B">
        <w:rPr>
          <w:rFonts w:cstheme="majorHAnsi"/>
          <w:b w:val="0"/>
          <w:color w:val="auto"/>
          <w:spacing w:val="-9"/>
        </w:rPr>
        <w:t xml:space="preserve"> </w:t>
      </w:r>
      <w:r w:rsidRPr="00C5460B">
        <w:rPr>
          <w:rFonts w:cstheme="majorHAnsi"/>
          <w:color w:val="auto"/>
        </w:rPr>
        <w:t>i</w:t>
      </w:r>
      <w:r w:rsidRPr="00C5460B">
        <w:rPr>
          <w:rFonts w:cstheme="majorHAnsi"/>
          <w:b w:val="0"/>
          <w:color w:val="auto"/>
          <w:spacing w:val="-7"/>
        </w:rPr>
        <w:t xml:space="preserve"> </w:t>
      </w:r>
      <w:r w:rsidRPr="00C5460B">
        <w:rPr>
          <w:rFonts w:cstheme="majorHAnsi"/>
          <w:color w:val="auto"/>
        </w:rPr>
        <w:t>dna</w:t>
      </w:r>
      <w:r w:rsidRPr="00C5460B">
        <w:rPr>
          <w:rFonts w:cstheme="majorHAnsi"/>
          <w:b w:val="0"/>
          <w:color w:val="auto"/>
          <w:spacing w:val="-9"/>
        </w:rPr>
        <w:t xml:space="preserve"> </w:t>
      </w:r>
      <w:r w:rsidRPr="00C5460B">
        <w:rPr>
          <w:rFonts w:cstheme="majorHAnsi"/>
          <w:color w:val="auto"/>
          <w:spacing w:val="-2"/>
        </w:rPr>
        <w:t>zbiornika</w:t>
      </w:r>
    </w:p>
    <w:p w14:paraId="76C73956" w14:textId="77777777" w:rsidR="00E77C77" w:rsidRPr="00C5460B" w:rsidRDefault="00E77C77" w:rsidP="00856F01">
      <w:pPr>
        <w:pStyle w:val="Tekstpodstawowy"/>
        <w:spacing w:before="35" w:line="20" w:lineRule="atLeast"/>
        <w:ind w:right="107" w:firstLine="708"/>
        <w:jc w:val="both"/>
        <w:rPr>
          <w:rFonts w:asciiTheme="majorHAnsi" w:hAnsiTheme="majorHAnsi" w:cstheme="majorHAnsi"/>
        </w:rPr>
      </w:pPr>
      <w:r w:rsidRPr="00C5460B">
        <w:rPr>
          <w:rFonts w:asciiTheme="majorHAnsi" w:hAnsiTheme="majorHAnsi" w:cstheme="majorHAnsi"/>
        </w:rPr>
        <w:t>Po wykonaniu czaszy zbiornika należy wyrównać skarpy i dno z niezbędną dokładnością. Wyrównanie skarp może być wykonywane ręcznie za pomocą łopat lub sprzętem mechanicznym. Nadmiar gruntu uzyskanego podczas wyrównywania należy wywieźć na odkład. Natomiast w przypadku występowania ubytków i zaniżenia w skarpach należy je uzupełnić materiałem o właściwościach podobnych do materiału, z którego zostały wykonane skarpy i zagęścić.</w:t>
      </w:r>
    </w:p>
    <w:p w14:paraId="53EF90F3" w14:textId="77777777" w:rsidR="00E77C77" w:rsidRPr="00C5460B" w:rsidRDefault="00E77C77" w:rsidP="00B00F7D">
      <w:pPr>
        <w:pStyle w:val="Nagwek4"/>
        <w:keepNext w:val="0"/>
        <w:keepLines w:val="0"/>
        <w:widowControl w:val="0"/>
        <w:numPr>
          <w:ilvl w:val="1"/>
          <w:numId w:val="32"/>
        </w:numPr>
        <w:tabs>
          <w:tab w:val="left" w:pos="676"/>
        </w:tabs>
        <w:autoSpaceDE w:val="0"/>
        <w:autoSpaceDN w:val="0"/>
        <w:spacing w:before="179" w:after="0" w:line="20" w:lineRule="atLeast"/>
        <w:ind w:left="676" w:right="107" w:hanging="458"/>
        <w:jc w:val="both"/>
        <w:rPr>
          <w:rFonts w:cstheme="majorHAnsi"/>
          <w:color w:val="auto"/>
        </w:rPr>
      </w:pPr>
      <w:r w:rsidRPr="00C5460B">
        <w:rPr>
          <w:rFonts w:cstheme="majorHAnsi"/>
          <w:color w:val="auto"/>
        </w:rPr>
        <w:lastRenderedPageBreak/>
        <w:t>Dokładność</w:t>
      </w:r>
      <w:r w:rsidRPr="00C5460B">
        <w:rPr>
          <w:rFonts w:cstheme="majorHAnsi"/>
          <w:b w:val="0"/>
          <w:color w:val="auto"/>
          <w:spacing w:val="-12"/>
        </w:rPr>
        <w:t xml:space="preserve"> </w:t>
      </w:r>
      <w:r w:rsidRPr="00C5460B">
        <w:rPr>
          <w:rFonts w:cstheme="majorHAnsi"/>
          <w:color w:val="auto"/>
        </w:rPr>
        <w:t>wykonywania</w:t>
      </w:r>
      <w:r w:rsidRPr="00C5460B">
        <w:rPr>
          <w:rFonts w:cstheme="majorHAnsi"/>
          <w:b w:val="0"/>
          <w:color w:val="auto"/>
          <w:spacing w:val="-13"/>
        </w:rPr>
        <w:t xml:space="preserve"> </w:t>
      </w:r>
      <w:r w:rsidRPr="00C5460B">
        <w:rPr>
          <w:rFonts w:cstheme="majorHAnsi"/>
          <w:color w:val="auto"/>
          <w:spacing w:val="-2"/>
        </w:rPr>
        <w:t>robót</w:t>
      </w:r>
    </w:p>
    <w:p w14:paraId="2898AC18" w14:textId="77777777" w:rsidR="00E77C77" w:rsidRPr="00C5460B" w:rsidRDefault="00E77C77" w:rsidP="00856F01">
      <w:pPr>
        <w:pStyle w:val="Tekstpodstawowy"/>
        <w:spacing w:before="35" w:line="20" w:lineRule="atLeast"/>
        <w:ind w:right="107" w:firstLine="708"/>
        <w:jc w:val="both"/>
        <w:rPr>
          <w:rFonts w:asciiTheme="majorHAnsi" w:hAnsiTheme="majorHAnsi" w:cstheme="majorHAnsi"/>
        </w:rPr>
      </w:pPr>
      <w:r w:rsidRPr="00C5460B">
        <w:rPr>
          <w:rFonts w:asciiTheme="majorHAnsi" w:hAnsiTheme="majorHAnsi" w:cstheme="majorHAnsi"/>
        </w:rPr>
        <w:t>Dokładność wykonania robót ziemnych powinna być sprawdzana w miejscach charakterystycznych. Dopuszcza się następujące tolerancje w stosunku do projektowanych rzędnych robót ziemnych nie może przekraczać ±5 cm. Naprawa uszkodzeń powierzchni robót ziemnych lub konsekwencje zanieczyszczenia środowiska obciążają Wykonawcę robót ziemnych.</w:t>
      </w:r>
    </w:p>
    <w:p w14:paraId="040EEB31" w14:textId="77777777" w:rsidR="00E77C77" w:rsidRPr="00C5460B" w:rsidRDefault="00E77C77" w:rsidP="00856F01">
      <w:pPr>
        <w:pStyle w:val="Tekstpodstawowy"/>
        <w:spacing w:before="40" w:line="20" w:lineRule="atLeast"/>
        <w:ind w:left="0" w:right="107" w:firstLine="0"/>
        <w:rPr>
          <w:rFonts w:asciiTheme="majorHAnsi" w:hAnsiTheme="majorHAnsi" w:cstheme="majorHAnsi"/>
        </w:rPr>
      </w:pPr>
    </w:p>
    <w:p w14:paraId="4B615B71" w14:textId="77777777" w:rsidR="00E77C77" w:rsidRPr="00C5460B" w:rsidRDefault="00E77C77" w:rsidP="00B00F7D">
      <w:pPr>
        <w:pStyle w:val="Nagwek3"/>
        <w:keepNext w:val="0"/>
        <w:keepLines w:val="0"/>
        <w:widowControl w:val="0"/>
        <w:numPr>
          <w:ilvl w:val="0"/>
          <w:numId w:val="32"/>
        </w:numPr>
        <w:tabs>
          <w:tab w:val="left" w:pos="552"/>
        </w:tabs>
        <w:autoSpaceDE w:val="0"/>
        <w:autoSpaceDN w:val="0"/>
        <w:spacing w:before="0" w:after="0" w:line="20" w:lineRule="atLeast"/>
        <w:ind w:right="107"/>
        <w:jc w:val="both"/>
        <w:rPr>
          <w:rFonts w:cstheme="majorHAnsi"/>
          <w:color w:val="auto"/>
          <w:sz w:val="22"/>
          <w:szCs w:val="22"/>
        </w:rPr>
      </w:pPr>
      <w:bookmarkStart w:id="59" w:name="_TOC_250156"/>
      <w:r w:rsidRPr="00C5460B">
        <w:rPr>
          <w:rFonts w:cstheme="majorHAnsi"/>
          <w:color w:val="auto"/>
          <w:sz w:val="22"/>
          <w:szCs w:val="22"/>
        </w:rPr>
        <w:t>KONTROLA</w:t>
      </w:r>
      <w:r w:rsidRPr="00C5460B">
        <w:rPr>
          <w:rFonts w:cstheme="majorHAnsi"/>
          <w:b w:val="0"/>
          <w:color w:val="auto"/>
          <w:spacing w:val="-12"/>
          <w:sz w:val="22"/>
          <w:szCs w:val="22"/>
        </w:rPr>
        <w:t xml:space="preserve"> </w:t>
      </w:r>
      <w:r w:rsidRPr="00C5460B">
        <w:rPr>
          <w:rFonts w:cstheme="majorHAnsi"/>
          <w:color w:val="auto"/>
          <w:sz w:val="22"/>
          <w:szCs w:val="22"/>
        </w:rPr>
        <w:t>JAKOŚCI</w:t>
      </w:r>
      <w:r w:rsidRPr="00C5460B">
        <w:rPr>
          <w:rFonts w:cstheme="majorHAnsi"/>
          <w:b w:val="0"/>
          <w:color w:val="auto"/>
          <w:spacing w:val="-11"/>
          <w:sz w:val="22"/>
          <w:szCs w:val="22"/>
        </w:rPr>
        <w:t xml:space="preserve"> </w:t>
      </w:r>
      <w:bookmarkEnd w:id="59"/>
      <w:r w:rsidRPr="00C5460B">
        <w:rPr>
          <w:rFonts w:cstheme="majorHAnsi"/>
          <w:color w:val="auto"/>
          <w:spacing w:val="-4"/>
          <w:sz w:val="22"/>
          <w:szCs w:val="22"/>
        </w:rPr>
        <w:t>ROBÓT</w:t>
      </w:r>
    </w:p>
    <w:p w14:paraId="70FDD112" w14:textId="77777777" w:rsidR="00E77C77" w:rsidRPr="00C5460B" w:rsidRDefault="00E77C77" w:rsidP="00B00F7D">
      <w:pPr>
        <w:pStyle w:val="Nagwek4"/>
        <w:keepNext w:val="0"/>
        <w:keepLines w:val="0"/>
        <w:widowControl w:val="0"/>
        <w:numPr>
          <w:ilvl w:val="1"/>
          <w:numId w:val="32"/>
        </w:numPr>
        <w:tabs>
          <w:tab w:val="left" w:pos="709"/>
        </w:tabs>
        <w:autoSpaceDE w:val="0"/>
        <w:autoSpaceDN w:val="0"/>
        <w:spacing w:before="36" w:after="0" w:line="20" w:lineRule="atLeast"/>
        <w:ind w:left="709" w:right="107" w:hanging="491"/>
        <w:jc w:val="both"/>
        <w:rPr>
          <w:rFonts w:cstheme="majorHAnsi"/>
          <w:color w:val="auto"/>
        </w:rPr>
      </w:pPr>
      <w:r w:rsidRPr="00C5460B">
        <w:rPr>
          <w:rFonts w:cstheme="majorHAnsi"/>
          <w:color w:val="auto"/>
        </w:rPr>
        <w:t>Założenia</w:t>
      </w:r>
      <w:r w:rsidRPr="00C5460B">
        <w:rPr>
          <w:rFonts w:cstheme="majorHAnsi"/>
          <w:b w:val="0"/>
          <w:color w:val="auto"/>
          <w:spacing w:val="-10"/>
        </w:rPr>
        <w:t xml:space="preserve"> </w:t>
      </w:r>
      <w:r w:rsidRPr="00C5460B">
        <w:rPr>
          <w:rFonts w:cstheme="majorHAnsi"/>
          <w:color w:val="auto"/>
          <w:spacing w:val="-2"/>
        </w:rPr>
        <w:t>ogólne</w:t>
      </w:r>
    </w:p>
    <w:p w14:paraId="544A8345" w14:textId="77777777" w:rsidR="00E77C77" w:rsidRPr="00C5460B" w:rsidRDefault="00E77C77" w:rsidP="00856F01">
      <w:pPr>
        <w:pStyle w:val="Tekstpodstawowy"/>
        <w:spacing w:before="33" w:line="20" w:lineRule="atLeast"/>
        <w:ind w:right="107" w:firstLine="708"/>
        <w:jc w:val="both"/>
        <w:rPr>
          <w:rFonts w:asciiTheme="majorHAnsi" w:hAnsiTheme="majorHAnsi" w:cstheme="majorHAnsi"/>
        </w:rPr>
      </w:pPr>
      <w:r w:rsidRPr="00C5460B">
        <w:rPr>
          <w:rFonts w:asciiTheme="majorHAnsi" w:hAnsiTheme="majorHAnsi" w:cstheme="majorHAnsi"/>
        </w:rPr>
        <w:t>W</w:t>
      </w:r>
      <w:r w:rsidRPr="00C5460B">
        <w:rPr>
          <w:rFonts w:asciiTheme="majorHAnsi" w:hAnsiTheme="majorHAnsi" w:cstheme="majorHAnsi"/>
          <w:spacing w:val="-1"/>
        </w:rPr>
        <w:t xml:space="preserve"> </w:t>
      </w:r>
      <w:r w:rsidRPr="00C5460B">
        <w:rPr>
          <w:rFonts w:asciiTheme="majorHAnsi" w:hAnsiTheme="majorHAnsi" w:cstheme="majorHAnsi"/>
        </w:rPr>
        <w:t>czasie</w:t>
      </w:r>
      <w:r w:rsidRPr="00C5460B">
        <w:rPr>
          <w:rFonts w:asciiTheme="majorHAnsi" w:hAnsiTheme="majorHAnsi" w:cstheme="majorHAnsi"/>
          <w:spacing w:val="-1"/>
        </w:rPr>
        <w:t xml:space="preserve"> </w:t>
      </w:r>
      <w:r w:rsidRPr="00C5460B">
        <w:rPr>
          <w:rFonts w:asciiTheme="majorHAnsi" w:hAnsiTheme="majorHAnsi" w:cstheme="majorHAnsi"/>
        </w:rPr>
        <w:t>robót</w:t>
      </w:r>
      <w:r w:rsidRPr="00C5460B">
        <w:rPr>
          <w:rFonts w:asciiTheme="majorHAnsi" w:hAnsiTheme="majorHAnsi" w:cstheme="majorHAnsi"/>
          <w:spacing w:val="-4"/>
        </w:rPr>
        <w:t xml:space="preserve"> </w:t>
      </w:r>
      <w:r w:rsidRPr="00C5460B">
        <w:rPr>
          <w:rFonts w:asciiTheme="majorHAnsi" w:hAnsiTheme="majorHAnsi" w:cstheme="majorHAnsi"/>
        </w:rPr>
        <w:t>ziemnych</w:t>
      </w:r>
      <w:r w:rsidRPr="00C5460B">
        <w:rPr>
          <w:rFonts w:asciiTheme="majorHAnsi" w:hAnsiTheme="majorHAnsi" w:cstheme="majorHAnsi"/>
          <w:spacing w:val="-7"/>
        </w:rPr>
        <w:t xml:space="preserve"> </w:t>
      </w:r>
      <w:r w:rsidRPr="00C5460B">
        <w:rPr>
          <w:rFonts w:asciiTheme="majorHAnsi" w:hAnsiTheme="majorHAnsi" w:cstheme="majorHAnsi"/>
        </w:rPr>
        <w:t>Wykonawca</w:t>
      </w:r>
      <w:r w:rsidRPr="00C5460B">
        <w:rPr>
          <w:rFonts w:asciiTheme="majorHAnsi" w:hAnsiTheme="majorHAnsi" w:cstheme="majorHAnsi"/>
          <w:spacing w:val="-2"/>
        </w:rPr>
        <w:t xml:space="preserve"> </w:t>
      </w:r>
      <w:r w:rsidRPr="00C5460B">
        <w:rPr>
          <w:rFonts w:asciiTheme="majorHAnsi" w:hAnsiTheme="majorHAnsi" w:cstheme="majorHAnsi"/>
        </w:rPr>
        <w:t>powinien</w:t>
      </w:r>
      <w:r w:rsidRPr="00C5460B">
        <w:rPr>
          <w:rFonts w:asciiTheme="majorHAnsi" w:hAnsiTheme="majorHAnsi" w:cstheme="majorHAnsi"/>
          <w:spacing w:val="-5"/>
        </w:rPr>
        <w:t xml:space="preserve"> </w:t>
      </w:r>
      <w:r w:rsidRPr="00C5460B">
        <w:rPr>
          <w:rFonts w:asciiTheme="majorHAnsi" w:hAnsiTheme="majorHAnsi" w:cstheme="majorHAnsi"/>
        </w:rPr>
        <w:t>prowadzić</w:t>
      </w:r>
      <w:r w:rsidRPr="00C5460B">
        <w:rPr>
          <w:rFonts w:asciiTheme="majorHAnsi" w:hAnsiTheme="majorHAnsi" w:cstheme="majorHAnsi"/>
          <w:spacing w:val="-2"/>
        </w:rPr>
        <w:t xml:space="preserve"> </w:t>
      </w:r>
      <w:r w:rsidRPr="00C5460B">
        <w:rPr>
          <w:rFonts w:asciiTheme="majorHAnsi" w:hAnsiTheme="majorHAnsi" w:cstheme="majorHAnsi"/>
        </w:rPr>
        <w:t>systematycznie</w:t>
      </w:r>
      <w:r w:rsidRPr="00C5460B">
        <w:rPr>
          <w:rFonts w:asciiTheme="majorHAnsi" w:hAnsiTheme="majorHAnsi" w:cstheme="majorHAnsi"/>
          <w:spacing w:val="-4"/>
        </w:rPr>
        <w:t xml:space="preserve"> </w:t>
      </w:r>
      <w:r w:rsidRPr="00C5460B">
        <w:rPr>
          <w:rFonts w:asciiTheme="majorHAnsi" w:hAnsiTheme="majorHAnsi" w:cstheme="majorHAnsi"/>
        </w:rPr>
        <w:t>badania</w:t>
      </w:r>
      <w:r w:rsidRPr="00C5460B">
        <w:rPr>
          <w:rFonts w:asciiTheme="majorHAnsi" w:hAnsiTheme="majorHAnsi" w:cstheme="majorHAnsi"/>
          <w:spacing w:val="-2"/>
        </w:rPr>
        <w:t xml:space="preserve"> </w:t>
      </w:r>
      <w:r w:rsidRPr="00C5460B">
        <w:rPr>
          <w:rFonts w:asciiTheme="majorHAnsi" w:hAnsiTheme="majorHAnsi" w:cstheme="majorHAnsi"/>
        </w:rPr>
        <w:t>kontrolne i</w:t>
      </w:r>
      <w:r w:rsidRPr="00C5460B">
        <w:rPr>
          <w:rFonts w:asciiTheme="majorHAnsi" w:hAnsiTheme="majorHAnsi" w:cstheme="majorHAnsi"/>
          <w:spacing w:val="-7"/>
        </w:rPr>
        <w:t xml:space="preserve"> </w:t>
      </w:r>
      <w:r w:rsidRPr="00C5460B">
        <w:rPr>
          <w:rFonts w:asciiTheme="majorHAnsi" w:hAnsiTheme="majorHAnsi" w:cstheme="majorHAnsi"/>
        </w:rPr>
        <w:t>dostarczać kopie ich wyników do Inspektora nadzoru. Badania kontrolne Wykonawca powinien wykonywać w</w:t>
      </w:r>
      <w:r w:rsidRPr="00C5460B">
        <w:rPr>
          <w:rFonts w:asciiTheme="majorHAnsi" w:hAnsiTheme="majorHAnsi" w:cstheme="majorHAnsi"/>
          <w:spacing w:val="-7"/>
        </w:rPr>
        <w:t xml:space="preserve"> </w:t>
      </w:r>
      <w:r w:rsidRPr="00C5460B">
        <w:rPr>
          <w:rFonts w:asciiTheme="majorHAnsi" w:hAnsiTheme="majorHAnsi" w:cstheme="majorHAnsi"/>
        </w:rPr>
        <w:t>zakresie i z częstotliwością gwarantującą zachowanie wymagań dotyczących jakości robót i wymaganych niniejszą STWiORB.</w:t>
      </w:r>
    </w:p>
    <w:p w14:paraId="499ABEEA" w14:textId="77777777" w:rsidR="00E77C77" w:rsidRPr="00C5460B" w:rsidRDefault="00E77C77" w:rsidP="00856F01">
      <w:pPr>
        <w:pStyle w:val="Tekstpodstawowy"/>
        <w:spacing w:before="241" w:line="20" w:lineRule="atLeast"/>
        <w:ind w:right="107" w:firstLine="0"/>
        <w:rPr>
          <w:rFonts w:asciiTheme="majorHAnsi" w:hAnsiTheme="majorHAnsi" w:cstheme="majorHAnsi"/>
        </w:rPr>
      </w:pPr>
      <w:r w:rsidRPr="00C5460B">
        <w:rPr>
          <w:rFonts w:asciiTheme="majorHAnsi" w:hAnsiTheme="majorHAnsi" w:cstheme="majorHAnsi"/>
        </w:rPr>
        <w:t>Wyniki</w:t>
      </w:r>
      <w:r w:rsidRPr="00C5460B">
        <w:rPr>
          <w:rFonts w:asciiTheme="majorHAnsi" w:hAnsiTheme="majorHAnsi" w:cstheme="majorHAnsi"/>
          <w:spacing w:val="-10"/>
        </w:rPr>
        <w:t xml:space="preserve"> </w:t>
      </w:r>
      <w:r w:rsidRPr="00C5460B">
        <w:rPr>
          <w:rFonts w:asciiTheme="majorHAnsi" w:hAnsiTheme="majorHAnsi" w:cstheme="majorHAnsi"/>
        </w:rPr>
        <w:t>badań</w:t>
      </w:r>
      <w:r w:rsidRPr="00C5460B">
        <w:rPr>
          <w:rFonts w:asciiTheme="majorHAnsi" w:hAnsiTheme="majorHAnsi" w:cstheme="majorHAnsi"/>
          <w:spacing w:val="-11"/>
        </w:rPr>
        <w:t xml:space="preserve"> </w:t>
      </w:r>
      <w:r w:rsidRPr="00C5460B">
        <w:rPr>
          <w:rFonts w:asciiTheme="majorHAnsi" w:hAnsiTheme="majorHAnsi" w:cstheme="majorHAnsi"/>
        </w:rPr>
        <w:t>i</w:t>
      </w:r>
      <w:r w:rsidRPr="00C5460B">
        <w:rPr>
          <w:rFonts w:asciiTheme="majorHAnsi" w:hAnsiTheme="majorHAnsi" w:cstheme="majorHAnsi"/>
          <w:spacing w:val="-13"/>
        </w:rPr>
        <w:t xml:space="preserve"> </w:t>
      </w:r>
      <w:r w:rsidRPr="00C5460B">
        <w:rPr>
          <w:rFonts w:asciiTheme="majorHAnsi" w:hAnsiTheme="majorHAnsi" w:cstheme="majorHAnsi"/>
        </w:rPr>
        <w:t>pomiarów</w:t>
      </w:r>
      <w:r w:rsidRPr="00C5460B">
        <w:rPr>
          <w:rFonts w:asciiTheme="majorHAnsi" w:hAnsiTheme="majorHAnsi" w:cstheme="majorHAnsi"/>
          <w:spacing w:val="-11"/>
        </w:rPr>
        <w:t xml:space="preserve"> </w:t>
      </w:r>
      <w:r w:rsidRPr="00C5460B">
        <w:rPr>
          <w:rFonts w:asciiTheme="majorHAnsi" w:hAnsiTheme="majorHAnsi" w:cstheme="majorHAnsi"/>
        </w:rPr>
        <w:t>kontrolnych</w:t>
      </w:r>
      <w:r w:rsidRPr="00C5460B">
        <w:rPr>
          <w:rFonts w:asciiTheme="majorHAnsi" w:hAnsiTheme="majorHAnsi" w:cstheme="majorHAnsi"/>
          <w:spacing w:val="-13"/>
        </w:rPr>
        <w:t xml:space="preserve"> </w:t>
      </w:r>
      <w:r w:rsidRPr="00C5460B">
        <w:rPr>
          <w:rFonts w:asciiTheme="majorHAnsi" w:hAnsiTheme="majorHAnsi" w:cstheme="majorHAnsi"/>
        </w:rPr>
        <w:t>w</w:t>
      </w:r>
      <w:r w:rsidRPr="00C5460B">
        <w:rPr>
          <w:rFonts w:asciiTheme="majorHAnsi" w:hAnsiTheme="majorHAnsi" w:cstheme="majorHAnsi"/>
          <w:spacing w:val="-9"/>
        </w:rPr>
        <w:t xml:space="preserve"> </w:t>
      </w:r>
      <w:r w:rsidRPr="00C5460B">
        <w:rPr>
          <w:rFonts w:asciiTheme="majorHAnsi" w:hAnsiTheme="majorHAnsi" w:cstheme="majorHAnsi"/>
        </w:rPr>
        <w:t>czasie</w:t>
      </w:r>
      <w:r w:rsidRPr="00C5460B">
        <w:rPr>
          <w:rFonts w:asciiTheme="majorHAnsi" w:hAnsiTheme="majorHAnsi" w:cstheme="majorHAnsi"/>
          <w:spacing w:val="-11"/>
        </w:rPr>
        <w:t xml:space="preserve"> </w:t>
      </w:r>
      <w:r w:rsidRPr="00C5460B">
        <w:rPr>
          <w:rFonts w:asciiTheme="majorHAnsi" w:hAnsiTheme="majorHAnsi" w:cstheme="majorHAnsi"/>
        </w:rPr>
        <w:t>wykonywania</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rPr>
        <w:t>należy</w:t>
      </w:r>
      <w:r w:rsidRPr="00C5460B">
        <w:rPr>
          <w:rFonts w:asciiTheme="majorHAnsi" w:hAnsiTheme="majorHAnsi" w:cstheme="majorHAnsi"/>
          <w:spacing w:val="-9"/>
        </w:rPr>
        <w:t xml:space="preserve"> </w:t>
      </w:r>
      <w:r w:rsidRPr="00C5460B">
        <w:rPr>
          <w:rFonts w:asciiTheme="majorHAnsi" w:hAnsiTheme="majorHAnsi" w:cstheme="majorHAnsi"/>
        </w:rPr>
        <w:t>wpisywać</w:t>
      </w:r>
      <w:r w:rsidRPr="00C5460B">
        <w:rPr>
          <w:rFonts w:asciiTheme="majorHAnsi" w:hAnsiTheme="majorHAnsi" w:cstheme="majorHAnsi"/>
          <w:spacing w:val="-9"/>
        </w:rPr>
        <w:t xml:space="preserve"> </w:t>
      </w:r>
      <w:r w:rsidRPr="00C5460B">
        <w:rPr>
          <w:rFonts w:asciiTheme="majorHAnsi" w:hAnsiTheme="majorHAnsi" w:cstheme="majorHAnsi"/>
          <w:spacing w:val="-5"/>
        </w:rPr>
        <w:t>do:</w:t>
      </w:r>
    </w:p>
    <w:p w14:paraId="509AF079" w14:textId="77777777" w:rsidR="00E77C77" w:rsidRPr="00C5460B" w:rsidRDefault="00E77C77" w:rsidP="00B00F7D">
      <w:pPr>
        <w:pStyle w:val="Akapitzlist"/>
        <w:widowControl w:val="0"/>
        <w:numPr>
          <w:ilvl w:val="2"/>
          <w:numId w:val="32"/>
        </w:numPr>
        <w:tabs>
          <w:tab w:val="left" w:pos="938"/>
        </w:tabs>
        <w:autoSpaceDE w:val="0"/>
        <w:autoSpaceDN w:val="0"/>
        <w:spacing w:before="44" w:after="0" w:line="20" w:lineRule="atLeast"/>
        <w:ind w:right="107" w:hanging="358"/>
        <w:contextualSpacing w:val="0"/>
        <w:rPr>
          <w:rFonts w:asciiTheme="majorHAnsi" w:hAnsiTheme="majorHAnsi" w:cstheme="majorHAnsi"/>
        </w:rPr>
      </w:pPr>
      <w:r w:rsidRPr="00C5460B">
        <w:rPr>
          <w:rFonts w:asciiTheme="majorHAnsi" w:hAnsiTheme="majorHAnsi" w:cstheme="majorHAnsi"/>
        </w:rPr>
        <w:t>protokołów</w:t>
      </w:r>
      <w:r w:rsidRPr="00C5460B">
        <w:rPr>
          <w:rFonts w:asciiTheme="majorHAnsi" w:hAnsiTheme="majorHAnsi" w:cstheme="majorHAnsi"/>
          <w:spacing w:val="-14"/>
        </w:rPr>
        <w:t xml:space="preserve"> </w:t>
      </w:r>
      <w:r w:rsidRPr="00C5460B">
        <w:rPr>
          <w:rFonts w:asciiTheme="majorHAnsi" w:hAnsiTheme="majorHAnsi" w:cstheme="majorHAnsi"/>
        </w:rPr>
        <w:t>odbiorów</w:t>
      </w:r>
      <w:r w:rsidRPr="00C5460B">
        <w:rPr>
          <w:rFonts w:asciiTheme="majorHAnsi" w:hAnsiTheme="majorHAnsi" w:cstheme="majorHAnsi"/>
          <w:spacing w:val="-12"/>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rPr>
        <w:t>zanikających</w:t>
      </w:r>
      <w:r w:rsidRPr="00C5460B">
        <w:rPr>
          <w:rFonts w:asciiTheme="majorHAnsi" w:hAnsiTheme="majorHAnsi" w:cstheme="majorHAnsi"/>
          <w:spacing w:val="-13"/>
        </w:rPr>
        <w:t xml:space="preserve"> </w:t>
      </w:r>
      <w:r w:rsidRPr="00C5460B">
        <w:rPr>
          <w:rFonts w:asciiTheme="majorHAnsi" w:hAnsiTheme="majorHAnsi" w:cstheme="majorHAnsi"/>
        </w:rPr>
        <w:t>lub</w:t>
      </w:r>
      <w:r w:rsidRPr="00C5460B">
        <w:rPr>
          <w:rFonts w:asciiTheme="majorHAnsi" w:hAnsiTheme="majorHAnsi" w:cstheme="majorHAnsi"/>
          <w:spacing w:val="-11"/>
        </w:rPr>
        <w:t xml:space="preserve"> </w:t>
      </w:r>
      <w:r w:rsidRPr="00C5460B">
        <w:rPr>
          <w:rFonts w:asciiTheme="majorHAnsi" w:hAnsiTheme="majorHAnsi" w:cstheme="majorHAnsi"/>
        </w:rPr>
        <w:t>ulegających</w:t>
      </w:r>
      <w:r w:rsidRPr="00C5460B">
        <w:rPr>
          <w:rFonts w:asciiTheme="majorHAnsi" w:hAnsiTheme="majorHAnsi" w:cstheme="majorHAnsi"/>
          <w:spacing w:val="-10"/>
        </w:rPr>
        <w:t xml:space="preserve"> </w:t>
      </w:r>
      <w:r w:rsidRPr="00C5460B">
        <w:rPr>
          <w:rFonts w:asciiTheme="majorHAnsi" w:hAnsiTheme="majorHAnsi" w:cstheme="majorHAnsi"/>
          <w:spacing w:val="-2"/>
        </w:rPr>
        <w:t>zakryciu.</w:t>
      </w:r>
    </w:p>
    <w:p w14:paraId="63082726" w14:textId="77777777" w:rsidR="00E77C77" w:rsidRPr="00C5460B" w:rsidRDefault="00E77C77" w:rsidP="00856F01">
      <w:pPr>
        <w:pStyle w:val="Tekstpodstawowy"/>
        <w:spacing w:before="235" w:line="20" w:lineRule="atLeast"/>
        <w:ind w:right="107" w:firstLine="708"/>
        <w:jc w:val="both"/>
        <w:rPr>
          <w:rFonts w:asciiTheme="majorHAnsi" w:hAnsiTheme="majorHAnsi" w:cstheme="majorHAnsi"/>
        </w:rPr>
      </w:pPr>
      <w:r w:rsidRPr="00C5460B">
        <w:rPr>
          <w:rFonts w:asciiTheme="majorHAnsi" w:hAnsiTheme="majorHAnsi" w:cstheme="majorHAnsi"/>
        </w:rPr>
        <w:t>Wskaźnik</w:t>
      </w:r>
      <w:r w:rsidRPr="00C5460B">
        <w:rPr>
          <w:rFonts w:asciiTheme="majorHAnsi" w:hAnsiTheme="majorHAnsi" w:cstheme="majorHAnsi"/>
          <w:spacing w:val="40"/>
        </w:rPr>
        <w:t xml:space="preserve"> </w:t>
      </w:r>
      <w:r w:rsidRPr="00C5460B">
        <w:rPr>
          <w:rFonts w:asciiTheme="majorHAnsi" w:hAnsiTheme="majorHAnsi" w:cstheme="majorHAnsi"/>
        </w:rPr>
        <w:t>zagęszczenia</w:t>
      </w:r>
      <w:r w:rsidRPr="00C5460B">
        <w:rPr>
          <w:rFonts w:asciiTheme="majorHAnsi" w:hAnsiTheme="majorHAnsi" w:cstheme="majorHAnsi"/>
          <w:spacing w:val="40"/>
        </w:rPr>
        <w:t xml:space="preserve"> </w:t>
      </w:r>
      <w:r w:rsidRPr="00C5460B">
        <w:rPr>
          <w:rFonts w:asciiTheme="majorHAnsi" w:hAnsiTheme="majorHAnsi" w:cstheme="majorHAnsi"/>
        </w:rPr>
        <w:t>określać</w:t>
      </w:r>
      <w:r w:rsidRPr="00C5460B">
        <w:rPr>
          <w:rFonts w:asciiTheme="majorHAnsi" w:hAnsiTheme="majorHAnsi" w:cstheme="majorHAnsi"/>
          <w:spacing w:val="40"/>
        </w:rPr>
        <w:t xml:space="preserve"> </w:t>
      </w:r>
      <w:r w:rsidRPr="00C5460B">
        <w:rPr>
          <w:rFonts w:asciiTheme="majorHAnsi" w:hAnsiTheme="majorHAnsi" w:cstheme="majorHAnsi"/>
        </w:rPr>
        <w:t>dla</w:t>
      </w:r>
      <w:r w:rsidRPr="00C5460B">
        <w:rPr>
          <w:rFonts w:asciiTheme="majorHAnsi" w:hAnsiTheme="majorHAnsi" w:cstheme="majorHAnsi"/>
          <w:spacing w:val="40"/>
        </w:rPr>
        <w:t xml:space="preserve"> </w:t>
      </w:r>
      <w:r w:rsidRPr="00C5460B">
        <w:rPr>
          <w:rFonts w:asciiTheme="majorHAnsi" w:hAnsiTheme="majorHAnsi" w:cstheme="majorHAnsi"/>
        </w:rPr>
        <w:t>każdej</w:t>
      </w:r>
      <w:r w:rsidRPr="00C5460B">
        <w:rPr>
          <w:rFonts w:asciiTheme="majorHAnsi" w:hAnsiTheme="majorHAnsi" w:cstheme="majorHAnsi"/>
          <w:spacing w:val="40"/>
        </w:rPr>
        <w:t xml:space="preserve"> </w:t>
      </w:r>
      <w:r w:rsidRPr="00C5460B">
        <w:rPr>
          <w:rFonts w:asciiTheme="majorHAnsi" w:hAnsiTheme="majorHAnsi" w:cstheme="majorHAnsi"/>
        </w:rPr>
        <w:t>ułożonej</w:t>
      </w:r>
      <w:r w:rsidRPr="00C5460B">
        <w:rPr>
          <w:rFonts w:asciiTheme="majorHAnsi" w:hAnsiTheme="majorHAnsi" w:cstheme="majorHAnsi"/>
          <w:spacing w:val="40"/>
        </w:rPr>
        <w:t xml:space="preserve"> </w:t>
      </w:r>
      <w:r w:rsidRPr="00C5460B">
        <w:rPr>
          <w:rFonts w:asciiTheme="majorHAnsi" w:hAnsiTheme="majorHAnsi" w:cstheme="majorHAnsi"/>
        </w:rPr>
        <w:t>warstwy</w:t>
      </w:r>
      <w:r w:rsidRPr="00C5460B">
        <w:rPr>
          <w:rFonts w:asciiTheme="majorHAnsi" w:hAnsiTheme="majorHAnsi" w:cstheme="majorHAnsi"/>
          <w:spacing w:val="40"/>
        </w:rPr>
        <w:t xml:space="preserve"> </w:t>
      </w:r>
      <w:r w:rsidRPr="00C5460B">
        <w:rPr>
          <w:rFonts w:asciiTheme="majorHAnsi" w:hAnsiTheme="majorHAnsi" w:cstheme="majorHAnsi"/>
        </w:rPr>
        <w:t>o</w:t>
      </w:r>
      <w:r w:rsidRPr="00C5460B">
        <w:rPr>
          <w:rFonts w:asciiTheme="majorHAnsi" w:hAnsiTheme="majorHAnsi" w:cstheme="majorHAnsi"/>
          <w:spacing w:val="40"/>
        </w:rPr>
        <w:t xml:space="preserve"> </w:t>
      </w:r>
      <w:r w:rsidRPr="00C5460B">
        <w:rPr>
          <w:rFonts w:asciiTheme="majorHAnsi" w:hAnsiTheme="majorHAnsi" w:cstheme="majorHAnsi"/>
        </w:rPr>
        <w:t>grubości</w:t>
      </w:r>
      <w:r w:rsidRPr="00C5460B">
        <w:rPr>
          <w:rFonts w:asciiTheme="majorHAnsi" w:hAnsiTheme="majorHAnsi" w:cstheme="majorHAnsi"/>
          <w:spacing w:val="40"/>
        </w:rPr>
        <w:t xml:space="preserve"> </w:t>
      </w:r>
      <w:r w:rsidRPr="00C5460B">
        <w:rPr>
          <w:rFonts w:asciiTheme="majorHAnsi" w:hAnsiTheme="majorHAnsi" w:cstheme="majorHAnsi"/>
        </w:rPr>
        <w:t>nie</w:t>
      </w:r>
      <w:r w:rsidRPr="00C5460B">
        <w:rPr>
          <w:rFonts w:asciiTheme="majorHAnsi" w:hAnsiTheme="majorHAnsi" w:cstheme="majorHAnsi"/>
          <w:spacing w:val="40"/>
        </w:rPr>
        <w:t xml:space="preserve"> </w:t>
      </w:r>
      <w:r w:rsidRPr="00C5460B">
        <w:rPr>
          <w:rFonts w:asciiTheme="majorHAnsi" w:hAnsiTheme="majorHAnsi" w:cstheme="majorHAnsi"/>
        </w:rPr>
        <w:t>większej</w:t>
      </w:r>
      <w:r w:rsidRPr="00C5460B">
        <w:rPr>
          <w:rFonts w:asciiTheme="majorHAnsi" w:hAnsiTheme="majorHAnsi" w:cstheme="majorHAnsi"/>
          <w:spacing w:val="40"/>
        </w:rPr>
        <w:t xml:space="preserve"> </w:t>
      </w:r>
      <w:r w:rsidRPr="00C5460B">
        <w:rPr>
          <w:rFonts w:asciiTheme="majorHAnsi" w:hAnsiTheme="majorHAnsi" w:cstheme="majorHAnsi"/>
        </w:rPr>
        <w:t>niż 30 cm, lecz nie rzadziej niż w raz na 50 mb wzmocnień.</w:t>
      </w:r>
    </w:p>
    <w:p w14:paraId="4AD2CACD" w14:textId="77777777" w:rsidR="00E77C77" w:rsidRPr="00C5460B" w:rsidRDefault="00E77C77" w:rsidP="00B00F7D">
      <w:pPr>
        <w:pStyle w:val="Nagwek4"/>
        <w:keepNext w:val="0"/>
        <w:keepLines w:val="0"/>
        <w:widowControl w:val="0"/>
        <w:numPr>
          <w:ilvl w:val="1"/>
          <w:numId w:val="32"/>
        </w:numPr>
        <w:tabs>
          <w:tab w:val="left" w:pos="716"/>
        </w:tabs>
        <w:autoSpaceDE w:val="0"/>
        <w:autoSpaceDN w:val="0"/>
        <w:spacing w:before="242" w:after="0" w:line="20" w:lineRule="atLeast"/>
        <w:ind w:left="716" w:right="107" w:hanging="498"/>
        <w:jc w:val="both"/>
        <w:rPr>
          <w:rFonts w:cstheme="majorHAnsi"/>
          <w:color w:val="auto"/>
        </w:rPr>
      </w:pPr>
      <w:r w:rsidRPr="00C5460B">
        <w:rPr>
          <w:rFonts w:cstheme="majorHAnsi"/>
          <w:color w:val="auto"/>
        </w:rPr>
        <w:t>Sprawdzenie</w:t>
      </w:r>
      <w:r w:rsidRPr="00C5460B">
        <w:rPr>
          <w:rFonts w:cstheme="majorHAnsi"/>
          <w:b w:val="0"/>
          <w:color w:val="auto"/>
          <w:spacing w:val="-12"/>
        </w:rPr>
        <w:t xml:space="preserve"> </w:t>
      </w:r>
      <w:r w:rsidRPr="00C5460B">
        <w:rPr>
          <w:rFonts w:cstheme="majorHAnsi"/>
          <w:color w:val="auto"/>
        </w:rPr>
        <w:t>wykonania</w:t>
      </w:r>
      <w:r w:rsidRPr="00C5460B">
        <w:rPr>
          <w:rFonts w:cstheme="majorHAnsi"/>
          <w:b w:val="0"/>
          <w:color w:val="auto"/>
          <w:spacing w:val="-9"/>
        </w:rPr>
        <w:t xml:space="preserve"> </w:t>
      </w:r>
      <w:r w:rsidRPr="00C5460B">
        <w:rPr>
          <w:rFonts w:cstheme="majorHAnsi"/>
          <w:color w:val="auto"/>
          <w:spacing w:val="-2"/>
        </w:rPr>
        <w:t>robót</w:t>
      </w:r>
    </w:p>
    <w:p w14:paraId="13BAE6D4" w14:textId="77777777" w:rsidR="00E77C77" w:rsidRPr="00C5460B" w:rsidRDefault="00E77C77" w:rsidP="00856F01">
      <w:pPr>
        <w:pStyle w:val="Tekstpodstawowy"/>
        <w:spacing w:before="33" w:line="20" w:lineRule="atLeast"/>
        <w:ind w:right="107" w:firstLine="0"/>
        <w:rPr>
          <w:rFonts w:asciiTheme="majorHAnsi" w:hAnsiTheme="majorHAnsi" w:cstheme="majorHAnsi"/>
        </w:rPr>
      </w:pPr>
      <w:r w:rsidRPr="00C5460B">
        <w:rPr>
          <w:rFonts w:asciiTheme="majorHAnsi" w:hAnsiTheme="majorHAnsi" w:cstheme="majorHAnsi"/>
        </w:rPr>
        <w:t>W</w:t>
      </w:r>
      <w:r w:rsidRPr="00C5460B">
        <w:rPr>
          <w:rFonts w:asciiTheme="majorHAnsi" w:hAnsiTheme="majorHAnsi" w:cstheme="majorHAnsi"/>
          <w:spacing w:val="-9"/>
        </w:rPr>
        <w:t xml:space="preserve"> </w:t>
      </w:r>
      <w:r w:rsidRPr="00C5460B">
        <w:rPr>
          <w:rFonts w:asciiTheme="majorHAnsi" w:hAnsiTheme="majorHAnsi" w:cstheme="majorHAnsi"/>
        </w:rPr>
        <w:t>czasie</w:t>
      </w:r>
      <w:r w:rsidRPr="00C5460B">
        <w:rPr>
          <w:rFonts w:asciiTheme="majorHAnsi" w:hAnsiTheme="majorHAnsi" w:cstheme="majorHAnsi"/>
          <w:spacing w:val="-11"/>
        </w:rPr>
        <w:t xml:space="preserve"> </w:t>
      </w:r>
      <w:r w:rsidRPr="00C5460B">
        <w:rPr>
          <w:rFonts w:asciiTheme="majorHAnsi" w:hAnsiTheme="majorHAnsi" w:cstheme="majorHAnsi"/>
        </w:rPr>
        <w:t>kontroli</w:t>
      </w:r>
      <w:r w:rsidRPr="00C5460B">
        <w:rPr>
          <w:rFonts w:asciiTheme="majorHAnsi" w:hAnsiTheme="majorHAnsi" w:cstheme="majorHAnsi"/>
          <w:spacing w:val="-11"/>
        </w:rPr>
        <w:t xml:space="preserve"> </w:t>
      </w:r>
      <w:r w:rsidRPr="00C5460B">
        <w:rPr>
          <w:rFonts w:asciiTheme="majorHAnsi" w:hAnsiTheme="majorHAnsi" w:cstheme="majorHAnsi"/>
        </w:rPr>
        <w:t>szczególną</w:t>
      </w:r>
      <w:r w:rsidRPr="00C5460B">
        <w:rPr>
          <w:rFonts w:asciiTheme="majorHAnsi" w:hAnsiTheme="majorHAnsi" w:cstheme="majorHAnsi"/>
          <w:spacing w:val="-9"/>
        </w:rPr>
        <w:t xml:space="preserve"> </w:t>
      </w:r>
      <w:r w:rsidRPr="00C5460B">
        <w:rPr>
          <w:rFonts w:asciiTheme="majorHAnsi" w:hAnsiTheme="majorHAnsi" w:cstheme="majorHAnsi"/>
        </w:rPr>
        <w:t>uwagę</w:t>
      </w:r>
      <w:r w:rsidRPr="00C5460B">
        <w:rPr>
          <w:rFonts w:asciiTheme="majorHAnsi" w:hAnsiTheme="majorHAnsi" w:cstheme="majorHAnsi"/>
          <w:spacing w:val="-8"/>
        </w:rPr>
        <w:t xml:space="preserve"> </w:t>
      </w:r>
      <w:r w:rsidRPr="00C5460B">
        <w:rPr>
          <w:rFonts w:asciiTheme="majorHAnsi" w:hAnsiTheme="majorHAnsi" w:cstheme="majorHAnsi"/>
        </w:rPr>
        <w:t>należy</w:t>
      </w:r>
      <w:r w:rsidRPr="00C5460B">
        <w:rPr>
          <w:rFonts w:asciiTheme="majorHAnsi" w:hAnsiTheme="majorHAnsi" w:cstheme="majorHAnsi"/>
          <w:spacing w:val="-8"/>
        </w:rPr>
        <w:t xml:space="preserve"> </w:t>
      </w:r>
      <w:r w:rsidRPr="00C5460B">
        <w:rPr>
          <w:rFonts w:asciiTheme="majorHAnsi" w:hAnsiTheme="majorHAnsi" w:cstheme="majorHAnsi"/>
        </w:rPr>
        <w:t>zwrócić</w:t>
      </w:r>
      <w:r w:rsidRPr="00C5460B">
        <w:rPr>
          <w:rFonts w:asciiTheme="majorHAnsi" w:hAnsiTheme="majorHAnsi" w:cstheme="majorHAnsi"/>
          <w:spacing w:val="-10"/>
        </w:rPr>
        <w:t xml:space="preserve"> </w:t>
      </w:r>
      <w:r w:rsidRPr="00C5460B">
        <w:rPr>
          <w:rFonts w:asciiTheme="majorHAnsi" w:hAnsiTheme="majorHAnsi" w:cstheme="majorHAnsi"/>
          <w:spacing w:val="-5"/>
        </w:rPr>
        <w:t>na:</w:t>
      </w:r>
    </w:p>
    <w:p w14:paraId="5E89656A" w14:textId="77777777" w:rsidR="00E77C77" w:rsidRPr="00C5460B" w:rsidRDefault="00E77C77" w:rsidP="00B00F7D">
      <w:pPr>
        <w:pStyle w:val="Akapitzlist"/>
        <w:widowControl w:val="0"/>
        <w:numPr>
          <w:ilvl w:val="2"/>
          <w:numId w:val="32"/>
        </w:numPr>
        <w:tabs>
          <w:tab w:val="left" w:pos="938"/>
        </w:tabs>
        <w:autoSpaceDE w:val="0"/>
        <w:autoSpaceDN w:val="0"/>
        <w:spacing w:before="42" w:after="0" w:line="20" w:lineRule="atLeast"/>
        <w:ind w:right="107"/>
        <w:contextualSpacing w:val="0"/>
        <w:rPr>
          <w:rFonts w:asciiTheme="majorHAnsi" w:hAnsiTheme="majorHAnsi" w:cstheme="majorHAnsi"/>
        </w:rPr>
      </w:pPr>
      <w:r w:rsidRPr="00C5460B">
        <w:rPr>
          <w:rFonts w:asciiTheme="majorHAnsi" w:hAnsiTheme="majorHAnsi" w:cstheme="majorHAnsi"/>
        </w:rPr>
        <w:t>odspajanie</w:t>
      </w:r>
      <w:r w:rsidRPr="00C5460B">
        <w:rPr>
          <w:rFonts w:asciiTheme="majorHAnsi" w:hAnsiTheme="majorHAnsi" w:cstheme="majorHAnsi"/>
          <w:spacing w:val="-11"/>
        </w:rPr>
        <w:t xml:space="preserve"> </w:t>
      </w:r>
      <w:r w:rsidRPr="00C5460B">
        <w:rPr>
          <w:rFonts w:asciiTheme="majorHAnsi" w:hAnsiTheme="majorHAnsi" w:cstheme="majorHAnsi"/>
        </w:rPr>
        <w:t>gruntów</w:t>
      </w:r>
      <w:r w:rsidRPr="00C5460B">
        <w:rPr>
          <w:rFonts w:asciiTheme="majorHAnsi" w:hAnsiTheme="majorHAnsi" w:cstheme="majorHAnsi"/>
          <w:spacing w:val="-11"/>
        </w:rPr>
        <w:t xml:space="preserve"> </w:t>
      </w:r>
      <w:r w:rsidRPr="00C5460B">
        <w:rPr>
          <w:rFonts w:asciiTheme="majorHAnsi" w:hAnsiTheme="majorHAnsi" w:cstheme="majorHAnsi"/>
        </w:rPr>
        <w:t>w</w:t>
      </w:r>
      <w:r w:rsidRPr="00C5460B">
        <w:rPr>
          <w:rFonts w:asciiTheme="majorHAnsi" w:hAnsiTheme="majorHAnsi" w:cstheme="majorHAnsi"/>
          <w:spacing w:val="-8"/>
        </w:rPr>
        <w:t xml:space="preserve"> </w:t>
      </w:r>
      <w:r w:rsidRPr="00C5460B">
        <w:rPr>
          <w:rFonts w:asciiTheme="majorHAnsi" w:hAnsiTheme="majorHAnsi" w:cstheme="majorHAnsi"/>
        </w:rPr>
        <w:t>sposób</w:t>
      </w:r>
      <w:r w:rsidRPr="00C5460B">
        <w:rPr>
          <w:rFonts w:asciiTheme="majorHAnsi" w:hAnsiTheme="majorHAnsi" w:cstheme="majorHAnsi"/>
          <w:spacing w:val="-11"/>
        </w:rPr>
        <w:t xml:space="preserve"> </w:t>
      </w:r>
      <w:r w:rsidRPr="00C5460B">
        <w:rPr>
          <w:rFonts w:asciiTheme="majorHAnsi" w:hAnsiTheme="majorHAnsi" w:cstheme="majorHAnsi"/>
        </w:rPr>
        <w:t>nie</w:t>
      </w:r>
      <w:r w:rsidRPr="00C5460B">
        <w:rPr>
          <w:rFonts w:asciiTheme="majorHAnsi" w:hAnsiTheme="majorHAnsi" w:cstheme="majorHAnsi"/>
          <w:spacing w:val="-8"/>
        </w:rPr>
        <w:t xml:space="preserve"> </w:t>
      </w:r>
      <w:r w:rsidRPr="00C5460B">
        <w:rPr>
          <w:rFonts w:asciiTheme="majorHAnsi" w:hAnsiTheme="majorHAnsi" w:cstheme="majorHAnsi"/>
        </w:rPr>
        <w:t>pogarszający</w:t>
      </w:r>
      <w:r w:rsidRPr="00C5460B">
        <w:rPr>
          <w:rFonts w:asciiTheme="majorHAnsi" w:hAnsiTheme="majorHAnsi" w:cstheme="majorHAnsi"/>
          <w:spacing w:val="-8"/>
        </w:rPr>
        <w:t xml:space="preserve"> </w:t>
      </w:r>
      <w:r w:rsidRPr="00C5460B">
        <w:rPr>
          <w:rFonts w:asciiTheme="majorHAnsi" w:hAnsiTheme="majorHAnsi" w:cstheme="majorHAnsi"/>
        </w:rPr>
        <w:t>ich</w:t>
      </w:r>
      <w:r w:rsidRPr="00C5460B">
        <w:rPr>
          <w:rFonts w:asciiTheme="majorHAnsi" w:hAnsiTheme="majorHAnsi" w:cstheme="majorHAnsi"/>
          <w:spacing w:val="-12"/>
        </w:rPr>
        <w:t xml:space="preserve"> </w:t>
      </w:r>
      <w:r w:rsidRPr="00C5460B">
        <w:rPr>
          <w:rFonts w:asciiTheme="majorHAnsi" w:hAnsiTheme="majorHAnsi" w:cstheme="majorHAnsi"/>
          <w:spacing w:val="-2"/>
        </w:rPr>
        <w:t>właściwości;</w:t>
      </w:r>
    </w:p>
    <w:p w14:paraId="13FA1CAB" w14:textId="58047E5B" w:rsidR="00E77C77" w:rsidRPr="00C5460B" w:rsidRDefault="00E77C77" w:rsidP="00B00F7D">
      <w:pPr>
        <w:pStyle w:val="Akapitzlist"/>
        <w:widowControl w:val="0"/>
        <w:numPr>
          <w:ilvl w:val="2"/>
          <w:numId w:val="32"/>
        </w:numPr>
        <w:tabs>
          <w:tab w:val="left" w:pos="938"/>
        </w:tabs>
        <w:autoSpaceDE w:val="0"/>
        <w:autoSpaceDN w:val="0"/>
        <w:spacing w:before="42" w:after="0" w:line="20" w:lineRule="atLeast"/>
        <w:ind w:right="107"/>
        <w:contextualSpacing w:val="0"/>
        <w:rPr>
          <w:rFonts w:asciiTheme="majorHAnsi" w:hAnsiTheme="majorHAnsi" w:cstheme="majorHAnsi"/>
        </w:rPr>
      </w:pPr>
      <w:r w:rsidRPr="00C5460B">
        <w:rPr>
          <w:rFonts w:asciiTheme="majorHAnsi" w:hAnsiTheme="majorHAnsi" w:cstheme="majorHAnsi"/>
        </w:rPr>
        <w:t>odwodnienie</w:t>
      </w:r>
      <w:r w:rsidRPr="00C5460B">
        <w:rPr>
          <w:rFonts w:asciiTheme="majorHAnsi" w:hAnsiTheme="majorHAnsi" w:cstheme="majorHAnsi"/>
          <w:spacing w:val="-13"/>
        </w:rPr>
        <w:t xml:space="preserve"> </w:t>
      </w:r>
      <w:r w:rsidRPr="00C5460B">
        <w:rPr>
          <w:rFonts w:asciiTheme="majorHAnsi" w:hAnsiTheme="majorHAnsi" w:cstheme="majorHAnsi"/>
        </w:rPr>
        <w:t>wykopów</w:t>
      </w:r>
      <w:r w:rsidRPr="00C5460B">
        <w:rPr>
          <w:rFonts w:asciiTheme="majorHAnsi" w:hAnsiTheme="majorHAnsi" w:cstheme="majorHAnsi"/>
          <w:spacing w:val="-10"/>
        </w:rPr>
        <w:t xml:space="preserve"> </w:t>
      </w:r>
      <w:r w:rsidRPr="00C5460B">
        <w:rPr>
          <w:rFonts w:asciiTheme="majorHAnsi" w:hAnsiTheme="majorHAnsi" w:cstheme="majorHAnsi"/>
        </w:rPr>
        <w:t>w</w:t>
      </w:r>
      <w:r w:rsidRPr="00C5460B">
        <w:rPr>
          <w:rFonts w:asciiTheme="majorHAnsi" w:hAnsiTheme="majorHAnsi" w:cstheme="majorHAnsi"/>
          <w:spacing w:val="-7"/>
        </w:rPr>
        <w:t xml:space="preserve"> </w:t>
      </w:r>
      <w:r w:rsidRPr="00C5460B">
        <w:rPr>
          <w:rFonts w:asciiTheme="majorHAnsi" w:hAnsiTheme="majorHAnsi" w:cstheme="majorHAnsi"/>
        </w:rPr>
        <w:t>czasie</w:t>
      </w:r>
      <w:r w:rsidRPr="00C5460B">
        <w:rPr>
          <w:rFonts w:asciiTheme="majorHAnsi" w:hAnsiTheme="majorHAnsi" w:cstheme="majorHAnsi"/>
          <w:spacing w:val="-7"/>
        </w:rPr>
        <w:t xml:space="preserve"> </w:t>
      </w:r>
      <w:r w:rsidRPr="00C5460B">
        <w:rPr>
          <w:rFonts w:asciiTheme="majorHAnsi" w:hAnsiTheme="majorHAnsi" w:cstheme="majorHAnsi"/>
        </w:rPr>
        <w:t>wykonywania</w:t>
      </w:r>
      <w:r w:rsidRPr="00C5460B">
        <w:rPr>
          <w:rFonts w:asciiTheme="majorHAnsi" w:hAnsiTheme="majorHAnsi" w:cstheme="majorHAnsi"/>
          <w:spacing w:val="-11"/>
        </w:rPr>
        <w:t xml:space="preserve"> </w:t>
      </w:r>
      <w:r w:rsidRPr="00C5460B">
        <w:rPr>
          <w:rFonts w:asciiTheme="majorHAnsi" w:hAnsiTheme="majorHAnsi" w:cstheme="majorHAnsi"/>
        </w:rPr>
        <w:t>robót</w:t>
      </w:r>
      <w:r w:rsidRPr="00C5460B">
        <w:rPr>
          <w:rFonts w:asciiTheme="majorHAnsi" w:hAnsiTheme="majorHAnsi" w:cstheme="majorHAnsi"/>
          <w:spacing w:val="-8"/>
        </w:rPr>
        <w:t xml:space="preserve"> </w:t>
      </w:r>
      <w:r w:rsidRPr="00C5460B">
        <w:rPr>
          <w:rFonts w:asciiTheme="majorHAnsi" w:hAnsiTheme="majorHAnsi" w:cstheme="majorHAnsi"/>
        </w:rPr>
        <w:t>i</w:t>
      </w:r>
      <w:r w:rsidRPr="00C5460B">
        <w:rPr>
          <w:rFonts w:asciiTheme="majorHAnsi" w:hAnsiTheme="majorHAnsi" w:cstheme="majorHAnsi"/>
          <w:spacing w:val="-13"/>
        </w:rPr>
        <w:t xml:space="preserve"> </w:t>
      </w:r>
      <w:r w:rsidRPr="00C5460B">
        <w:rPr>
          <w:rFonts w:asciiTheme="majorHAnsi" w:hAnsiTheme="majorHAnsi" w:cstheme="majorHAnsi"/>
        </w:rPr>
        <w:t>po</w:t>
      </w:r>
      <w:r w:rsidRPr="00C5460B">
        <w:rPr>
          <w:rFonts w:asciiTheme="majorHAnsi" w:hAnsiTheme="majorHAnsi" w:cstheme="majorHAnsi"/>
          <w:spacing w:val="-7"/>
        </w:rPr>
        <w:t xml:space="preserve"> </w:t>
      </w:r>
      <w:r w:rsidRPr="00C5460B">
        <w:rPr>
          <w:rFonts w:asciiTheme="majorHAnsi" w:hAnsiTheme="majorHAnsi" w:cstheme="majorHAnsi"/>
        </w:rPr>
        <w:t>ich</w:t>
      </w:r>
      <w:r w:rsidRPr="00C5460B">
        <w:rPr>
          <w:rFonts w:asciiTheme="majorHAnsi" w:hAnsiTheme="majorHAnsi" w:cstheme="majorHAnsi"/>
          <w:spacing w:val="-9"/>
        </w:rPr>
        <w:t xml:space="preserve"> </w:t>
      </w:r>
      <w:r w:rsidRPr="00C5460B">
        <w:rPr>
          <w:rFonts w:asciiTheme="majorHAnsi" w:hAnsiTheme="majorHAnsi" w:cstheme="majorHAnsi"/>
          <w:spacing w:val="-2"/>
        </w:rPr>
        <w:t>zakończeniu;</w:t>
      </w:r>
    </w:p>
    <w:p w14:paraId="7D2A8596" w14:textId="77777777" w:rsidR="00E77C77" w:rsidRPr="00C5460B" w:rsidRDefault="00E77C77" w:rsidP="00B00F7D">
      <w:pPr>
        <w:pStyle w:val="Akapitzlist"/>
        <w:widowControl w:val="0"/>
        <w:numPr>
          <w:ilvl w:val="2"/>
          <w:numId w:val="32"/>
        </w:numPr>
        <w:tabs>
          <w:tab w:val="left" w:pos="938"/>
        </w:tabs>
        <w:autoSpaceDE w:val="0"/>
        <w:autoSpaceDN w:val="0"/>
        <w:spacing w:before="41" w:after="0" w:line="20" w:lineRule="atLeast"/>
        <w:ind w:right="107"/>
        <w:contextualSpacing w:val="0"/>
        <w:rPr>
          <w:rFonts w:asciiTheme="majorHAnsi" w:hAnsiTheme="majorHAnsi" w:cstheme="majorHAnsi"/>
        </w:rPr>
      </w:pPr>
      <w:r w:rsidRPr="00C5460B">
        <w:rPr>
          <w:rFonts w:asciiTheme="majorHAnsi" w:hAnsiTheme="majorHAnsi" w:cstheme="majorHAnsi"/>
        </w:rPr>
        <w:t>dokładność</w:t>
      </w:r>
      <w:r w:rsidRPr="00C5460B">
        <w:rPr>
          <w:rFonts w:asciiTheme="majorHAnsi" w:hAnsiTheme="majorHAnsi" w:cstheme="majorHAnsi"/>
          <w:spacing w:val="70"/>
          <w:w w:val="150"/>
        </w:rPr>
        <w:t xml:space="preserve"> </w:t>
      </w:r>
      <w:r w:rsidRPr="00C5460B">
        <w:rPr>
          <w:rFonts w:asciiTheme="majorHAnsi" w:hAnsiTheme="majorHAnsi" w:cstheme="majorHAnsi"/>
        </w:rPr>
        <w:t>wykonania</w:t>
      </w:r>
      <w:r w:rsidRPr="00C5460B">
        <w:rPr>
          <w:rFonts w:asciiTheme="majorHAnsi" w:hAnsiTheme="majorHAnsi" w:cstheme="majorHAnsi"/>
          <w:spacing w:val="69"/>
          <w:w w:val="150"/>
        </w:rPr>
        <w:t xml:space="preserve"> </w:t>
      </w:r>
      <w:r w:rsidRPr="00C5460B">
        <w:rPr>
          <w:rFonts w:asciiTheme="majorHAnsi" w:hAnsiTheme="majorHAnsi" w:cstheme="majorHAnsi"/>
        </w:rPr>
        <w:t>wykopów,</w:t>
      </w:r>
      <w:r w:rsidRPr="00C5460B">
        <w:rPr>
          <w:rFonts w:asciiTheme="majorHAnsi" w:hAnsiTheme="majorHAnsi" w:cstheme="majorHAnsi"/>
          <w:spacing w:val="72"/>
          <w:w w:val="150"/>
        </w:rPr>
        <w:t xml:space="preserve"> </w:t>
      </w:r>
      <w:r w:rsidRPr="00C5460B">
        <w:rPr>
          <w:rFonts w:asciiTheme="majorHAnsi" w:hAnsiTheme="majorHAnsi" w:cstheme="majorHAnsi"/>
        </w:rPr>
        <w:t>nasypów</w:t>
      </w:r>
      <w:r w:rsidRPr="00C5460B">
        <w:rPr>
          <w:rFonts w:asciiTheme="majorHAnsi" w:hAnsiTheme="majorHAnsi" w:cstheme="majorHAnsi"/>
          <w:spacing w:val="73"/>
          <w:w w:val="150"/>
        </w:rPr>
        <w:t xml:space="preserve"> </w:t>
      </w:r>
      <w:r w:rsidRPr="00C5460B">
        <w:rPr>
          <w:rFonts w:asciiTheme="majorHAnsi" w:hAnsiTheme="majorHAnsi" w:cstheme="majorHAnsi"/>
        </w:rPr>
        <w:t>i</w:t>
      </w:r>
      <w:r w:rsidRPr="00C5460B">
        <w:rPr>
          <w:rFonts w:asciiTheme="majorHAnsi" w:hAnsiTheme="majorHAnsi" w:cstheme="majorHAnsi"/>
          <w:spacing w:val="72"/>
          <w:w w:val="150"/>
        </w:rPr>
        <w:t xml:space="preserve"> </w:t>
      </w:r>
      <w:r w:rsidRPr="00C5460B">
        <w:rPr>
          <w:rFonts w:asciiTheme="majorHAnsi" w:hAnsiTheme="majorHAnsi" w:cstheme="majorHAnsi"/>
        </w:rPr>
        <w:t>wyrównania</w:t>
      </w:r>
      <w:r w:rsidRPr="00C5460B">
        <w:rPr>
          <w:rFonts w:asciiTheme="majorHAnsi" w:hAnsiTheme="majorHAnsi" w:cstheme="majorHAnsi"/>
          <w:spacing w:val="72"/>
          <w:w w:val="150"/>
        </w:rPr>
        <w:t xml:space="preserve"> </w:t>
      </w:r>
      <w:r w:rsidRPr="00C5460B">
        <w:rPr>
          <w:rFonts w:asciiTheme="majorHAnsi" w:hAnsiTheme="majorHAnsi" w:cstheme="majorHAnsi"/>
        </w:rPr>
        <w:t>skarp</w:t>
      </w:r>
      <w:r w:rsidRPr="00C5460B">
        <w:rPr>
          <w:rFonts w:asciiTheme="majorHAnsi" w:hAnsiTheme="majorHAnsi" w:cstheme="majorHAnsi"/>
          <w:spacing w:val="71"/>
          <w:w w:val="150"/>
        </w:rPr>
        <w:t xml:space="preserve"> </w:t>
      </w:r>
      <w:r w:rsidRPr="00C5460B">
        <w:rPr>
          <w:rFonts w:asciiTheme="majorHAnsi" w:hAnsiTheme="majorHAnsi" w:cstheme="majorHAnsi"/>
        </w:rPr>
        <w:t>i</w:t>
      </w:r>
      <w:r w:rsidRPr="00C5460B">
        <w:rPr>
          <w:rFonts w:asciiTheme="majorHAnsi" w:hAnsiTheme="majorHAnsi" w:cstheme="majorHAnsi"/>
          <w:spacing w:val="72"/>
          <w:w w:val="150"/>
        </w:rPr>
        <w:t xml:space="preserve"> </w:t>
      </w:r>
      <w:r w:rsidRPr="00C5460B">
        <w:rPr>
          <w:rFonts w:asciiTheme="majorHAnsi" w:hAnsiTheme="majorHAnsi" w:cstheme="majorHAnsi"/>
        </w:rPr>
        <w:t>dna</w:t>
      </w:r>
      <w:r w:rsidRPr="00C5460B">
        <w:rPr>
          <w:rFonts w:asciiTheme="majorHAnsi" w:hAnsiTheme="majorHAnsi" w:cstheme="majorHAnsi"/>
          <w:spacing w:val="69"/>
          <w:w w:val="150"/>
        </w:rPr>
        <w:t xml:space="preserve"> </w:t>
      </w:r>
      <w:r w:rsidRPr="00C5460B">
        <w:rPr>
          <w:rFonts w:asciiTheme="majorHAnsi" w:hAnsiTheme="majorHAnsi" w:cstheme="majorHAnsi"/>
        </w:rPr>
        <w:t>(usytuowanie i wykończenie).</w:t>
      </w:r>
    </w:p>
    <w:p w14:paraId="6353D7E8" w14:textId="77777777" w:rsidR="00E77C77" w:rsidRPr="00C5460B" w:rsidRDefault="00E77C77" w:rsidP="00B00F7D">
      <w:pPr>
        <w:pStyle w:val="Nagwek3"/>
        <w:keepNext w:val="0"/>
        <w:keepLines w:val="0"/>
        <w:widowControl w:val="0"/>
        <w:numPr>
          <w:ilvl w:val="0"/>
          <w:numId w:val="32"/>
        </w:numPr>
        <w:tabs>
          <w:tab w:val="left" w:pos="552"/>
        </w:tabs>
        <w:autoSpaceDE w:val="0"/>
        <w:autoSpaceDN w:val="0"/>
        <w:spacing w:before="201" w:after="0" w:line="20" w:lineRule="atLeast"/>
        <w:ind w:right="107"/>
        <w:rPr>
          <w:rFonts w:cstheme="majorHAnsi"/>
          <w:color w:val="auto"/>
          <w:sz w:val="22"/>
          <w:szCs w:val="22"/>
        </w:rPr>
      </w:pPr>
      <w:bookmarkStart w:id="60" w:name="_TOC_250155"/>
      <w:r w:rsidRPr="00C5460B">
        <w:rPr>
          <w:rFonts w:cstheme="majorHAnsi"/>
          <w:color w:val="auto"/>
          <w:sz w:val="22"/>
          <w:szCs w:val="22"/>
        </w:rPr>
        <w:t>OBMIAR</w:t>
      </w:r>
      <w:r w:rsidRPr="00C5460B">
        <w:rPr>
          <w:rFonts w:cstheme="majorHAnsi"/>
          <w:b w:val="0"/>
          <w:color w:val="auto"/>
          <w:spacing w:val="-10"/>
          <w:sz w:val="22"/>
          <w:szCs w:val="22"/>
        </w:rPr>
        <w:t xml:space="preserve"> </w:t>
      </w:r>
      <w:bookmarkEnd w:id="60"/>
      <w:r w:rsidRPr="00C5460B">
        <w:rPr>
          <w:rFonts w:cstheme="majorHAnsi"/>
          <w:color w:val="auto"/>
          <w:spacing w:val="-2"/>
          <w:sz w:val="22"/>
          <w:szCs w:val="22"/>
        </w:rPr>
        <w:t>ROBÓT</w:t>
      </w:r>
    </w:p>
    <w:p w14:paraId="228EC868" w14:textId="77777777" w:rsidR="00E77C77" w:rsidRPr="00C5460B" w:rsidRDefault="00E77C77" w:rsidP="00856F01">
      <w:pPr>
        <w:pStyle w:val="Tekstpodstawowy"/>
        <w:spacing w:before="33" w:line="20" w:lineRule="atLeast"/>
        <w:ind w:right="107" w:firstLine="0"/>
        <w:rPr>
          <w:rFonts w:asciiTheme="majorHAnsi" w:hAnsiTheme="majorHAnsi" w:cstheme="majorHAnsi"/>
        </w:rPr>
      </w:pPr>
      <w:r w:rsidRPr="00C5460B">
        <w:rPr>
          <w:rFonts w:asciiTheme="majorHAnsi" w:hAnsiTheme="majorHAnsi" w:cstheme="majorHAnsi"/>
        </w:rPr>
        <w:t>Jednostkami</w:t>
      </w:r>
      <w:r w:rsidRPr="00C5460B">
        <w:rPr>
          <w:rFonts w:asciiTheme="majorHAnsi" w:hAnsiTheme="majorHAnsi" w:cstheme="majorHAnsi"/>
          <w:spacing w:val="-13"/>
        </w:rPr>
        <w:t xml:space="preserve"> </w:t>
      </w:r>
      <w:r w:rsidRPr="00C5460B">
        <w:rPr>
          <w:rFonts w:asciiTheme="majorHAnsi" w:hAnsiTheme="majorHAnsi" w:cstheme="majorHAnsi"/>
        </w:rPr>
        <w:t>obmiarowymi</w:t>
      </w:r>
      <w:r w:rsidRPr="00C5460B">
        <w:rPr>
          <w:rFonts w:asciiTheme="majorHAnsi" w:hAnsiTheme="majorHAnsi" w:cstheme="majorHAnsi"/>
          <w:spacing w:val="-13"/>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rPr>
        <w:t>związanych</w:t>
      </w:r>
      <w:r w:rsidRPr="00C5460B">
        <w:rPr>
          <w:rFonts w:asciiTheme="majorHAnsi" w:hAnsiTheme="majorHAnsi" w:cstheme="majorHAnsi"/>
          <w:spacing w:val="-11"/>
        </w:rPr>
        <w:t xml:space="preserve"> </w:t>
      </w:r>
      <w:r w:rsidRPr="00C5460B">
        <w:rPr>
          <w:rFonts w:asciiTheme="majorHAnsi" w:hAnsiTheme="majorHAnsi" w:cstheme="majorHAnsi"/>
        </w:rPr>
        <w:t>z</w:t>
      </w:r>
      <w:r w:rsidRPr="00C5460B">
        <w:rPr>
          <w:rFonts w:asciiTheme="majorHAnsi" w:hAnsiTheme="majorHAnsi" w:cstheme="majorHAnsi"/>
          <w:spacing w:val="-11"/>
        </w:rPr>
        <w:t xml:space="preserve"> </w:t>
      </w:r>
      <w:r w:rsidRPr="00C5460B">
        <w:rPr>
          <w:rFonts w:asciiTheme="majorHAnsi" w:hAnsiTheme="majorHAnsi" w:cstheme="majorHAnsi"/>
        </w:rPr>
        <w:t>robotami</w:t>
      </w:r>
      <w:r w:rsidRPr="00C5460B">
        <w:rPr>
          <w:rFonts w:asciiTheme="majorHAnsi" w:hAnsiTheme="majorHAnsi" w:cstheme="majorHAnsi"/>
          <w:spacing w:val="-10"/>
        </w:rPr>
        <w:t xml:space="preserve"> </w:t>
      </w:r>
      <w:r w:rsidRPr="00C5460B">
        <w:rPr>
          <w:rFonts w:asciiTheme="majorHAnsi" w:hAnsiTheme="majorHAnsi" w:cstheme="majorHAnsi"/>
        </w:rPr>
        <w:t>ziemnymi</w:t>
      </w:r>
      <w:r w:rsidRPr="00C5460B">
        <w:rPr>
          <w:rFonts w:asciiTheme="majorHAnsi" w:hAnsiTheme="majorHAnsi" w:cstheme="majorHAnsi"/>
          <w:spacing w:val="-10"/>
        </w:rPr>
        <w:t xml:space="preserve"> </w:t>
      </w:r>
      <w:r w:rsidRPr="00C5460B">
        <w:rPr>
          <w:rFonts w:asciiTheme="majorHAnsi" w:hAnsiTheme="majorHAnsi" w:cstheme="majorHAnsi"/>
          <w:spacing w:val="-5"/>
        </w:rPr>
        <w:t>są:</w:t>
      </w:r>
    </w:p>
    <w:p w14:paraId="5AAB118D" w14:textId="77777777" w:rsidR="00E77C77" w:rsidRPr="00C5460B" w:rsidRDefault="00E77C77" w:rsidP="00856F01">
      <w:pPr>
        <w:pStyle w:val="Tekstpodstawowy"/>
        <w:spacing w:before="42" w:line="20" w:lineRule="atLeast"/>
        <w:ind w:left="926" w:right="107" w:firstLine="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10"/>
        </w:rPr>
        <w:t xml:space="preserve"> </w:t>
      </w:r>
      <w:r w:rsidRPr="00C5460B">
        <w:rPr>
          <w:rFonts w:asciiTheme="majorHAnsi" w:hAnsiTheme="majorHAnsi" w:cstheme="majorHAnsi"/>
        </w:rPr>
        <w:t>m</w:t>
      </w:r>
      <w:r w:rsidRPr="00C5460B">
        <w:rPr>
          <w:rFonts w:asciiTheme="majorHAnsi" w:hAnsiTheme="majorHAnsi" w:cstheme="majorHAnsi"/>
          <w:vertAlign w:val="superscript"/>
        </w:rPr>
        <w:t>3</w:t>
      </w:r>
      <w:r w:rsidRPr="00C5460B">
        <w:rPr>
          <w:rFonts w:asciiTheme="majorHAnsi" w:hAnsiTheme="majorHAnsi" w:cstheme="majorHAnsi"/>
          <w:spacing w:val="-9"/>
        </w:rPr>
        <w:t xml:space="preserve"> </w:t>
      </w:r>
      <w:r w:rsidRPr="00C5460B">
        <w:rPr>
          <w:rFonts w:asciiTheme="majorHAnsi" w:hAnsiTheme="majorHAnsi" w:cstheme="majorHAnsi"/>
        </w:rPr>
        <w:t>(metr</w:t>
      </w:r>
      <w:r w:rsidRPr="00C5460B">
        <w:rPr>
          <w:rFonts w:asciiTheme="majorHAnsi" w:hAnsiTheme="majorHAnsi" w:cstheme="majorHAnsi"/>
          <w:spacing w:val="-8"/>
        </w:rPr>
        <w:t xml:space="preserve"> </w:t>
      </w:r>
      <w:r w:rsidRPr="00C5460B">
        <w:rPr>
          <w:rFonts w:asciiTheme="majorHAnsi" w:hAnsiTheme="majorHAnsi" w:cstheme="majorHAnsi"/>
        </w:rPr>
        <w:t>sześcienny)</w:t>
      </w:r>
      <w:r w:rsidRPr="00C5460B">
        <w:rPr>
          <w:rFonts w:asciiTheme="majorHAnsi" w:hAnsiTheme="majorHAnsi" w:cstheme="majorHAnsi"/>
          <w:spacing w:val="-8"/>
        </w:rPr>
        <w:t xml:space="preserve"> </w:t>
      </w:r>
      <w:r w:rsidRPr="00C5460B">
        <w:rPr>
          <w:rFonts w:asciiTheme="majorHAnsi" w:hAnsiTheme="majorHAnsi" w:cstheme="majorHAnsi"/>
        </w:rPr>
        <w:t>wykonania</w:t>
      </w:r>
      <w:r w:rsidRPr="00C5460B">
        <w:rPr>
          <w:rFonts w:asciiTheme="majorHAnsi" w:hAnsiTheme="majorHAnsi" w:cstheme="majorHAnsi"/>
          <w:spacing w:val="-8"/>
        </w:rPr>
        <w:t xml:space="preserve"> </w:t>
      </w:r>
      <w:r w:rsidRPr="00C5460B">
        <w:rPr>
          <w:rFonts w:asciiTheme="majorHAnsi" w:hAnsiTheme="majorHAnsi" w:cstheme="majorHAnsi"/>
        </w:rPr>
        <w:t>wykopu</w:t>
      </w:r>
      <w:r w:rsidRPr="00C5460B">
        <w:rPr>
          <w:rFonts w:asciiTheme="majorHAnsi" w:hAnsiTheme="majorHAnsi" w:cstheme="majorHAnsi"/>
          <w:spacing w:val="-9"/>
        </w:rPr>
        <w:t xml:space="preserve"> </w:t>
      </w:r>
      <w:r w:rsidRPr="00C5460B">
        <w:rPr>
          <w:rFonts w:asciiTheme="majorHAnsi" w:hAnsiTheme="majorHAnsi" w:cstheme="majorHAnsi"/>
        </w:rPr>
        <w:t>z</w:t>
      </w:r>
      <w:r w:rsidRPr="00C5460B">
        <w:rPr>
          <w:rFonts w:asciiTheme="majorHAnsi" w:hAnsiTheme="majorHAnsi" w:cstheme="majorHAnsi"/>
          <w:spacing w:val="-9"/>
        </w:rPr>
        <w:t xml:space="preserve"> </w:t>
      </w:r>
      <w:r w:rsidRPr="00C5460B">
        <w:rPr>
          <w:rFonts w:asciiTheme="majorHAnsi" w:hAnsiTheme="majorHAnsi" w:cstheme="majorHAnsi"/>
        </w:rPr>
        <w:t>odwozem</w:t>
      </w:r>
      <w:r w:rsidRPr="00C5460B">
        <w:rPr>
          <w:rFonts w:asciiTheme="majorHAnsi" w:hAnsiTheme="majorHAnsi" w:cstheme="majorHAnsi"/>
          <w:spacing w:val="-9"/>
        </w:rPr>
        <w:t xml:space="preserve"> </w:t>
      </w:r>
      <w:r w:rsidRPr="00C5460B">
        <w:rPr>
          <w:rFonts w:asciiTheme="majorHAnsi" w:hAnsiTheme="majorHAnsi" w:cstheme="majorHAnsi"/>
        </w:rPr>
        <w:t>gruntu</w:t>
      </w:r>
      <w:r w:rsidRPr="00C5460B">
        <w:rPr>
          <w:rFonts w:asciiTheme="majorHAnsi" w:hAnsiTheme="majorHAnsi" w:cstheme="majorHAnsi"/>
          <w:spacing w:val="-9"/>
        </w:rPr>
        <w:t xml:space="preserve"> </w:t>
      </w:r>
      <w:r w:rsidRPr="00C5460B">
        <w:rPr>
          <w:rFonts w:asciiTheme="majorHAnsi" w:hAnsiTheme="majorHAnsi" w:cstheme="majorHAnsi"/>
        </w:rPr>
        <w:t>na</w:t>
      </w:r>
      <w:r w:rsidRPr="00C5460B">
        <w:rPr>
          <w:rFonts w:asciiTheme="majorHAnsi" w:hAnsiTheme="majorHAnsi" w:cstheme="majorHAnsi"/>
          <w:spacing w:val="-8"/>
        </w:rPr>
        <w:t xml:space="preserve"> </w:t>
      </w:r>
      <w:r w:rsidRPr="00C5460B">
        <w:rPr>
          <w:rFonts w:asciiTheme="majorHAnsi" w:hAnsiTheme="majorHAnsi" w:cstheme="majorHAnsi"/>
        </w:rPr>
        <w:t>odkład, 1 m</w:t>
      </w:r>
      <w:r w:rsidRPr="00C5460B">
        <w:rPr>
          <w:rFonts w:asciiTheme="majorHAnsi" w:hAnsiTheme="majorHAnsi" w:cstheme="majorHAnsi"/>
          <w:vertAlign w:val="superscript"/>
        </w:rPr>
        <w:t>3</w:t>
      </w:r>
      <w:r w:rsidRPr="00C5460B">
        <w:rPr>
          <w:rFonts w:asciiTheme="majorHAnsi" w:hAnsiTheme="majorHAnsi" w:cstheme="majorHAnsi"/>
        </w:rPr>
        <w:t xml:space="preserve"> (metr sześcienny) wykonanie przegrody kamiennej,</w:t>
      </w:r>
    </w:p>
    <w:p w14:paraId="6FCD2AE8" w14:textId="77777777" w:rsidR="00E77C77" w:rsidRPr="00C5460B" w:rsidRDefault="00E77C77" w:rsidP="00856F01">
      <w:pPr>
        <w:pStyle w:val="Tekstpodstawowy"/>
        <w:spacing w:before="0" w:line="20" w:lineRule="atLeast"/>
        <w:ind w:left="926" w:right="107" w:firstLine="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12"/>
        </w:rPr>
        <w:t xml:space="preserve"> </w:t>
      </w:r>
      <w:r w:rsidRPr="00C5460B">
        <w:rPr>
          <w:rFonts w:asciiTheme="majorHAnsi" w:hAnsiTheme="majorHAnsi" w:cstheme="majorHAnsi"/>
        </w:rPr>
        <w:t>m</w:t>
      </w:r>
      <w:r w:rsidRPr="00C5460B">
        <w:rPr>
          <w:rFonts w:asciiTheme="majorHAnsi" w:hAnsiTheme="majorHAnsi" w:cstheme="majorHAnsi"/>
          <w:vertAlign w:val="superscript"/>
        </w:rPr>
        <w:t>2</w:t>
      </w:r>
      <w:r w:rsidRPr="00C5460B">
        <w:rPr>
          <w:rFonts w:asciiTheme="majorHAnsi" w:hAnsiTheme="majorHAnsi" w:cstheme="majorHAnsi"/>
          <w:spacing w:val="-11"/>
        </w:rPr>
        <w:t xml:space="preserve"> </w:t>
      </w:r>
      <w:r w:rsidRPr="00C5460B">
        <w:rPr>
          <w:rFonts w:asciiTheme="majorHAnsi" w:hAnsiTheme="majorHAnsi" w:cstheme="majorHAnsi"/>
        </w:rPr>
        <w:t>(metr</w:t>
      </w:r>
      <w:r w:rsidRPr="00C5460B">
        <w:rPr>
          <w:rFonts w:asciiTheme="majorHAnsi" w:hAnsiTheme="majorHAnsi" w:cstheme="majorHAnsi"/>
          <w:spacing w:val="-13"/>
        </w:rPr>
        <w:t xml:space="preserve"> </w:t>
      </w:r>
      <w:r w:rsidRPr="00C5460B">
        <w:rPr>
          <w:rFonts w:asciiTheme="majorHAnsi" w:hAnsiTheme="majorHAnsi" w:cstheme="majorHAnsi"/>
        </w:rPr>
        <w:t>kwadratowy)</w:t>
      </w:r>
      <w:r w:rsidRPr="00C5460B">
        <w:rPr>
          <w:rFonts w:asciiTheme="majorHAnsi" w:hAnsiTheme="majorHAnsi" w:cstheme="majorHAnsi"/>
          <w:spacing w:val="-12"/>
        </w:rPr>
        <w:t xml:space="preserve"> </w:t>
      </w:r>
      <w:r w:rsidRPr="00C5460B">
        <w:rPr>
          <w:rFonts w:asciiTheme="majorHAnsi" w:hAnsiTheme="majorHAnsi" w:cstheme="majorHAnsi"/>
        </w:rPr>
        <w:t>wykonania</w:t>
      </w:r>
      <w:r w:rsidRPr="00C5460B">
        <w:rPr>
          <w:rFonts w:asciiTheme="majorHAnsi" w:hAnsiTheme="majorHAnsi" w:cstheme="majorHAnsi"/>
          <w:spacing w:val="-13"/>
        </w:rPr>
        <w:t xml:space="preserve"> </w:t>
      </w:r>
      <w:r w:rsidRPr="00C5460B">
        <w:rPr>
          <w:rFonts w:asciiTheme="majorHAnsi" w:hAnsiTheme="majorHAnsi" w:cstheme="majorHAnsi"/>
        </w:rPr>
        <w:t>plantowania</w:t>
      </w:r>
      <w:r w:rsidRPr="00C5460B">
        <w:rPr>
          <w:rFonts w:asciiTheme="majorHAnsi" w:hAnsiTheme="majorHAnsi" w:cstheme="majorHAnsi"/>
          <w:spacing w:val="-10"/>
        </w:rPr>
        <w:t xml:space="preserve"> </w:t>
      </w:r>
      <w:r w:rsidRPr="00C5460B">
        <w:rPr>
          <w:rFonts w:asciiTheme="majorHAnsi" w:hAnsiTheme="majorHAnsi" w:cstheme="majorHAnsi"/>
        </w:rPr>
        <w:t>powierzchni</w:t>
      </w:r>
      <w:r w:rsidRPr="00C5460B">
        <w:rPr>
          <w:rFonts w:asciiTheme="majorHAnsi" w:hAnsiTheme="majorHAnsi" w:cstheme="majorHAnsi"/>
          <w:spacing w:val="-10"/>
        </w:rPr>
        <w:t xml:space="preserve"> </w:t>
      </w:r>
      <w:r w:rsidRPr="00C5460B">
        <w:rPr>
          <w:rFonts w:asciiTheme="majorHAnsi" w:hAnsiTheme="majorHAnsi" w:cstheme="majorHAnsi"/>
          <w:spacing w:val="-2"/>
        </w:rPr>
        <w:t>skarp.</w:t>
      </w:r>
    </w:p>
    <w:p w14:paraId="26E08949" w14:textId="77777777" w:rsidR="00E77C77" w:rsidRPr="00C5460B" w:rsidRDefault="00E77C77" w:rsidP="00B00F7D">
      <w:pPr>
        <w:pStyle w:val="Nagwek3"/>
        <w:keepNext w:val="0"/>
        <w:keepLines w:val="0"/>
        <w:widowControl w:val="0"/>
        <w:numPr>
          <w:ilvl w:val="0"/>
          <w:numId w:val="32"/>
        </w:numPr>
        <w:tabs>
          <w:tab w:val="left" w:pos="557"/>
        </w:tabs>
        <w:autoSpaceDE w:val="0"/>
        <w:autoSpaceDN w:val="0"/>
        <w:spacing w:before="0" w:after="0" w:line="20" w:lineRule="atLeast"/>
        <w:ind w:left="557" w:right="107" w:hanging="339"/>
        <w:rPr>
          <w:rFonts w:cstheme="majorHAnsi"/>
          <w:color w:val="auto"/>
          <w:sz w:val="22"/>
          <w:szCs w:val="22"/>
        </w:rPr>
      </w:pPr>
      <w:bookmarkStart w:id="61" w:name="_TOC_250154"/>
      <w:r w:rsidRPr="00C5460B">
        <w:rPr>
          <w:rFonts w:cstheme="majorHAnsi"/>
          <w:color w:val="auto"/>
          <w:sz w:val="22"/>
          <w:szCs w:val="22"/>
        </w:rPr>
        <w:t>ODBIÓR</w:t>
      </w:r>
      <w:r w:rsidRPr="00C5460B">
        <w:rPr>
          <w:rFonts w:cstheme="majorHAnsi"/>
          <w:b w:val="0"/>
          <w:color w:val="auto"/>
          <w:spacing w:val="-7"/>
          <w:sz w:val="22"/>
          <w:szCs w:val="22"/>
        </w:rPr>
        <w:t xml:space="preserve"> </w:t>
      </w:r>
      <w:bookmarkEnd w:id="61"/>
      <w:r w:rsidRPr="00C5460B">
        <w:rPr>
          <w:rFonts w:cstheme="majorHAnsi"/>
          <w:color w:val="auto"/>
          <w:spacing w:val="-2"/>
          <w:sz w:val="22"/>
          <w:szCs w:val="22"/>
        </w:rPr>
        <w:t>ROBÓT</w:t>
      </w:r>
    </w:p>
    <w:p w14:paraId="0EFF6B9F" w14:textId="77777777" w:rsidR="00E77C77" w:rsidRPr="00C5460B" w:rsidRDefault="00E77C77" w:rsidP="00856F01">
      <w:pPr>
        <w:pStyle w:val="Tekstpodstawowy"/>
        <w:spacing w:before="36" w:line="20" w:lineRule="atLeast"/>
        <w:ind w:right="107" w:firstLine="708"/>
        <w:jc w:val="both"/>
        <w:rPr>
          <w:rFonts w:asciiTheme="majorHAnsi" w:hAnsiTheme="majorHAnsi" w:cstheme="majorHAnsi"/>
        </w:rPr>
      </w:pPr>
      <w:r w:rsidRPr="00C5460B">
        <w:rPr>
          <w:rFonts w:asciiTheme="majorHAnsi" w:hAnsiTheme="majorHAnsi" w:cstheme="majorHAnsi"/>
        </w:rPr>
        <w:t>Roboty ziemne uznaje się za wykonane zgodnie z Dokumentacją Projektową, jeżeli wszystkie wyniki badań przeprowadzonych przy odbiorach okazały się zgodne z wymaganiami. Do odbioru Wykonawca powinien przedstawić wszystkie dokumenty z bieżącej kontroli jakości robót. Zestawienia powinny zawierać daty badań i miejsca pobrania próbek.</w:t>
      </w:r>
    </w:p>
    <w:p w14:paraId="11C3BA44" w14:textId="77777777" w:rsidR="00E77C77" w:rsidRPr="00C5460B" w:rsidRDefault="00E77C77" w:rsidP="00856F01">
      <w:pPr>
        <w:pStyle w:val="Tekstpodstawowy"/>
        <w:spacing w:before="0" w:line="20" w:lineRule="atLeast"/>
        <w:ind w:right="107" w:firstLine="708"/>
        <w:jc w:val="both"/>
        <w:rPr>
          <w:rFonts w:asciiTheme="majorHAnsi" w:hAnsiTheme="majorHAnsi" w:cstheme="majorHAnsi"/>
        </w:rPr>
      </w:pPr>
      <w:r w:rsidRPr="00C5460B">
        <w:rPr>
          <w:rFonts w:asciiTheme="majorHAnsi" w:hAnsiTheme="majorHAnsi" w:cstheme="majorHAnsi"/>
        </w:rPr>
        <w:t>W przypadku stwierdzenia wad Inspektor nadzoru ustala zakres wykonania robót poprawkowych lub poleca rozebranie i wymianę wadliwie wykonanego elementu według zasad określonych</w:t>
      </w:r>
      <w:r w:rsidRPr="00C5460B">
        <w:rPr>
          <w:rFonts w:asciiTheme="majorHAnsi" w:hAnsiTheme="majorHAnsi" w:cstheme="majorHAnsi"/>
          <w:spacing w:val="-6"/>
        </w:rPr>
        <w:t xml:space="preserve"> </w:t>
      </w:r>
      <w:r w:rsidRPr="00C5460B">
        <w:rPr>
          <w:rFonts w:asciiTheme="majorHAnsi" w:hAnsiTheme="majorHAnsi" w:cstheme="majorHAnsi"/>
        </w:rPr>
        <w:t>w</w:t>
      </w:r>
      <w:r w:rsidRPr="00C5460B">
        <w:rPr>
          <w:rFonts w:asciiTheme="majorHAnsi" w:hAnsiTheme="majorHAnsi" w:cstheme="majorHAnsi"/>
          <w:spacing w:val="-7"/>
        </w:rPr>
        <w:t xml:space="preserve"> </w:t>
      </w:r>
      <w:r w:rsidRPr="00C5460B">
        <w:rPr>
          <w:rFonts w:asciiTheme="majorHAnsi" w:hAnsiTheme="majorHAnsi" w:cstheme="majorHAnsi"/>
        </w:rPr>
        <w:t>niniejszej</w:t>
      </w:r>
      <w:r w:rsidRPr="00C5460B">
        <w:rPr>
          <w:rFonts w:asciiTheme="majorHAnsi" w:hAnsiTheme="majorHAnsi" w:cstheme="majorHAnsi"/>
          <w:spacing w:val="-6"/>
        </w:rPr>
        <w:t xml:space="preserve"> </w:t>
      </w:r>
      <w:r w:rsidRPr="00C5460B">
        <w:rPr>
          <w:rFonts w:asciiTheme="majorHAnsi" w:hAnsiTheme="majorHAnsi" w:cstheme="majorHAnsi"/>
        </w:rPr>
        <w:t>specyfikacji.</w:t>
      </w:r>
      <w:r w:rsidRPr="00C5460B">
        <w:rPr>
          <w:rFonts w:asciiTheme="majorHAnsi" w:hAnsiTheme="majorHAnsi" w:cstheme="majorHAnsi"/>
          <w:spacing w:val="-6"/>
        </w:rPr>
        <w:t xml:space="preserve"> </w:t>
      </w:r>
      <w:r w:rsidRPr="00C5460B">
        <w:rPr>
          <w:rFonts w:asciiTheme="majorHAnsi" w:hAnsiTheme="majorHAnsi" w:cstheme="majorHAnsi"/>
        </w:rPr>
        <w:t>Inspektor</w:t>
      </w:r>
      <w:r w:rsidRPr="00C5460B">
        <w:rPr>
          <w:rFonts w:asciiTheme="majorHAnsi" w:hAnsiTheme="majorHAnsi" w:cstheme="majorHAnsi"/>
          <w:spacing w:val="-8"/>
        </w:rPr>
        <w:t xml:space="preserve"> </w:t>
      </w:r>
      <w:r w:rsidRPr="00C5460B">
        <w:rPr>
          <w:rFonts w:asciiTheme="majorHAnsi" w:hAnsiTheme="majorHAnsi" w:cstheme="majorHAnsi"/>
        </w:rPr>
        <w:t>nadzoru</w:t>
      </w:r>
      <w:r w:rsidRPr="00C5460B">
        <w:rPr>
          <w:rFonts w:asciiTheme="majorHAnsi" w:hAnsiTheme="majorHAnsi" w:cstheme="majorHAnsi"/>
          <w:spacing w:val="-6"/>
        </w:rPr>
        <w:t xml:space="preserve"> </w:t>
      </w:r>
      <w:r w:rsidRPr="00C5460B">
        <w:rPr>
          <w:rFonts w:asciiTheme="majorHAnsi" w:hAnsiTheme="majorHAnsi" w:cstheme="majorHAnsi"/>
        </w:rPr>
        <w:t>może</w:t>
      </w:r>
      <w:r w:rsidRPr="00C5460B">
        <w:rPr>
          <w:rFonts w:asciiTheme="majorHAnsi" w:hAnsiTheme="majorHAnsi" w:cstheme="majorHAnsi"/>
          <w:spacing w:val="-5"/>
        </w:rPr>
        <w:t xml:space="preserve"> </w:t>
      </w:r>
      <w:r w:rsidRPr="00C5460B">
        <w:rPr>
          <w:rFonts w:asciiTheme="majorHAnsi" w:hAnsiTheme="majorHAnsi" w:cstheme="majorHAnsi"/>
        </w:rPr>
        <w:t>uznać</w:t>
      </w:r>
      <w:r w:rsidRPr="00C5460B">
        <w:rPr>
          <w:rFonts w:asciiTheme="majorHAnsi" w:hAnsiTheme="majorHAnsi" w:cstheme="majorHAnsi"/>
          <w:spacing w:val="-5"/>
        </w:rPr>
        <w:t xml:space="preserve"> </w:t>
      </w:r>
      <w:r w:rsidRPr="00C5460B">
        <w:rPr>
          <w:rFonts w:asciiTheme="majorHAnsi" w:hAnsiTheme="majorHAnsi" w:cstheme="majorHAnsi"/>
        </w:rPr>
        <w:t>wadę</w:t>
      </w:r>
      <w:r w:rsidRPr="00C5460B">
        <w:rPr>
          <w:rFonts w:asciiTheme="majorHAnsi" w:hAnsiTheme="majorHAnsi" w:cstheme="majorHAnsi"/>
          <w:spacing w:val="-5"/>
        </w:rPr>
        <w:t xml:space="preserve"> </w:t>
      </w:r>
      <w:r w:rsidRPr="00C5460B">
        <w:rPr>
          <w:rFonts w:asciiTheme="majorHAnsi" w:hAnsiTheme="majorHAnsi" w:cstheme="majorHAnsi"/>
        </w:rPr>
        <w:t>za</w:t>
      </w:r>
      <w:r w:rsidRPr="00C5460B">
        <w:rPr>
          <w:rFonts w:asciiTheme="majorHAnsi" w:hAnsiTheme="majorHAnsi" w:cstheme="majorHAnsi"/>
          <w:spacing w:val="-6"/>
        </w:rPr>
        <w:t xml:space="preserve"> </w:t>
      </w:r>
      <w:r w:rsidRPr="00C5460B">
        <w:rPr>
          <w:rFonts w:asciiTheme="majorHAnsi" w:hAnsiTheme="majorHAnsi" w:cstheme="majorHAnsi"/>
        </w:rPr>
        <w:t>niemającą</w:t>
      </w:r>
      <w:r w:rsidRPr="00C5460B">
        <w:rPr>
          <w:rFonts w:asciiTheme="majorHAnsi" w:hAnsiTheme="majorHAnsi" w:cstheme="majorHAnsi"/>
          <w:spacing w:val="-8"/>
        </w:rPr>
        <w:t xml:space="preserve"> </w:t>
      </w:r>
      <w:r w:rsidRPr="00C5460B">
        <w:rPr>
          <w:rFonts w:asciiTheme="majorHAnsi" w:hAnsiTheme="majorHAnsi" w:cstheme="majorHAnsi"/>
        </w:rPr>
        <w:t>zasadniczego wpływu</w:t>
      </w:r>
      <w:r w:rsidRPr="00C5460B">
        <w:rPr>
          <w:rFonts w:asciiTheme="majorHAnsi" w:hAnsiTheme="majorHAnsi" w:cstheme="majorHAnsi"/>
          <w:spacing w:val="-5"/>
        </w:rPr>
        <w:t xml:space="preserve"> </w:t>
      </w:r>
      <w:r w:rsidRPr="00C5460B">
        <w:rPr>
          <w:rFonts w:asciiTheme="majorHAnsi" w:hAnsiTheme="majorHAnsi" w:cstheme="majorHAnsi"/>
        </w:rPr>
        <w:t>na</w:t>
      </w:r>
      <w:r w:rsidRPr="00C5460B">
        <w:rPr>
          <w:rFonts w:asciiTheme="majorHAnsi" w:hAnsiTheme="majorHAnsi" w:cstheme="majorHAnsi"/>
          <w:spacing w:val="-5"/>
        </w:rPr>
        <w:t xml:space="preserve"> </w:t>
      </w:r>
      <w:r w:rsidRPr="00C5460B">
        <w:rPr>
          <w:rFonts w:asciiTheme="majorHAnsi" w:hAnsiTheme="majorHAnsi" w:cstheme="majorHAnsi"/>
        </w:rPr>
        <w:t>cechy</w:t>
      </w:r>
      <w:r w:rsidRPr="00C5460B">
        <w:rPr>
          <w:rFonts w:asciiTheme="majorHAnsi" w:hAnsiTheme="majorHAnsi" w:cstheme="majorHAnsi"/>
          <w:spacing w:val="-6"/>
        </w:rPr>
        <w:t xml:space="preserve"> </w:t>
      </w:r>
      <w:r w:rsidRPr="00C5460B">
        <w:rPr>
          <w:rFonts w:asciiTheme="majorHAnsi" w:hAnsiTheme="majorHAnsi" w:cstheme="majorHAnsi"/>
        </w:rPr>
        <w:t>eksploatacyjne</w:t>
      </w:r>
      <w:r w:rsidRPr="00C5460B">
        <w:rPr>
          <w:rFonts w:asciiTheme="majorHAnsi" w:hAnsiTheme="majorHAnsi" w:cstheme="majorHAnsi"/>
          <w:spacing w:val="-4"/>
        </w:rPr>
        <w:t xml:space="preserve"> </w:t>
      </w:r>
      <w:r w:rsidRPr="00C5460B">
        <w:rPr>
          <w:rFonts w:asciiTheme="majorHAnsi" w:hAnsiTheme="majorHAnsi" w:cstheme="majorHAnsi"/>
        </w:rPr>
        <w:t>i</w:t>
      </w:r>
      <w:r w:rsidRPr="00C5460B">
        <w:rPr>
          <w:rFonts w:asciiTheme="majorHAnsi" w:hAnsiTheme="majorHAnsi" w:cstheme="majorHAnsi"/>
          <w:spacing w:val="-5"/>
        </w:rPr>
        <w:t xml:space="preserve"> </w:t>
      </w:r>
      <w:r w:rsidRPr="00C5460B">
        <w:rPr>
          <w:rFonts w:asciiTheme="majorHAnsi" w:hAnsiTheme="majorHAnsi" w:cstheme="majorHAnsi"/>
        </w:rPr>
        <w:t>ustali</w:t>
      </w:r>
      <w:r w:rsidRPr="00C5460B">
        <w:rPr>
          <w:rFonts w:asciiTheme="majorHAnsi" w:hAnsiTheme="majorHAnsi" w:cstheme="majorHAnsi"/>
          <w:spacing w:val="-5"/>
        </w:rPr>
        <w:t xml:space="preserve"> </w:t>
      </w:r>
      <w:r w:rsidRPr="00C5460B">
        <w:rPr>
          <w:rFonts w:asciiTheme="majorHAnsi" w:hAnsiTheme="majorHAnsi" w:cstheme="majorHAnsi"/>
        </w:rPr>
        <w:t>zakres</w:t>
      </w:r>
      <w:r w:rsidRPr="00C5460B">
        <w:rPr>
          <w:rFonts w:asciiTheme="majorHAnsi" w:hAnsiTheme="majorHAnsi" w:cstheme="majorHAnsi"/>
          <w:spacing w:val="-5"/>
        </w:rPr>
        <w:t xml:space="preserve"> </w:t>
      </w:r>
      <w:r w:rsidRPr="00C5460B">
        <w:rPr>
          <w:rFonts w:asciiTheme="majorHAnsi" w:hAnsiTheme="majorHAnsi" w:cstheme="majorHAnsi"/>
        </w:rPr>
        <w:t>i</w:t>
      </w:r>
      <w:r w:rsidRPr="00C5460B">
        <w:rPr>
          <w:rFonts w:asciiTheme="majorHAnsi" w:hAnsiTheme="majorHAnsi" w:cstheme="majorHAnsi"/>
          <w:spacing w:val="-7"/>
        </w:rPr>
        <w:t xml:space="preserve"> </w:t>
      </w:r>
      <w:r w:rsidRPr="00C5460B">
        <w:rPr>
          <w:rFonts w:asciiTheme="majorHAnsi" w:hAnsiTheme="majorHAnsi" w:cstheme="majorHAnsi"/>
        </w:rPr>
        <w:t>wielkość</w:t>
      </w:r>
      <w:r w:rsidRPr="00C5460B">
        <w:rPr>
          <w:rFonts w:asciiTheme="majorHAnsi" w:hAnsiTheme="majorHAnsi" w:cstheme="majorHAnsi"/>
          <w:spacing w:val="-4"/>
        </w:rPr>
        <w:t xml:space="preserve"> </w:t>
      </w:r>
      <w:r w:rsidRPr="00C5460B">
        <w:rPr>
          <w:rFonts w:asciiTheme="majorHAnsi" w:hAnsiTheme="majorHAnsi" w:cstheme="majorHAnsi"/>
        </w:rPr>
        <w:t>potrąceń</w:t>
      </w:r>
      <w:r w:rsidRPr="00C5460B">
        <w:rPr>
          <w:rFonts w:asciiTheme="majorHAnsi" w:hAnsiTheme="majorHAnsi" w:cstheme="majorHAnsi"/>
          <w:spacing w:val="-8"/>
        </w:rPr>
        <w:t xml:space="preserve"> </w:t>
      </w:r>
      <w:r w:rsidRPr="00C5460B">
        <w:rPr>
          <w:rFonts w:asciiTheme="majorHAnsi" w:hAnsiTheme="majorHAnsi" w:cstheme="majorHAnsi"/>
        </w:rPr>
        <w:t>od</w:t>
      </w:r>
      <w:r w:rsidRPr="00C5460B">
        <w:rPr>
          <w:rFonts w:asciiTheme="majorHAnsi" w:hAnsiTheme="majorHAnsi" w:cstheme="majorHAnsi"/>
          <w:spacing w:val="-5"/>
        </w:rPr>
        <w:t xml:space="preserve"> </w:t>
      </w:r>
      <w:r w:rsidRPr="00C5460B">
        <w:rPr>
          <w:rFonts w:asciiTheme="majorHAnsi" w:hAnsiTheme="majorHAnsi" w:cstheme="majorHAnsi"/>
        </w:rPr>
        <w:t>ceny</w:t>
      </w:r>
      <w:r w:rsidRPr="00C5460B">
        <w:rPr>
          <w:rFonts w:asciiTheme="majorHAnsi" w:hAnsiTheme="majorHAnsi" w:cstheme="majorHAnsi"/>
          <w:spacing w:val="-4"/>
        </w:rPr>
        <w:t xml:space="preserve"> </w:t>
      </w:r>
      <w:r w:rsidRPr="00C5460B">
        <w:rPr>
          <w:rFonts w:asciiTheme="majorHAnsi" w:hAnsiTheme="majorHAnsi" w:cstheme="majorHAnsi"/>
        </w:rPr>
        <w:t>kontraktowej</w:t>
      </w:r>
      <w:r w:rsidRPr="00C5460B">
        <w:rPr>
          <w:rFonts w:asciiTheme="majorHAnsi" w:hAnsiTheme="majorHAnsi" w:cstheme="majorHAnsi"/>
          <w:spacing w:val="-7"/>
        </w:rPr>
        <w:t xml:space="preserve"> </w:t>
      </w:r>
      <w:r w:rsidRPr="00C5460B">
        <w:rPr>
          <w:rFonts w:asciiTheme="majorHAnsi" w:hAnsiTheme="majorHAnsi" w:cstheme="majorHAnsi"/>
        </w:rPr>
        <w:t>za</w:t>
      </w:r>
      <w:r w:rsidRPr="00C5460B">
        <w:rPr>
          <w:rFonts w:asciiTheme="majorHAnsi" w:hAnsiTheme="majorHAnsi" w:cstheme="majorHAnsi"/>
          <w:spacing w:val="-5"/>
        </w:rPr>
        <w:t xml:space="preserve"> </w:t>
      </w:r>
      <w:r w:rsidRPr="00C5460B">
        <w:rPr>
          <w:rFonts w:asciiTheme="majorHAnsi" w:hAnsiTheme="majorHAnsi" w:cstheme="majorHAnsi"/>
        </w:rPr>
        <w:t xml:space="preserve">obniżoną </w:t>
      </w:r>
      <w:r w:rsidRPr="00C5460B">
        <w:rPr>
          <w:rFonts w:asciiTheme="majorHAnsi" w:hAnsiTheme="majorHAnsi" w:cstheme="majorHAnsi"/>
          <w:spacing w:val="-2"/>
        </w:rPr>
        <w:t>jakość.</w:t>
      </w:r>
    </w:p>
    <w:p w14:paraId="50E001EF" w14:textId="481FA43B" w:rsidR="00E77C77" w:rsidRPr="00C5460B" w:rsidRDefault="00E77C77" w:rsidP="00856F01">
      <w:pPr>
        <w:pStyle w:val="Tekstpodstawowy"/>
        <w:spacing w:before="0" w:line="20" w:lineRule="atLeast"/>
        <w:ind w:right="107" w:firstLine="708"/>
        <w:rPr>
          <w:rFonts w:asciiTheme="majorHAnsi" w:hAnsiTheme="majorHAnsi" w:cstheme="majorHAnsi"/>
        </w:rPr>
      </w:pPr>
      <w:r w:rsidRPr="00C5460B">
        <w:rPr>
          <w:rFonts w:asciiTheme="majorHAnsi" w:hAnsiTheme="majorHAnsi" w:cstheme="majorHAnsi"/>
        </w:rPr>
        <w:t>Roboty</w:t>
      </w:r>
      <w:r w:rsidRPr="00C5460B">
        <w:rPr>
          <w:rFonts w:asciiTheme="majorHAnsi" w:hAnsiTheme="majorHAnsi" w:cstheme="majorHAnsi"/>
          <w:spacing w:val="80"/>
          <w:w w:val="150"/>
        </w:rPr>
        <w:t xml:space="preserve"> </w:t>
      </w:r>
      <w:r w:rsidRPr="00C5460B">
        <w:rPr>
          <w:rFonts w:asciiTheme="majorHAnsi" w:hAnsiTheme="majorHAnsi" w:cstheme="majorHAnsi"/>
        </w:rPr>
        <w:t>poprawkowe</w:t>
      </w:r>
      <w:r w:rsidRPr="00C5460B">
        <w:rPr>
          <w:rFonts w:asciiTheme="majorHAnsi" w:hAnsiTheme="majorHAnsi" w:cstheme="majorHAnsi"/>
          <w:spacing w:val="80"/>
          <w:w w:val="150"/>
        </w:rPr>
        <w:t xml:space="preserve"> </w:t>
      </w:r>
      <w:r w:rsidRPr="00C5460B">
        <w:rPr>
          <w:rFonts w:asciiTheme="majorHAnsi" w:hAnsiTheme="majorHAnsi" w:cstheme="majorHAnsi"/>
        </w:rPr>
        <w:t>lub</w:t>
      </w:r>
      <w:r w:rsidRPr="00C5460B">
        <w:rPr>
          <w:rFonts w:asciiTheme="majorHAnsi" w:hAnsiTheme="majorHAnsi" w:cstheme="majorHAnsi"/>
          <w:spacing w:val="80"/>
          <w:w w:val="150"/>
        </w:rPr>
        <w:t xml:space="preserve"> </w:t>
      </w:r>
      <w:r w:rsidRPr="00C5460B">
        <w:rPr>
          <w:rFonts w:asciiTheme="majorHAnsi" w:hAnsiTheme="majorHAnsi" w:cstheme="majorHAnsi"/>
        </w:rPr>
        <w:t>rozbiórkowe</w:t>
      </w:r>
      <w:r w:rsidRPr="00C5460B">
        <w:rPr>
          <w:rFonts w:asciiTheme="majorHAnsi" w:hAnsiTheme="majorHAnsi" w:cstheme="majorHAnsi"/>
          <w:spacing w:val="80"/>
          <w:w w:val="150"/>
        </w:rPr>
        <w:t xml:space="preserve"> </w:t>
      </w:r>
      <w:r w:rsidRPr="00C5460B">
        <w:rPr>
          <w:rFonts w:asciiTheme="majorHAnsi" w:hAnsiTheme="majorHAnsi" w:cstheme="majorHAnsi"/>
        </w:rPr>
        <w:t>i</w:t>
      </w:r>
      <w:r w:rsidRPr="00C5460B">
        <w:rPr>
          <w:rFonts w:asciiTheme="majorHAnsi" w:hAnsiTheme="majorHAnsi" w:cstheme="majorHAnsi"/>
          <w:spacing w:val="80"/>
          <w:w w:val="150"/>
        </w:rPr>
        <w:t xml:space="preserve"> </w:t>
      </w:r>
      <w:r w:rsidRPr="00C5460B">
        <w:rPr>
          <w:rFonts w:asciiTheme="majorHAnsi" w:hAnsiTheme="majorHAnsi" w:cstheme="majorHAnsi"/>
        </w:rPr>
        <w:t>wymianę</w:t>
      </w:r>
      <w:r w:rsidRPr="00C5460B">
        <w:rPr>
          <w:rFonts w:asciiTheme="majorHAnsi" w:hAnsiTheme="majorHAnsi" w:cstheme="majorHAnsi"/>
          <w:spacing w:val="80"/>
          <w:w w:val="150"/>
        </w:rPr>
        <w:t xml:space="preserve"> </w:t>
      </w:r>
      <w:r w:rsidRPr="00C5460B">
        <w:rPr>
          <w:rFonts w:asciiTheme="majorHAnsi" w:hAnsiTheme="majorHAnsi" w:cstheme="majorHAnsi"/>
        </w:rPr>
        <w:t>wadliwie</w:t>
      </w:r>
      <w:r w:rsidRPr="00C5460B">
        <w:rPr>
          <w:rFonts w:asciiTheme="majorHAnsi" w:hAnsiTheme="majorHAnsi" w:cstheme="majorHAnsi"/>
          <w:spacing w:val="80"/>
          <w:w w:val="150"/>
        </w:rPr>
        <w:t xml:space="preserve"> </w:t>
      </w:r>
      <w:r w:rsidRPr="00C5460B">
        <w:rPr>
          <w:rFonts w:asciiTheme="majorHAnsi" w:hAnsiTheme="majorHAnsi" w:cstheme="majorHAnsi"/>
        </w:rPr>
        <w:t>wykonanego</w:t>
      </w:r>
      <w:r w:rsidRPr="00C5460B">
        <w:rPr>
          <w:rFonts w:asciiTheme="majorHAnsi" w:hAnsiTheme="majorHAnsi" w:cstheme="majorHAnsi"/>
          <w:spacing w:val="80"/>
          <w:w w:val="150"/>
        </w:rPr>
        <w:t xml:space="preserve"> </w:t>
      </w:r>
      <w:r w:rsidRPr="00C5460B">
        <w:rPr>
          <w:rFonts w:asciiTheme="majorHAnsi" w:hAnsiTheme="majorHAnsi" w:cstheme="majorHAnsi"/>
        </w:rPr>
        <w:t>elementu Wykonawca wykona na własny koszt w terminie ustalonym z Inspektorem nadzoru.</w:t>
      </w:r>
      <w:bookmarkStart w:id="62" w:name="_TOC_250153"/>
    </w:p>
    <w:p w14:paraId="117511CD" w14:textId="3F7043A6" w:rsidR="00E77C77" w:rsidRPr="00C5460B" w:rsidRDefault="00E77C77" w:rsidP="00B00F7D">
      <w:pPr>
        <w:pStyle w:val="Nagwek3"/>
        <w:keepNext w:val="0"/>
        <w:keepLines w:val="0"/>
        <w:widowControl w:val="0"/>
        <w:numPr>
          <w:ilvl w:val="0"/>
          <w:numId w:val="32"/>
        </w:numPr>
        <w:tabs>
          <w:tab w:val="left" w:pos="557"/>
        </w:tabs>
        <w:autoSpaceDE w:val="0"/>
        <w:autoSpaceDN w:val="0"/>
        <w:spacing w:before="244" w:after="0" w:line="20" w:lineRule="atLeast"/>
        <w:ind w:left="557" w:right="107" w:hanging="339"/>
        <w:rPr>
          <w:rFonts w:cstheme="majorHAnsi"/>
          <w:color w:val="auto"/>
          <w:sz w:val="22"/>
          <w:szCs w:val="22"/>
        </w:rPr>
      </w:pPr>
      <w:r w:rsidRPr="00C5460B">
        <w:rPr>
          <w:rFonts w:cstheme="majorHAnsi"/>
          <w:color w:val="auto"/>
          <w:sz w:val="22"/>
          <w:szCs w:val="22"/>
        </w:rPr>
        <w:t>PODSTAWA</w:t>
      </w:r>
      <w:r w:rsidRPr="00C5460B">
        <w:rPr>
          <w:rFonts w:cstheme="majorHAnsi"/>
          <w:b w:val="0"/>
          <w:color w:val="auto"/>
          <w:spacing w:val="-10"/>
          <w:sz w:val="22"/>
          <w:szCs w:val="22"/>
        </w:rPr>
        <w:t xml:space="preserve"> </w:t>
      </w:r>
      <w:bookmarkEnd w:id="62"/>
      <w:r w:rsidRPr="00C5460B">
        <w:rPr>
          <w:rFonts w:cstheme="majorHAnsi"/>
          <w:color w:val="auto"/>
          <w:spacing w:val="-2"/>
          <w:sz w:val="22"/>
          <w:szCs w:val="22"/>
        </w:rPr>
        <w:t>PŁATNOŚCI</w:t>
      </w:r>
    </w:p>
    <w:p w14:paraId="533892CE" w14:textId="77777777" w:rsidR="00E77C77" w:rsidRPr="00C5460B" w:rsidRDefault="00E77C77" w:rsidP="00856F01">
      <w:pPr>
        <w:pStyle w:val="Tekstpodstawowy"/>
        <w:spacing w:before="36" w:line="20" w:lineRule="atLeast"/>
        <w:ind w:right="107" w:firstLine="708"/>
        <w:rPr>
          <w:rFonts w:asciiTheme="majorHAnsi" w:hAnsiTheme="majorHAnsi" w:cstheme="majorHAnsi"/>
        </w:rPr>
      </w:pPr>
      <w:r w:rsidRPr="00C5460B">
        <w:rPr>
          <w:rFonts w:asciiTheme="majorHAnsi" w:hAnsiTheme="majorHAnsi" w:cstheme="majorHAnsi"/>
        </w:rPr>
        <w:t>Płatność</w:t>
      </w:r>
      <w:r w:rsidRPr="00C5460B">
        <w:rPr>
          <w:rFonts w:asciiTheme="majorHAnsi" w:hAnsiTheme="majorHAnsi" w:cstheme="majorHAnsi"/>
          <w:spacing w:val="40"/>
        </w:rPr>
        <w:t xml:space="preserve"> </w:t>
      </w:r>
      <w:r w:rsidRPr="00C5460B">
        <w:rPr>
          <w:rFonts w:asciiTheme="majorHAnsi" w:hAnsiTheme="majorHAnsi" w:cstheme="majorHAnsi"/>
        </w:rPr>
        <w:t>należy</w:t>
      </w:r>
      <w:r w:rsidRPr="00C5460B">
        <w:rPr>
          <w:rFonts w:asciiTheme="majorHAnsi" w:hAnsiTheme="majorHAnsi" w:cstheme="majorHAnsi"/>
          <w:spacing w:val="40"/>
        </w:rPr>
        <w:t xml:space="preserve"> </w:t>
      </w:r>
      <w:r w:rsidRPr="00C5460B">
        <w:rPr>
          <w:rFonts w:asciiTheme="majorHAnsi" w:hAnsiTheme="majorHAnsi" w:cstheme="majorHAnsi"/>
        </w:rPr>
        <w:t>przyjmować</w:t>
      </w:r>
      <w:r w:rsidRPr="00C5460B">
        <w:rPr>
          <w:rFonts w:asciiTheme="majorHAnsi" w:hAnsiTheme="majorHAnsi" w:cstheme="majorHAnsi"/>
          <w:spacing w:val="40"/>
        </w:rPr>
        <w:t xml:space="preserve"> </w:t>
      </w:r>
      <w:r w:rsidRPr="00C5460B">
        <w:rPr>
          <w:rFonts w:asciiTheme="majorHAnsi" w:hAnsiTheme="majorHAnsi" w:cstheme="majorHAnsi"/>
        </w:rPr>
        <w:t>na</w:t>
      </w:r>
      <w:r w:rsidRPr="00C5460B">
        <w:rPr>
          <w:rFonts w:asciiTheme="majorHAnsi" w:hAnsiTheme="majorHAnsi" w:cstheme="majorHAnsi"/>
          <w:spacing w:val="40"/>
        </w:rPr>
        <w:t xml:space="preserve"> </w:t>
      </w:r>
      <w:r w:rsidRPr="00C5460B">
        <w:rPr>
          <w:rFonts w:asciiTheme="majorHAnsi" w:hAnsiTheme="majorHAnsi" w:cstheme="majorHAnsi"/>
        </w:rPr>
        <w:t>podstawie</w:t>
      </w:r>
      <w:r w:rsidRPr="00C5460B">
        <w:rPr>
          <w:rFonts w:asciiTheme="majorHAnsi" w:hAnsiTheme="majorHAnsi" w:cstheme="majorHAnsi"/>
          <w:spacing w:val="40"/>
        </w:rPr>
        <w:t xml:space="preserve"> </w:t>
      </w:r>
      <w:r w:rsidRPr="00C5460B">
        <w:rPr>
          <w:rFonts w:asciiTheme="majorHAnsi" w:hAnsiTheme="majorHAnsi" w:cstheme="majorHAnsi"/>
        </w:rPr>
        <w:t>jednostek</w:t>
      </w:r>
      <w:r w:rsidRPr="00C5460B">
        <w:rPr>
          <w:rFonts w:asciiTheme="majorHAnsi" w:hAnsiTheme="majorHAnsi" w:cstheme="majorHAnsi"/>
          <w:spacing w:val="40"/>
        </w:rPr>
        <w:t xml:space="preserve"> </w:t>
      </w:r>
      <w:r w:rsidRPr="00C5460B">
        <w:rPr>
          <w:rFonts w:asciiTheme="majorHAnsi" w:hAnsiTheme="majorHAnsi" w:cstheme="majorHAnsi"/>
        </w:rPr>
        <w:t>obmiarowych</w:t>
      </w:r>
      <w:r w:rsidRPr="00C5460B">
        <w:rPr>
          <w:rFonts w:asciiTheme="majorHAnsi" w:hAnsiTheme="majorHAnsi" w:cstheme="majorHAnsi"/>
          <w:spacing w:val="40"/>
        </w:rPr>
        <w:t xml:space="preserve"> </w:t>
      </w:r>
      <w:r w:rsidRPr="00C5460B">
        <w:rPr>
          <w:rFonts w:asciiTheme="majorHAnsi" w:hAnsiTheme="majorHAnsi" w:cstheme="majorHAnsi"/>
        </w:rPr>
        <w:t>według</w:t>
      </w:r>
      <w:r w:rsidRPr="00C5460B">
        <w:rPr>
          <w:rFonts w:asciiTheme="majorHAnsi" w:hAnsiTheme="majorHAnsi" w:cstheme="majorHAnsi"/>
          <w:spacing w:val="40"/>
        </w:rPr>
        <w:t xml:space="preserve"> </w:t>
      </w:r>
      <w:r w:rsidRPr="00C5460B">
        <w:rPr>
          <w:rFonts w:asciiTheme="majorHAnsi" w:hAnsiTheme="majorHAnsi" w:cstheme="majorHAnsi"/>
        </w:rPr>
        <w:t>pkt</w:t>
      </w:r>
      <w:r w:rsidRPr="00C5460B">
        <w:rPr>
          <w:rFonts w:asciiTheme="majorHAnsi" w:hAnsiTheme="majorHAnsi" w:cstheme="majorHAnsi"/>
          <w:spacing w:val="40"/>
        </w:rPr>
        <w:t xml:space="preserve"> </w:t>
      </w:r>
      <w:r w:rsidRPr="00C5460B">
        <w:rPr>
          <w:rFonts w:asciiTheme="majorHAnsi" w:hAnsiTheme="majorHAnsi" w:cstheme="majorHAnsi"/>
        </w:rPr>
        <w:t>7.</w:t>
      </w:r>
      <w:r w:rsidRPr="00C5460B">
        <w:rPr>
          <w:rFonts w:asciiTheme="majorHAnsi" w:hAnsiTheme="majorHAnsi" w:cstheme="majorHAnsi"/>
          <w:spacing w:val="40"/>
        </w:rPr>
        <w:t xml:space="preserve"> </w:t>
      </w:r>
      <w:r w:rsidRPr="00C5460B">
        <w:rPr>
          <w:rFonts w:asciiTheme="majorHAnsi" w:hAnsiTheme="majorHAnsi" w:cstheme="majorHAnsi"/>
        </w:rPr>
        <w:t>Cena wykonania robót obejmuje:</w:t>
      </w:r>
    </w:p>
    <w:p w14:paraId="3C64BE8E" w14:textId="77777777" w:rsidR="00E77C77" w:rsidRPr="00C5460B" w:rsidRDefault="00E77C77" w:rsidP="00B00F7D">
      <w:pPr>
        <w:pStyle w:val="Akapitzlist"/>
        <w:widowControl w:val="0"/>
        <w:numPr>
          <w:ilvl w:val="0"/>
          <w:numId w:val="30"/>
        </w:numPr>
        <w:tabs>
          <w:tab w:val="left" w:pos="938"/>
        </w:tabs>
        <w:autoSpaceDE w:val="0"/>
        <w:autoSpaceDN w:val="0"/>
        <w:spacing w:before="4" w:after="0" w:line="20" w:lineRule="atLeast"/>
        <w:ind w:right="107"/>
        <w:contextualSpacing w:val="0"/>
        <w:rPr>
          <w:rFonts w:asciiTheme="majorHAnsi" w:hAnsiTheme="majorHAnsi" w:cstheme="majorHAnsi"/>
        </w:rPr>
      </w:pPr>
      <w:r w:rsidRPr="00C5460B">
        <w:rPr>
          <w:rFonts w:asciiTheme="majorHAnsi" w:hAnsiTheme="majorHAnsi" w:cstheme="majorHAnsi"/>
        </w:rPr>
        <w:t>prace</w:t>
      </w:r>
      <w:r w:rsidRPr="00C5460B">
        <w:rPr>
          <w:rFonts w:asciiTheme="majorHAnsi" w:hAnsiTheme="majorHAnsi" w:cstheme="majorHAnsi"/>
          <w:spacing w:val="-8"/>
        </w:rPr>
        <w:t xml:space="preserve"> </w:t>
      </w:r>
      <w:r w:rsidRPr="00C5460B">
        <w:rPr>
          <w:rFonts w:asciiTheme="majorHAnsi" w:hAnsiTheme="majorHAnsi" w:cstheme="majorHAnsi"/>
        </w:rPr>
        <w:t>pomiarowe</w:t>
      </w:r>
      <w:r w:rsidRPr="00C5460B">
        <w:rPr>
          <w:rFonts w:asciiTheme="majorHAnsi" w:hAnsiTheme="majorHAnsi" w:cstheme="majorHAnsi"/>
          <w:spacing w:val="-8"/>
        </w:rPr>
        <w:t xml:space="preserve"> </w:t>
      </w:r>
      <w:r w:rsidRPr="00C5460B">
        <w:rPr>
          <w:rFonts w:asciiTheme="majorHAnsi" w:hAnsiTheme="majorHAnsi" w:cstheme="majorHAnsi"/>
        </w:rPr>
        <w:t>i</w:t>
      </w:r>
      <w:r w:rsidRPr="00C5460B">
        <w:rPr>
          <w:rFonts w:asciiTheme="majorHAnsi" w:hAnsiTheme="majorHAnsi" w:cstheme="majorHAnsi"/>
          <w:spacing w:val="-8"/>
        </w:rPr>
        <w:t xml:space="preserve"> </w:t>
      </w:r>
      <w:r w:rsidRPr="00C5460B">
        <w:rPr>
          <w:rFonts w:asciiTheme="majorHAnsi" w:hAnsiTheme="majorHAnsi" w:cstheme="majorHAnsi"/>
          <w:spacing w:val="-2"/>
        </w:rPr>
        <w:t>przygotowawcze,</w:t>
      </w:r>
    </w:p>
    <w:p w14:paraId="7FEF1FA1" w14:textId="77777777" w:rsidR="00E77C77" w:rsidRPr="00C5460B" w:rsidRDefault="00E77C77" w:rsidP="00B00F7D">
      <w:pPr>
        <w:pStyle w:val="Akapitzlist"/>
        <w:widowControl w:val="0"/>
        <w:numPr>
          <w:ilvl w:val="0"/>
          <w:numId w:val="30"/>
        </w:numPr>
        <w:tabs>
          <w:tab w:val="left" w:pos="938"/>
        </w:tabs>
        <w:autoSpaceDE w:val="0"/>
        <w:autoSpaceDN w:val="0"/>
        <w:spacing w:before="42" w:after="0" w:line="20" w:lineRule="atLeast"/>
        <w:ind w:right="107"/>
        <w:contextualSpacing w:val="0"/>
        <w:rPr>
          <w:rFonts w:asciiTheme="majorHAnsi" w:hAnsiTheme="majorHAnsi" w:cstheme="majorHAnsi"/>
        </w:rPr>
      </w:pPr>
      <w:r w:rsidRPr="00C5460B">
        <w:rPr>
          <w:rFonts w:asciiTheme="majorHAnsi" w:hAnsiTheme="majorHAnsi" w:cstheme="majorHAnsi"/>
        </w:rPr>
        <w:t>wykonanie</w:t>
      </w:r>
      <w:r w:rsidRPr="00C5460B">
        <w:rPr>
          <w:rFonts w:asciiTheme="majorHAnsi" w:hAnsiTheme="majorHAnsi" w:cstheme="majorHAnsi"/>
          <w:spacing w:val="-9"/>
        </w:rPr>
        <w:t xml:space="preserve"> </w:t>
      </w:r>
      <w:r w:rsidRPr="00C5460B">
        <w:rPr>
          <w:rFonts w:asciiTheme="majorHAnsi" w:hAnsiTheme="majorHAnsi" w:cstheme="majorHAnsi"/>
        </w:rPr>
        <w:t>badań</w:t>
      </w:r>
      <w:r w:rsidRPr="00C5460B">
        <w:rPr>
          <w:rFonts w:asciiTheme="majorHAnsi" w:hAnsiTheme="majorHAnsi" w:cstheme="majorHAnsi"/>
          <w:spacing w:val="-10"/>
        </w:rPr>
        <w:t xml:space="preserve"> </w:t>
      </w:r>
      <w:r w:rsidRPr="00C5460B">
        <w:rPr>
          <w:rFonts w:asciiTheme="majorHAnsi" w:hAnsiTheme="majorHAnsi" w:cstheme="majorHAnsi"/>
          <w:spacing w:val="-2"/>
        </w:rPr>
        <w:t>gruntów,</w:t>
      </w:r>
    </w:p>
    <w:p w14:paraId="139D5FB9" w14:textId="77777777" w:rsidR="00E77C77" w:rsidRPr="00C5460B" w:rsidRDefault="00E77C77" w:rsidP="00B00F7D">
      <w:pPr>
        <w:pStyle w:val="Akapitzlist"/>
        <w:widowControl w:val="0"/>
        <w:numPr>
          <w:ilvl w:val="0"/>
          <w:numId w:val="30"/>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lastRenderedPageBreak/>
        <w:t>wykonanie</w:t>
      </w:r>
      <w:r w:rsidRPr="00C5460B">
        <w:rPr>
          <w:rFonts w:asciiTheme="majorHAnsi" w:hAnsiTheme="majorHAnsi" w:cstheme="majorHAnsi"/>
          <w:spacing w:val="-12"/>
        </w:rPr>
        <w:t xml:space="preserve"> </w:t>
      </w:r>
      <w:r w:rsidRPr="00C5460B">
        <w:rPr>
          <w:rFonts w:asciiTheme="majorHAnsi" w:hAnsiTheme="majorHAnsi" w:cstheme="majorHAnsi"/>
          <w:spacing w:val="-2"/>
        </w:rPr>
        <w:t>wykopu,</w:t>
      </w:r>
    </w:p>
    <w:p w14:paraId="176DF5FB" w14:textId="77777777" w:rsidR="00E77C77" w:rsidRPr="00C5460B" w:rsidRDefault="00E77C77" w:rsidP="00B00F7D">
      <w:pPr>
        <w:pStyle w:val="Akapitzlist"/>
        <w:widowControl w:val="0"/>
        <w:numPr>
          <w:ilvl w:val="0"/>
          <w:numId w:val="30"/>
        </w:numPr>
        <w:tabs>
          <w:tab w:val="left" w:pos="938"/>
        </w:tabs>
        <w:autoSpaceDE w:val="0"/>
        <w:autoSpaceDN w:val="0"/>
        <w:spacing w:before="41" w:after="0" w:line="20" w:lineRule="atLeast"/>
        <w:ind w:right="107"/>
        <w:contextualSpacing w:val="0"/>
        <w:rPr>
          <w:rFonts w:asciiTheme="majorHAnsi" w:hAnsiTheme="majorHAnsi" w:cstheme="majorHAnsi"/>
        </w:rPr>
      </w:pPr>
      <w:r w:rsidRPr="00C5460B">
        <w:rPr>
          <w:rFonts w:asciiTheme="majorHAnsi" w:hAnsiTheme="majorHAnsi" w:cstheme="majorHAnsi"/>
        </w:rPr>
        <w:t>wykonanie</w:t>
      </w:r>
      <w:r w:rsidRPr="00C5460B">
        <w:rPr>
          <w:rFonts w:asciiTheme="majorHAnsi" w:hAnsiTheme="majorHAnsi" w:cstheme="majorHAnsi"/>
          <w:spacing w:val="-9"/>
        </w:rPr>
        <w:t xml:space="preserve"> </w:t>
      </w:r>
      <w:r w:rsidRPr="00C5460B">
        <w:rPr>
          <w:rFonts w:asciiTheme="majorHAnsi" w:hAnsiTheme="majorHAnsi" w:cstheme="majorHAnsi"/>
          <w:spacing w:val="-2"/>
        </w:rPr>
        <w:t>nasypu,</w:t>
      </w:r>
    </w:p>
    <w:p w14:paraId="70825361" w14:textId="77777777" w:rsidR="00E77C77" w:rsidRPr="00C5460B" w:rsidRDefault="00E77C77" w:rsidP="00B00F7D">
      <w:pPr>
        <w:pStyle w:val="Akapitzlist"/>
        <w:widowControl w:val="0"/>
        <w:numPr>
          <w:ilvl w:val="0"/>
          <w:numId w:val="30"/>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t>koszt doprowadzenia gruntu podłoża do wymaganych parametrów, ewentualne osuszenie, doprowadzenie do wilgotności optymalnej,</w:t>
      </w:r>
    </w:p>
    <w:p w14:paraId="52C5AF17" w14:textId="77777777" w:rsidR="00E77C77" w:rsidRPr="00C5460B" w:rsidRDefault="00E77C77" w:rsidP="00B00F7D">
      <w:pPr>
        <w:pStyle w:val="Akapitzlist"/>
        <w:widowControl w:val="0"/>
        <w:numPr>
          <w:ilvl w:val="0"/>
          <w:numId w:val="30"/>
        </w:numPr>
        <w:tabs>
          <w:tab w:val="left" w:pos="938"/>
        </w:tabs>
        <w:autoSpaceDE w:val="0"/>
        <w:autoSpaceDN w:val="0"/>
        <w:spacing w:before="2" w:after="0" w:line="20" w:lineRule="atLeast"/>
        <w:ind w:right="107"/>
        <w:contextualSpacing w:val="0"/>
        <w:rPr>
          <w:rFonts w:asciiTheme="majorHAnsi" w:hAnsiTheme="majorHAnsi" w:cstheme="majorHAnsi"/>
        </w:rPr>
      </w:pPr>
      <w:r w:rsidRPr="00C5460B">
        <w:rPr>
          <w:rFonts w:asciiTheme="majorHAnsi" w:hAnsiTheme="majorHAnsi" w:cstheme="majorHAnsi"/>
        </w:rPr>
        <w:t>koszt zabezpieczenia skarp wykopów przed erozją na</w:t>
      </w:r>
      <w:r w:rsidRPr="00C5460B">
        <w:rPr>
          <w:rFonts w:asciiTheme="majorHAnsi" w:hAnsiTheme="majorHAnsi" w:cstheme="majorHAnsi"/>
          <w:spacing w:val="-1"/>
        </w:rPr>
        <w:t xml:space="preserve"> </w:t>
      </w:r>
      <w:r w:rsidRPr="00C5460B">
        <w:rPr>
          <w:rFonts w:asciiTheme="majorHAnsi" w:hAnsiTheme="majorHAnsi" w:cstheme="majorHAnsi"/>
        </w:rPr>
        <w:t>czas prowadzenia wszystkich robót, do czasu zastabilizowania skarp,</w:t>
      </w:r>
    </w:p>
    <w:p w14:paraId="04DAF321" w14:textId="77777777" w:rsidR="00E77C77" w:rsidRPr="00C5460B" w:rsidRDefault="00E77C77" w:rsidP="00B00F7D">
      <w:pPr>
        <w:pStyle w:val="Akapitzlist"/>
        <w:widowControl w:val="0"/>
        <w:numPr>
          <w:ilvl w:val="0"/>
          <w:numId w:val="30"/>
        </w:numPr>
        <w:tabs>
          <w:tab w:val="left" w:pos="938"/>
        </w:tabs>
        <w:autoSpaceDE w:val="0"/>
        <w:autoSpaceDN w:val="0"/>
        <w:spacing w:before="4" w:after="0" w:line="20" w:lineRule="atLeast"/>
        <w:ind w:right="107"/>
        <w:contextualSpacing w:val="0"/>
        <w:rPr>
          <w:rFonts w:asciiTheme="majorHAnsi" w:hAnsiTheme="majorHAnsi" w:cstheme="majorHAnsi"/>
        </w:rPr>
      </w:pPr>
      <w:r w:rsidRPr="00C5460B">
        <w:rPr>
          <w:rFonts w:asciiTheme="majorHAnsi" w:hAnsiTheme="majorHAnsi" w:cstheme="majorHAnsi"/>
        </w:rPr>
        <w:t>załadowanie</w:t>
      </w:r>
      <w:r w:rsidRPr="00C5460B">
        <w:rPr>
          <w:rFonts w:asciiTheme="majorHAnsi" w:hAnsiTheme="majorHAnsi" w:cstheme="majorHAnsi"/>
          <w:spacing w:val="40"/>
        </w:rPr>
        <w:t xml:space="preserve"> </w:t>
      </w:r>
      <w:r w:rsidRPr="00C5460B">
        <w:rPr>
          <w:rFonts w:asciiTheme="majorHAnsi" w:hAnsiTheme="majorHAnsi" w:cstheme="majorHAnsi"/>
        </w:rPr>
        <w:t>gruntu</w:t>
      </w:r>
      <w:r w:rsidRPr="00C5460B">
        <w:rPr>
          <w:rFonts w:asciiTheme="majorHAnsi" w:hAnsiTheme="majorHAnsi" w:cstheme="majorHAnsi"/>
          <w:spacing w:val="40"/>
        </w:rPr>
        <w:t xml:space="preserve"> </w:t>
      </w:r>
      <w:r w:rsidRPr="00C5460B">
        <w:rPr>
          <w:rFonts w:asciiTheme="majorHAnsi" w:hAnsiTheme="majorHAnsi" w:cstheme="majorHAnsi"/>
        </w:rPr>
        <w:t>na</w:t>
      </w:r>
      <w:r w:rsidRPr="00C5460B">
        <w:rPr>
          <w:rFonts w:asciiTheme="majorHAnsi" w:hAnsiTheme="majorHAnsi" w:cstheme="majorHAnsi"/>
          <w:spacing w:val="40"/>
        </w:rPr>
        <w:t xml:space="preserve"> </w:t>
      </w:r>
      <w:r w:rsidRPr="00C5460B">
        <w:rPr>
          <w:rFonts w:asciiTheme="majorHAnsi" w:hAnsiTheme="majorHAnsi" w:cstheme="majorHAnsi"/>
        </w:rPr>
        <w:t>środki</w:t>
      </w:r>
      <w:r w:rsidRPr="00C5460B">
        <w:rPr>
          <w:rFonts w:asciiTheme="majorHAnsi" w:hAnsiTheme="majorHAnsi" w:cstheme="majorHAnsi"/>
          <w:spacing w:val="40"/>
        </w:rPr>
        <w:t xml:space="preserve"> </w:t>
      </w:r>
      <w:r w:rsidRPr="00C5460B">
        <w:rPr>
          <w:rFonts w:asciiTheme="majorHAnsi" w:hAnsiTheme="majorHAnsi" w:cstheme="majorHAnsi"/>
        </w:rPr>
        <w:t>transportowe</w:t>
      </w:r>
      <w:r w:rsidRPr="00C5460B">
        <w:rPr>
          <w:rFonts w:asciiTheme="majorHAnsi" w:hAnsiTheme="majorHAnsi" w:cstheme="majorHAnsi"/>
          <w:spacing w:val="40"/>
        </w:rPr>
        <w:t xml:space="preserve"> </w:t>
      </w:r>
      <w:r w:rsidRPr="00C5460B">
        <w:rPr>
          <w:rFonts w:asciiTheme="majorHAnsi" w:hAnsiTheme="majorHAnsi" w:cstheme="majorHAnsi"/>
        </w:rPr>
        <w:t>i</w:t>
      </w:r>
      <w:r w:rsidRPr="00C5460B">
        <w:rPr>
          <w:rFonts w:asciiTheme="majorHAnsi" w:hAnsiTheme="majorHAnsi" w:cstheme="majorHAnsi"/>
          <w:spacing w:val="40"/>
        </w:rPr>
        <w:t xml:space="preserve"> </w:t>
      </w:r>
      <w:r w:rsidRPr="00C5460B">
        <w:rPr>
          <w:rFonts w:asciiTheme="majorHAnsi" w:hAnsiTheme="majorHAnsi" w:cstheme="majorHAnsi"/>
        </w:rPr>
        <w:t>transport</w:t>
      </w:r>
      <w:r w:rsidRPr="00C5460B">
        <w:rPr>
          <w:rFonts w:asciiTheme="majorHAnsi" w:hAnsiTheme="majorHAnsi" w:cstheme="majorHAnsi"/>
          <w:spacing w:val="40"/>
        </w:rPr>
        <w:t xml:space="preserve"> </w:t>
      </w:r>
      <w:r w:rsidRPr="00C5460B">
        <w:rPr>
          <w:rFonts w:asciiTheme="majorHAnsi" w:hAnsiTheme="majorHAnsi" w:cstheme="majorHAnsi"/>
        </w:rPr>
        <w:t>gruntu</w:t>
      </w:r>
      <w:r w:rsidRPr="00C5460B">
        <w:rPr>
          <w:rFonts w:asciiTheme="majorHAnsi" w:hAnsiTheme="majorHAnsi" w:cstheme="majorHAnsi"/>
          <w:spacing w:val="40"/>
        </w:rPr>
        <w:t xml:space="preserve"> </w:t>
      </w:r>
      <w:r w:rsidRPr="00C5460B">
        <w:rPr>
          <w:rFonts w:asciiTheme="majorHAnsi" w:hAnsiTheme="majorHAnsi" w:cstheme="majorHAnsi"/>
        </w:rPr>
        <w:t>na</w:t>
      </w:r>
      <w:r w:rsidRPr="00C5460B">
        <w:rPr>
          <w:rFonts w:asciiTheme="majorHAnsi" w:hAnsiTheme="majorHAnsi" w:cstheme="majorHAnsi"/>
          <w:spacing w:val="40"/>
        </w:rPr>
        <w:t xml:space="preserve"> </w:t>
      </w:r>
      <w:r w:rsidRPr="00C5460B">
        <w:rPr>
          <w:rFonts w:asciiTheme="majorHAnsi" w:hAnsiTheme="majorHAnsi" w:cstheme="majorHAnsi"/>
        </w:rPr>
        <w:t>odkład</w:t>
      </w:r>
      <w:r w:rsidRPr="00C5460B">
        <w:rPr>
          <w:rFonts w:asciiTheme="majorHAnsi" w:hAnsiTheme="majorHAnsi" w:cstheme="majorHAnsi"/>
          <w:spacing w:val="40"/>
        </w:rPr>
        <w:t xml:space="preserve"> </w:t>
      </w:r>
      <w:r w:rsidRPr="00C5460B">
        <w:rPr>
          <w:rFonts w:asciiTheme="majorHAnsi" w:hAnsiTheme="majorHAnsi" w:cstheme="majorHAnsi"/>
        </w:rPr>
        <w:t>Wykonawcy, zaakceptowany przez Inspektora nadzoru,</w:t>
      </w:r>
    </w:p>
    <w:p w14:paraId="5EADF06F" w14:textId="77777777" w:rsidR="00E77C77" w:rsidRPr="00C5460B" w:rsidRDefault="00E77C77" w:rsidP="00B00F7D">
      <w:pPr>
        <w:pStyle w:val="Akapitzlist"/>
        <w:widowControl w:val="0"/>
        <w:numPr>
          <w:ilvl w:val="0"/>
          <w:numId w:val="30"/>
        </w:numPr>
        <w:tabs>
          <w:tab w:val="left" w:pos="938"/>
        </w:tabs>
        <w:autoSpaceDE w:val="0"/>
        <w:autoSpaceDN w:val="0"/>
        <w:spacing w:before="5" w:after="0" w:line="20" w:lineRule="atLeast"/>
        <w:ind w:right="107"/>
        <w:contextualSpacing w:val="0"/>
        <w:rPr>
          <w:rFonts w:asciiTheme="majorHAnsi" w:hAnsiTheme="majorHAnsi" w:cstheme="majorHAnsi"/>
        </w:rPr>
      </w:pPr>
      <w:r w:rsidRPr="00C5460B">
        <w:rPr>
          <w:rFonts w:asciiTheme="majorHAnsi" w:hAnsiTheme="majorHAnsi" w:cstheme="majorHAnsi"/>
        </w:rPr>
        <w:t>uformowanie</w:t>
      </w:r>
      <w:r w:rsidRPr="00C5460B">
        <w:rPr>
          <w:rFonts w:asciiTheme="majorHAnsi" w:hAnsiTheme="majorHAnsi" w:cstheme="majorHAnsi"/>
          <w:spacing w:val="-12"/>
        </w:rPr>
        <w:t xml:space="preserve"> </w:t>
      </w:r>
      <w:r w:rsidRPr="00C5460B">
        <w:rPr>
          <w:rFonts w:asciiTheme="majorHAnsi" w:hAnsiTheme="majorHAnsi" w:cstheme="majorHAnsi"/>
        </w:rPr>
        <w:t>odkładu</w:t>
      </w:r>
      <w:r w:rsidRPr="00C5460B">
        <w:rPr>
          <w:rFonts w:asciiTheme="majorHAnsi" w:hAnsiTheme="majorHAnsi" w:cstheme="majorHAnsi"/>
          <w:spacing w:val="-11"/>
        </w:rPr>
        <w:t xml:space="preserve"> </w:t>
      </w:r>
      <w:r w:rsidRPr="00C5460B">
        <w:rPr>
          <w:rFonts w:asciiTheme="majorHAnsi" w:hAnsiTheme="majorHAnsi" w:cstheme="majorHAnsi"/>
        </w:rPr>
        <w:t>z</w:t>
      </w:r>
      <w:r w:rsidRPr="00C5460B">
        <w:rPr>
          <w:rFonts w:asciiTheme="majorHAnsi" w:hAnsiTheme="majorHAnsi" w:cstheme="majorHAnsi"/>
          <w:spacing w:val="-11"/>
        </w:rPr>
        <w:t xml:space="preserve"> </w:t>
      </w:r>
      <w:r w:rsidRPr="00C5460B">
        <w:rPr>
          <w:rFonts w:asciiTheme="majorHAnsi" w:hAnsiTheme="majorHAnsi" w:cstheme="majorHAnsi"/>
        </w:rPr>
        <w:t>nadaniem</w:t>
      </w:r>
      <w:r w:rsidRPr="00C5460B">
        <w:rPr>
          <w:rFonts w:asciiTheme="majorHAnsi" w:hAnsiTheme="majorHAnsi" w:cstheme="majorHAnsi"/>
          <w:spacing w:val="-11"/>
        </w:rPr>
        <w:t xml:space="preserve"> </w:t>
      </w:r>
      <w:r w:rsidRPr="00C5460B">
        <w:rPr>
          <w:rFonts w:asciiTheme="majorHAnsi" w:hAnsiTheme="majorHAnsi" w:cstheme="majorHAnsi"/>
        </w:rPr>
        <w:t>odpowiednich</w:t>
      </w:r>
      <w:r w:rsidRPr="00C5460B">
        <w:rPr>
          <w:rFonts w:asciiTheme="majorHAnsi" w:hAnsiTheme="majorHAnsi" w:cstheme="majorHAnsi"/>
          <w:spacing w:val="-11"/>
        </w:rPr>
        <w:t xml:space="preserve"> </w:t>
      </w:r>
      <w:r w:rsidRPr="00C5460B">
        <w:rPr>
          <w:rFonts w:asciiTheme="majorHAnsi" w:hAnsiTheme="majorHAnsi" w:cstheme="majorHAnsi"/>
          <w:spacing w:val="-2"/>
        </w:rPr>
        <w:t>spadków,</w:t>
      </w:r>
    </w:p>
    <w:p w14:paraId="51EDBC0C" w14:textId="77777777" w:rsidR="00E77C77" w:rsidRPr="00C5460B" w:rsidRDefault="00E77C77" w:rsidP="00B00F7D">
      <w:pPr>
        <w:pStyle w:val="Akapitzlist"/>
        <w:widowControl w:val="0"/>
        <w:numPr>
          <w:ilvl w:val="0"/>
          <w:numId w:val="30"/>
        </w:numPr>
        <w:tabs>
          <w:tab w:val="left" w:pos="938"/>
        </w:tabs>
        <w:autoSpaceDE w:val="0"/>
        <w:autoSpaceDN w:val="0"/>
        <w:spacing w:before="41" w:after="0" w:line="20" w:lineRule="atLeast"/>
        <w:ind w:right="107"/>
        <w:contextualSpacing w:val="0"/>
        <w:rPr>
          <w:rFonts w:asciiTheme="majorHAnsi" w:hAnsiTheme="majorHAnsi" w:cstheme="majorHAnsi"/>
        </w:rPr>
      </w:pPr>
      <w:r w:rsidRPr="00C5460B">
        <w:rPr>
          <w:rFonts w:asciiTheme="majorHAnsi" w:hAnsiTheme="majorHAnsi" w:cstheme="majorHAnsi"/>
        </w:rPr>
        <w:t>przeprowadzenie</w:t>
      </w:r>
      <w:r w:rsidRPr="00C5460B">
        <w:rPr>
          <w:rFonts w:asciiTheme="majorHAnsi" w:hAnsiTheme="majorHAnsi" w:cstheme="majorHAnsi"/>
          <w:spacing w:val="-13"/>
        </w:rPr>
        <w:t xml:space="preserve"> </w:t>
      </w:r>
      <w:r w:rsidRPr="00C5460B">
        <w:rPr>
          <w:rFonts w:asciiTheme="majorHAnsi" w:hAnsiTheme="majorHAnsi" w:cstheme="majorHAnsi"/>
        </w:rPr>
        <w:t>wymaganych</w:t>
      </w:r>
      <w:r w:rsidRPr="00C5460B">
        <w:rPr>
          <w:rFonts w:asciiTheme="majorHAnsi" w:hAnsiTheme="majorHAnsi" w:cstheme="majorHAnsi"/>
          <w:spacing w:val="-11"/>
        </w:rPr>
        <w:t xml:space="preserve"> </w:t>
      </w:r>
      <w:r w:rsidRPr="00C5460B">
        <w:rPr>
          <w:rFonts w:asciiTheme="majorHAnsi" w:hAnsiTheme="majorHAnsi" w:cstheme="majorHAnsi"/>
        </w:rPr>
        <w:t>pomiarów</w:t>
      </w:r>
      <w:r w:rsidRPr="00C5460B">
        <w:rPr>
          <w:rFonts w:asciiTheme="majorHAnsi" w:hAnsiTheme="majorHAnsi" w:cstheme="majorHAnsi"/>
          <w:spacing w:val="-9"/>
        </w:rPr>
        <w:t xml:space="preserve"> </w:t>
      </w:r>
      <w:r w:rsidRPr="00C5460B">
        <w:rPr>
          <w:rFonts w:asciiTheme="majorHAnsi" w:hAnsiTheme="majorHAnsi" w:cstheme="majorHAnsi"/>
        </w:rPr>
        <w:t>i</w:t>
      </w:r>
      <w:r w:rsidRPr="00C5460B">
        <w:rPr>
          <w:rFonts w:asciiTheme="majorHAnsi" w:hAnsiTheme="majorHAnsi" w:cstheme="majorHAnsi"/>
          <w:spacing w:val="-13"/>
        </w:rPr>
        <w:t xml:space="preserve"> </w:t>
      </w:r>
      <w:r w:rsidRPr="00C5460B">
        <w:rPr>
          <w:rFonts w:asciiTheme="majorHAnsi" w:hAnsiTheme="majorHAnsi" w:cstheme="majorHAnsi"/>
        </w:rPr>
        <w:t>badań</w:t>
      </w:r>
      <w:r w:rsidRPr="00C5460B">
        <w:rPr>
          <w:rFonts w:asciiTheme="majorHAnsi" w:hAnsiTheme="majorHAnsi" w:cstheme="majorHAnsi"/>
          <w:spacing w:val="-11"/>
        </w:rPr>
        <w:t xml:space="preserve"> </w:t>
      </w:r>
      <w:r w:rsidRPr="00C5460B">
        <w:rPr>
          <w:rFonts w:asciiTheme="majorHAnsi" w:hAnsiTheme="majorHAnsi" w:cstheme="majorHAnsi"/>
          <w:spacing w:val="-2"/>
        </w:rPr>
        <w:t>laboratoryjnych,</w:t>
      </w:r>
    </w:p>
    <w:p w14:paraId="46BA0B60" w14:textId="77777777" w:rsidR="00E77C77" w:rsidRPr="00C5460B" w:rsidRDefault="00E77C77" w:rsidP="00B00F7D">
      <w:pPr>
        <w:pStyle w:val="Akapitzlist"/>
        <w:widowControl w:val="0"/>
        <w:numPr>
          <w:ilvl w:val="0"/>
          <w:numId w:val="30"/>
        </w:numPr>
        <w:tabs>
          <w:tab w:val="left" w:pos="938"/>
        </w:tabs>
        <w:autoSpaceDE w:val="0"/>
        <w:autoSpaceDN w:val="0"/>
        <w:spacing w:before="39" w:after="0" w:line="20" w:lineRule="atLeast"/>
        <w:ind w:right="107"/>
        <w:contextualSpacing w:val="0"/>
        <w:jc w:val="both"/>
        <w:rPr>
          <w:rFonts w:asciiTheme="majorHAnsi" w:hAnsiTheme="majorHAnsi" w:cstheme="majorHAnsi"/>
        </w:rPr>
      </w:pPr>
      <w:r w:rsidRPr="00C5460B">
        <w:rPr>
          <w:rFonts w:asciiTheme="majorHAnsi" w:hAnsiTheme="majorHAnsi" w:cstheme="majorHAnsi"/>
        </w:rPr>
        <w:t>wszelkie</w:t>
      </w:r>
      <w:r w:rsidRPr="00C5460B">
        <w:rPr>
          <w:rFonts w:asciiTheme="majorHAnsi" w:hAnsiTheme="majorHAnsi" w:cstheme="majorHAnsi"/>
          <w:spacing w:val="-3"/>
        </w:rPr>
        <w:t xml:space="preserve"> </w:t>
      </w:r>
      <w:r w:rsidRPr="00C5460B">
        <w:rPr>
          <w:rFonts w:asciiTheme="majorHAnsi" w:hAnsiTheme="majorHAnsi" w:cstheme="majorHAnsi"/>
        </w:rPr>
        <w:t>koszty</w:t>
      </w:r>
      <w:r w:rsidRPr="00C5460B">
        <w:rPr>
          <w:rFonts w:asciiTheme="majorHAnsi" w:hAnsiTheme="majorHAnsi" w:cstheme="majorHAnsi"/>
          <w:spacing w:val="-2"/>
        </w:rPr>
        <w:t xml:space="preserve"> </w:t>
      </w:r>
      <w:r w:rsidRPr="00C5460B">
        <w:rPr>
          <w:rFonts w:asciiTheme="majorHAnsi" w:hAnsiTheme="majorHAnsi" w:cstheme="majorHAnsi"/>
        </w:rPr>
        <w:t>związane ze składowaniem gruntu,</w:t>
      </w:r>
      <w:r w:rsidRPr="00C5460B">
        <w:rPr>
          <w:rFonts w:asciiTheme="majorHAnsi" w:hAnsiTheme="majorHAnsi" w:cstheme="majorHAnsi"/>
          <w:spacing w:val="-1"/>
        </w:rPr>
        <w:t xml:space="preserve"> </w:t>
      </w:r>
      <w:r w:rsidRPr="00C5460B">
        <w:rPr>
          <w:rFonts w:asciiTheme="majorHAnsi" w:hAnsiTheme="majorHAnsi" w:cstheme="majorHAnsi"/>
        </w:rPr>
        <w:t>w</w:t>
      </w:r>
      <w:r w:rsidRPr="00C5460B">
        <w:rPr>
          <w:rFonts w:asciiTheme="majorHAnsi" w:hAnsiTheme="majorHAnsi" w:cstheme="majorHAnsi"/>
          <w:spacing w:val="-5"/>
        </w:rPr>
        <w:t xml:space="preserve"> </w:t>
      </w:r>
      <w:r w:rsidRPr="00C5460B">
        <w:rPr>
          <w:rFonts w:asciiTheme="majorHAnsi" w:hAnsiTheme="majorHAnsi" w:cstheme="majorHAnsi"/>
        </w:rPr>
        <w:t>tym koszty znalezienia</w:t>
      </w:r>
      <w:r w:rsidRPr="00C5460B">
        <w:rPr>
          <w:rFonts w:asciiTheme="majorHAnsi" w:hAnsiTheme="majorHAnsi" w:cstheme="majorHAnsi"/>
          <w:spacing w:val="-3"/>
        </w:rPr>
        <w:t xml:space="preserve"> </w:t>
      </w:r>
      <w:r w:rsidRPr="00C5460B">
        <w:rPr>
          <w:rFonts w:asciiTheme="majorHAnsi" w:hAnsiTheme="majorHAnsi" w:cstheme="majorHAnsi"/>
        </w:rPr>
        <w:t>miejsca</w:t>
      </w:r>
      <w:r w:rsidRPr="00C5460B">
        <w:rPr>
          <w:rFonts w:asciiTheme="majorHAnsi" w:hAnsiTheme="majorHAnsi" w:cstheme="majorHAnsi"/>
          <w:spacing w:val="-1"/>
        </w:rPr>
        <w:t xml:space="preserve"> </w:t>
      </w:r>
      <w:r w:rsidRPr="00C5460B">
        <w:rPr>
          <w:rFonts w:asciiTheme="majorHAnsi" w:hAnsiTheme="majorHAnsi" w:cstheme="majorHAnsi"/>
        </w:rPr>
        <w:t>odkładu i</w:t>
      </w:r>
      <w:r w:rsidRPr="00C5460B">
        <w:rPr>
          <w:rFonts w:asciiTheme="majorHAnsi" w:hAnsiTheme="majorHAnsi" w:cstheme="majorHAnsi"/>
          <w:spacing w:val="-6"/>
        </w:rPr>
        <w:t xml:space="preserve"> </w:t>
      </w:r>
      <w:r w:rsidRPr="00C5460B">
        <w:rPr>
          <w:rFonts w:asciiTheme="majorHAnsi" w:hAnsiTheme="majorHAnsi" w:cstheme="majorHAnsi"/>
        </w:rPr>
        <w:t>uzyskania pozwoleń na składowanie materiałów wraz z kosztami placu składowania, kosztami utylizacji, itp.,</w:t>
      </w:r>
    </w:p>
    <w:p w14:paraId="2EAC8993" w14:textId="77777777" w:rsidR="00E77C77" w:rsidRPr="00C5460B" w:rsidRDefault="00E77C77" w:rsidP="00B00F7D">
      <w:pPr>
        <w:pStyle w:val="Akapitzlist"/>
        <w:widowControl w:val="0"/>
        <w:numPr>
          <w:ilvl w:val="0"/>
          <w:numId w:val="30"/>
        </w:numPr>
        <w:tabs>
          <w:tab w:val="left" w:pos="938"/>
        </w:tabs>
        <w:autoSpaceDE w:val="0"/>
        <w:autoSpaceDN w:val="0"/>
        <w:spacing w:before="39" w:after="0" w:line="20" w:lineRule="atLeast"/>
        <w:ind w:right="107"/>
        <w:contextualSpacing w:val="0"/>
        <w:jc w:val="both"/>
        <w:rPr>
          <w:rFonts w:asciiTheme="majorHAnsi" w:hAnsiTheme="majorHAnsi" w:cstheme="majorHAnsi"/>
        </w:rPr>
      </w:pPr>
      <w:r w:rsidRPr="00C5460B">
        <w:rPr>
          <w:rFonts w:asciiTheme="majorHAnsi" w:hAnsiTheme="majorHAnsi" w:cstheme="majorHAnsi"/>
        </w:rPr>
        <w:t>koszt</w:t>
      </w:r>
      <w:r w:rsidRPr="00C5460B">
        <w:rPr>
          <w:rFonts w:asciiTheme="majorHAnsi" w:hAnsiTheme="majorHAnsi" w:cstheme="majorHAnsi"/>
          <w:spacing w:val="-10"/>
        </w:rPr>
        <w:t xml:space="preserve"> </w:t>
      </w:r>
      <w:r w:rsidRPr="00C5460B">
        <w:rPr>
          <w:rFonts w:asciiTheme="majorHAnsi" w:hAnsiTheme="majorHAnsi" w:cstheme="majorHAnsi"/>
        </w:rPr>
        <w:t>uporządkowania</w:t>
      </w:r>
      <w:r w:rsidRPr="00C5460B">
        <w:rPr>
          <w:rFonts w:asciiTheme="majorHAnsi" w:hAnsiTheme="majorHAnsi" w:cstheme="majorHAnsi"/>
          <w:spacing w:val="-10"/>
        </w:rPr>
        <w:t xml:space="preserve"> </w:t>
      </w:r>
      <w:r w:rsidRPr="00C5460B">
        <w:rPr>
          <w:rFonts w:asciiTheme="majorHAnsi" w:hAnsiTheme="majorHAnsi" w:cstheme="majorHAnsi"/>
        </w:rPr>
        <w:t>i</w:t>
      </w:r>
      <w:r w:rsidRPr="00C5460B">
        <w:rPr>
          <w:rFonts w:asciiTheme="majorHAnsi" w:hAnsiTheme="majorHAnsi" w:cstheme="majorHAnsi"/>
          <w:spacing w:val="-12"/>
        </w:rPr>
        <w:t xml:space="preserve"> </w:t>
      </w:r>
      <w:r w:rsidRPr="00C5460B">
        <w:rPr>
          <w:rFonts w:asciiTheme="majorHAnsi" w:hAnsiTheme="majorHAnsi" w:cstheme="majorHAnsi"/>
        </w:rPr>
        <w:t>rekultywacji</w:t>
      </w:r>
      <w:r w:rsidRPr="00C5460B">
        <w:rPr>
          <w:rFonts w:asciiTheme="majorHAnsi" w:hAnsiTheme="majorHAnsi" w:cstheme="majorHAnsi"/>
          <w:spacing w:val="-12"/>
        </w:rPr>
        <w:t xml:space="preserve"> </w:t>
      </w:r>
      <w:r w:rsidRPr="00C5460B">
        <w:rPr>
          <w:rFonts w:asciiTheme="majorHAnsi" w:hAnsiTheme="majorHAnsi" w:cstheme="majorHAnsi"/>
          <w:spacing w:val="-2"/>
        </w:rPr>
        <w:t>terenu,</w:t>
      </w:r>
    </w:p>
    <w:p w14:paraId="2B151D37" w14:textId="2C268739" w:rsidR="00E77C77" w:rsidRPr="00C5460B" w:rsidRDefault="00E77C77" w:rsidP="00B00F7D">
      <w:pPr>
        <w:pStyle w:val="Akapitzlist"/>
        <w:widowControl w:val="0"/>
        <w:numPr>
          <w:ilvl w:val="0"/>
          <w:numId w:val="30"/>
        </w:numPr>
        <w:tabs>
          <w:tab w:val="left" w:pos="938"/>
        </w:tabs>
        <w:autoSpaceDE w:val="0"/>
        <w:autoSpaceDN w:val="0"/>
        <w:spacing w:before="39" w:after="0" w:line="20" w:lineRule="atLeast"/>
        <w:ind w:right="107"/>
        <w:contextualSpacing w:val="0"/>
        <w:jc w:val="both"/>
        <w:rPr>
          <w:rFonts w:asciiTheme="majorHAnsi" w:hAnsiTheme="majorHAnsi" w:cstheme="majorHAnsi"/>
        </w:rPr>
      </w:pPr>
      <w:r w:rsidRPr="00C5460B">
        <w:rPr>
          <w:rFonts w:asciiTheme="majorHAnsi" w:hAnsiTheme="majorHAnsi" w:cstheme="majorHAnsi"/>
        </w:rPr>
        <w:t>pomiar</w:t>
      </w:r>
      <w:r w:rsidRPr="00C5460B">
        <w:rPr>
          <w:rFonts w:asciiTheme="majorHAnsi" w:hAnsiTheme="majorHAnsi" w:cstheme="majorHAnsi"/>
          <w:spacing w:val="-13"/>
        </w:rPr>
        <w:t xml:space="preserve"> </w:t>
      </w:r>
      <w:r w:rsidRPr="00C5460B">
        <w:rPr>
          <w:rFonts w:asciiTheme="majorHAnsi" w:hAnsiTheme="majorHAnsi" w:cstheme="majorHAnsi"/>
        </w:rPr>
        <w:t>inwentaryzacji</w:t>
      </w:r>
      <w:r w:rsidRPr="00C5460B">
        <w:rPr>
          <w:rFonts w:asciiTheme="majorHAnsi" w:hAnsiTheme="majorHAnsi" w:cstheme="majorHAnsi"/>
          <w:spacing w:val="-10"/>
        </w:rPr>
        <w:t xml:space="preserve"> </w:t>
      </w:r>
      <w:r w:rsidRPr="00C5460B">
        <w:rPr>
          <w:rFonts w:asciiTheme="majorHAnsi" w:hAnsiTheme="majorHAnsi" w:cstheme="majorHAnsi"/>
          <w:spacing w:val="-2"/>
        </w:rPr>
        <w:t>geodezyjnej.</w:t>
      </w:r>
    </w:p>
    <w:p w14:paraId="640E980D" w14:textId="77777777" w:rsidR="00E77C77" w:rsidRPr="00C5460B" w:rsidRDefault="00E77C77" w:rsidP="00B00F7D">
      <w:pPr>
        <w:pStyle w:val="Nagwek3"/>
        <w:keepNext w:val="0"/>
        <w:keepLines w:val="0"/>
        <w:widowControl w:val="0"/>
        <w:numPr>
          <w:ilvl w:val="0"/>
          <w:numId w:val="32"/>
        </w:numPr>
        <w:tabs>
          <w:tab w:val="left" w:pos="926"/>
        </w:tabs>
        <w:autoSpaceDE w:val="0"/>
        <w:autoSpaceDN w:val="0"/>
        <w:spacing w:before="241" w:after="0" w:line="20" w:lineRule="atLeast"/>
        <w:ind w:left="926" w:right="107" w:hanging="708"/>
        <w:rPr>
          <w:rFonts w:cstheme="majorHAnsi"/>
          <w:color w:val="auto"/>
          <w:sz w:val="22"/>
          <w:szCs w:val="22"/>
        </w:rPr>
      </w:pPr>
      <w:bookmarkStart w:id="63" w:name="_TOC_250152"/>
      <w:r w:rsidRPr="00C5460B">
        <w:rPr>
          <w:rFonts w:cstheme="majorHAnsi"/>
          <w:color w:val="auto"/>
          <w:sz w:val="22"/>
          <w:szCs w:val="22"/>
        </w:rPr>
        <w:t>PRZEPISY</w:t>
      </w:r>
      <w:r w:rsidRPr="00C5460B">
        <w:rPr>
          <w:rFonts w:cstheme="majorHAnsi"/>
          <w:b w:val="0"/>
          <w:color w:val="auto"/>
          <w:spacing w:val="-9"/>
          <w:sz w:val="22"/>
          <w:szCs w:val="22"/>
        </w:rPr>
        <w:t xml:space="preserve"> </w:t>
      </w:r>
      <w:bookmarkEnd w:id="63"/>
      <w:r w:rsidRPr="00C5460B">
        <w:rPr>
          <w:rFonts w:cstheme="majorHAnsi"/>
          <w:color w:val="auto"/>
          <w:spacing w:val="-2"/>
          <w:sz w:val="22"/>
          <w:szCs w:val="22"/>
        </w:rPr>
        <w:t>ZWIĄZANE</w:t>
      </w:r>
    </w:p>
    <w:p w14:paraId="1EEC1918" w14:textId="77777777" w:rsidR="00E77C77" w:rsidRPr="00C5460B" w:rsidRDefault="00E77C77" w:rsidP="00B00F7D">
      <w:pPr>
        <w:pStyle w:val="Akapitzlist"/>
        <w:widowControl w:val="0"/>
        <w:numPr>
          <w:ilvl w:val="0"/>
          <w:numId w:val="29"/>
        </w:numPr>
        <w:tabs>
          <w:tab w:val="left" w:pos="528"/>
        </w:tabs>
        <w:autoSpaceDE w:val="0"/>
        <w:autoSpaceDN w:val="0"/>
        <w:spacing w:before="35" w:after="0" w:line="20" w:lineRule="atLeast"/>
        <w:ind w:right="107" w:firstLine="0"/>
        <w:contextualSpacing w:val="0"/>
        <w:rPr>
          <w:rFonts w:asciiTheme="majorHAnsi" w:hAnsiTheme="majorHAnsi" w:cstheme="majorHAnsi"/>
        </w:rPr>
      </w:pPr>
      <w:r w:rsidRPr="00C5460B">
        <w:rPr>
          <w:rFonts w:asciiTheme="majorHAnsi" w:hAnsiTheme="majorHAnsi" w:cstheme="majorHAnsi"/>
        </w:rPr>
        <w:t>PN-EN 1997-2:2009 Eurokod 7 -- Projektowanie geotechniczne -- Część 2: Rozpoznanie i badanie podłoża gruntowego</w:t>
      </w:r>
    </w:p>
    <w:p w14:paraId="628B768C" w14:textId="77777777" w:rsidR="00E77C77" w:rsidRPr="00C5460B" w:rsidRDefault="00E77C77" w:rsidP="00B00F7D">
      <w:pPr>
        <w:pStyle w:val="Akapitzlist"/>
        <w:widowControl w:val="0"/>
        <w:numPr>
          <w:ilvl w:val="0"/>
          <w:numId w:val="29"/>
        </w:numPr>
        <w:tabs>
          <w:tab w:val="left" w:pos="513"/>
        </w:tabs>
        <w:autoSpaceDE w:val="0"/>
        <w:autoSpaceDN w:val="0"/>
        <w:spacing w:after="0" w:line="20" w:lineRule="atLeast"/>
        <w:ind w:left="513" w:right="107" w:hanging="295"/>
        <w:contextualSpacing w:val="0"/>
        <w:rPr>
          <w:rFonts w:asciiTheme="majorHAnsi" w:hAnsiTheme="majorHAnsi" w:cstheme="majorHAnsi"/>
        </w:rPr>
      </w:pPr>
      <w:r w:rsidRPr="00C5460B">
        <w:rPr>
          <w:rFonts w:asciiTheme="majorHAnsi" w:hAnsiTheme="majorHAnsi" w:cstheme="majorHAnsi"/>
        </w:rPr>
        <w:t>PN-EN</w:t>
      </w:r>
      <w:r w:rsidRPr="00C5460B">
        <w:rPr>
          <w:rFonts w:asciiTheme="majorHAnsi" w:hAnsiTheme="majorHAnsi" w:cstheme="majorHAnsi"/>
          <w:spacing w:val="-13"/>
        </w:rPr>
        <w:t xml:space="preserve"> </w:t>
      </w:r>
      <w:r w:rsidRPr="00C5460B">
        <w:rPr>
          <w:rFonts w:asciiTheme="majorHAnsi" w:hAnsiTheme="majorHAnsi" w:cstheme="majorHAnsi"/>
        </w:rPr>
        <w:t>ISO</w:t>
      </w:r>
      <w:r w:rsidRPr="00C5460B">
        <w:rPr>
          <w:rFonts w:asciiTheme="majorHAnsi" w:hAnsiTheme="majorHAnsi" w:cstheme="majorHAnsi"/>
          <w:spacing w:val="-12"/>
        </w:rPr>
        <w:t xml:space="preserve"> </w:t>
      </w:r>
      <w:r w:rsidRPr="00C5460B">
        <w:rPr>
          <w:rFonts w:asciiTheme="majorHAnsi" w:hAnsiTheme="majorHAnsi" w:cstheme="majorHAnsi"/>
        </w:rPr>
        <w:t>14688</w:t>
      </w:r>
      <w:r w:rsidRPr="00C5460B">
        <w:rPr>
          <w:rFonts w:asciiTheme="majorHAnsi" w:hAnsiTheme="majorHAnsi" w:cstheme="majorHAnsi"/>
          <w:spacing w:val="-12"/>
        </w:rPr>
        <w:t xml:space="preserve"> </w:t>
      </w:r>
      <w:r w:rsidRPr="00C5460B">
        <w:rPr>
          <w:rFonts w:asciiTheme="majorHAnsi" w:hAnsiTheme="majorHAnsi" w:cstheme="majorHAnsi"/>
        </w:rPr>
        <w:t>Rozpoznanie</w:t>
      </w:r>
      <w:r w:rsidRPr="00C5460B">
        <w:rPr>
          <w:rFonts w:asciiTheme="majorHAnsi" w:hAnsiTheme="majorHAnsi" w:cstheme="majorHAnsi"/>
          <w:spacing w:val="-9"/>
        </w:rPr>
        <w:t xml:space="preserve"> </w:t>
      </w:r>
      <w:r w:rsidRPr="00C5460B">
        <w:rPr>
          <w:rFonts w:asciiTheme="majorHAnsi" w:hAnsiTheme="majorHAnsi" w:cstheme="majorHAnsi"/>
        </w:rPr>
        <w:t>i</w:t>
      </w:r>
      <w:r w:rsidRPr="00C5460B">
        <w:rPr>
          <w:rFonts w:asciiTheme="majorHAnsi" w:hAnsiTheme="majorHAnsi" w:cstheme="majorHAnsi"/>
          <w:spacing w:val="-9"/>
        </w:rPr>
        <w:t xml:space="preserve"> </w:t>
      </w:r>
      <w:r w:rsidRPr="00C5460B">
        <w:rPr>
          <w:rFonts w:asciiTheme="majorHAnsi" w:hAnsiTheme="majorHAnsi" w:cstheme="majorHAnsi"/>
        </w:rPr>
        <w:t>badania</w:t>
      </w:r>
      <w:r w:rsidRPr="00C5460B">
        <w:rPr>
          <w:rFonts w:asciiTheme="majorHAnsi" w:hAnsiTheme="majorHAnsi" w:cstheme="majorHAnsi"/>
          <w:spacing w:val="-10"/>
        </w:rPr>
        <w:t xml:space="preserve"> </w:t>
      </w:r>
      <w:r w:rsidRPr="00C5460B">
        <w:rPr>
          <w:rFonts w:asciiTheme="majorHAnsi" w:hAnsiTheme="majorHAnsi" w:cstheme="majorHAnsi"/>
        </w:rPr>
        <w:t>geotechniczne</w:t>
      </w:r>
      <w:r w:rsidRPr="00C5460B">
        <w:rPr>
          <w:rFonts w:asciiTheme="majorHAnsi" w:hAnsiTheme="majorHAnsi" w:cstheme="majorHAnsi"/>
          <w:spacing w:val="-9"/>
        </w:rPr>
        <w:t xml:space="preserve"> </w:t>
      </w:r>
      <w:r w:rsidRPr="00C5460B">
        <w:rPr>
          <w:rFonts w:asciiTheme="majorHAnsi" w:hAnsiTheme="majorHAnsi" w:cstheme="majorHAnsi"/>
        </w:rPr>
        <w:t>--</w:t>
      </w:r>
      <w:r w:rsidRPr="00C5460B">
        <w:rPr>
          <w:rFonts w:asciiTheme="majorHAnsi" w:hAnsiTheme="majorHAnsi" w:cstheme="majorHAnsi"/>
          <w:spacing w:val="-10"/>
        </w:rPr>
        <w:t xml:space="preserve"> </w:t>
      </w:r>
      <w:r w:rsidRPr="00C5460B">
        <w:rPr>
          <w:rFonts w:asciiTheme="majorHAnsi" w:hAnsiTheme="majorHAnsi" w:cstheme="majorHAnsi"/>
        </w:rPr>
        <w:t>Oznaczanie</w:t>
      </w:r>
      <w:r w:rsidRPr="00C5460B">
        <w:rPr>
          <w:rFonts w:asciiTheme="majorHAnsi" w:hAnsiTheme="majorHAnsi" w:cstheme="majorHAnsi"/>
          <w:spacing w:val="-9"/>
        </w:rPr>
        <w:t xml:space="preserve"> </w:t>
      </w:r>
      <w:r w:rsidRPr="00C5460B">
        <w:rPr>
          <w:rFonts w:asciiTheme="majorHAnsi" w:hAnsiTheme="majorHAnsi" w:cstheme="majorHAnsi"/>
        </w:rPr>
        <w:t>i</w:t>
      </w:r>
      <w:r w:rsidRPr="00C5460B">
        <w:rPr>
          <w:rFonts w:asciiTheme="majorHAnsi" w:hAnsiTheme="majorHAnsi" w:cstheme="majorHAnsi"/>
          <w:spacing w:val="-13"/>
        </w:rPr>
        <w:t xml:space="preserve"> </w:t>
      </w:r>
      <w:r w:rsidRPr="00C5460B">
        <w:rPr>
          <w:rFonts w:asciiTheme="majorHAnsi" w:hAnsiTheme="majorHAnsi" w:cstheme="majorHAnsi"/>
        </w:rPr>
        <w:t>klasyfikowanie</w:t>
      </w:r>
      <w:r w:rsidRPr="00C5460B">
        <w:rPr>
          <w:rFonts w:asciiTheme="majorHAnsi" w:hAnsiTheme="majorHAnsi" w:cstheme="majorHAnsi"/>
          <w:spacing w:val="-8"/>
        </w:rPr>
        <w:t xml:space="preserve"> </w:t>
      </w:r>
      <w:r w:rsidRPr="00C5460B">
        <w:rPr>
          <w:rFonts w:asciiTheme="majorHAnsi" w:hAnsiTheme="majorHAnsi" w:cstheme="majorHAnsi"/>
          <w:spacing w:val="-2"/>
        </w:rPr>
        <w:t>gruntów</w:t>
      </w:r>
    </w:p>
    <w:p w14:paraId="1B4FC7FB" w14:textId="77777777" w:rsidR="00E77C77" w:rsidRPr="00C5460B" w:rsidRDefault="00E77C77" w:rsidP="00B00F7D">
      <w:pPr>
        <w:pStyle w:val="Akapitzlist"/>
        <w:widowControl w:val="0"/>
        <w:numPr>
          <w:ilvl w:val="0"/>
          <w:numId w:val="29"/>
        </w:numPr>
        <w:tabs>
          <w:tab w:val="left" w:pos="514"/>
        </w:tabs>
        <w:autoSpaceDE w:val="0"/>
        <w:autoSpaceDN w:val="0"/>
        <w:spacing w:before="41" w:after="0" w:line="20" w:lineRule="atLeast"/>
        <w:ind w:left="514" w:right="107" w:hanging="296"/>
        <w:contextualSpacing w:val="0"/>
        <w:rPr>
          <w:rFonts w:asciiTheme="majorHAnsi" w:hAnsiTheme="majorHAnsi" w:cstheme="majorHAnsi"/>
        </w:rPr>
      </w:pPr>
      <w:r w:rsidRPr="00C5460B">
        <w:rPr>
          <w:rFonts w:asciiTheme="majorHAnsi" w:hAnsiTheme="majorHAnsi" w:cstheme="majorHAnsi"/>
        </w:rPr>
        <w:t>PN-EN</w:t>
      </w:r>
      <w:r w:rsidRPr="00C5460B">
        <w:rPr>
          <w:rFonts w:asciiTheme="majorHAnsi" w:hAnsiTheme="majorHAnsi" w:cstheme="majorHAnsi"/>
          <w:spacing w:val="-16"/>
        </w:rPr>
        <w:t xml:space="preserve"> </w:t>
      </w:r>
      <w:r w:rsidRPr="00C5460B">
        <w:rPr>
          <w:rFonts w:asciiTheme="majorHAnsi" w:hAnsiTheme="majorHAnsi" w:cstheme="majorHAnsi"/>
        </w:rPr>
        <w:t>1744-1+A1:2013-05</w:t>
      </w:r>
      <w:r w:rsidRPr="00C5460B">
        <w:rPr>
          <w:rFonts w:asciiTheme="majorHAnsi" w:hAnsiTheme="majorHAnsi" w:cstheme="majorHAnsi"/>
          <w:spacing w:val="-10"/>
        </w:rPr>
        <w:t xml:space="preserve"> </w:t>
      </w:r>
      <w:r w:rsidRPr="00C5460B">
        <w:rPr>
          <w:rFonts w:asciiTheme="majorHAnsi" w:hAnsiTheme="majorHAnsi" w:cstheme="majorHAnsi"/>
        </w:rPr>
        <w:t>Badania</w:t>
      </w:r>
      <w:r w:rsidRPr="00C5460B">
        <w:rPr>
          <w:rFonts w:asciiTheme="majorHAnsi" w:hAnsiTheme="majorHAnsi" w:cstheme="majorHAnsi"/>
          <w:spacing w:val="-11"/>
        </w:rPr>
        <w:t xml:space="preserve"> </w:t>
      </w:r>
      <w:r w:rsidRPr="00C5460B">
        <w:rPr>
          <w:rFonts w:asciiTheme="majorHAnsi" w:hAnsiTheme="majorHAnsi" w:cstheme="majorHAnsi"/>
        </w:rPr>
        <w:t>chemicznych</w:t>
      </w:r>
      <w:r w:rsidRPr="00C5460B">
        <w:rPr>
          <w:rFonts w:asciiTheme="majorHAnsi" w:hAnsiTheme="majorHAnsi" w:cstheme="majorHAnsi"/>
          <w:spacing w:val="-14"/>
        </w:rPr>
        <w:t xml:space="preserve"> </w:t>
      </w:r>
      <w:r w:rsidRPr="00C5460B">
        <w:rPr>
          <w:rFonts w:asciiTheme="majorHAnsi" w:hAnsiTheme="majorHAnsi" w:cstheme="majorHAnsi"/>
        </w:rPr>
        <w:t>właściwości</w:t>
      </w:r>
      <w:r w:rsidRPr="00C5460B">
        <w:rPr>
          <w:rFonts w:asciiTheme="majorHAnsi" w:hAnsiTheme="majorHAnsi" w:cstheme="majorHAnsi"/>
          <w:spacing w:val="-11"/>
        </w:rPr>
        <w:t xml:space="preserve"> </w:t>
      </w:r>
      <w:r w:rsidRPr="00C5460B">
        <w:rPr>
          <w:rFonts w:asciiTheme="majorHAnsi" w:hAnsiTheme="majorHAnsi" w:cstheme="majorHAnsi"/>
        </w:rPr>
        <w:t>kruszyw</w:t>
      </w:r>
      <w:r w:rsidRPr="00C5460B">
        <w:rPr>
          <w:rFonts w:asciiTheme="majorHAnsi" w:hAnsiTheme="majorHAnsi" w:cstheme="majorHAnsi"/>
          <w:spacing w:val="-10"/>
        </w:rPr>
        <w:t xml:space="preserve"> </w:t>
      </w:r>
      <w:r w:rsidRPr="00C5460B">
        <w:rPr>
          <w:rFonts w:asciiTheme="majorHAnsi" w:hAnsiTheme="majorHAnsi" w:cstheme="majorHAnsi"/>
        </w:rPr>
        <w:t>-Część</w:t>
      </w:r>
      <w:r w:rsidRPr="00C5460B">
        <w:rPr>
          <w:rFonts w:asciiTheme="majorHAnsi" w:hAnsiTheme="majorHAnsi" w:cstheme="majorHAnsi"/>
          <w:spacing w:val="-13"/>
        </w:rPr>
        <w:t xml:space="preserve"> </w:t>
      </w:r>
      <w:r w:rsidRPr="00C5460B">
        <w:rPr>
          <w:rFonts w:asciiTheme="majorHAnsi" w:hAnsiTheme="majorHAnsi" w:cstheme="majorHAnsi"/>
        </w:rPr>
        <w:t>1:</w:t>
      </w:r>
      <w:r w:rsidRPr="00C5460B">
        <w:rPr>
          <w:rFonts w:asciiTheme="majorHAnsi" w:hAnsiTheme="majorHAnsi" w:cstheme="majorHAnsi"/>
          <w:spacing w:val="-12"/>
        </w:rPr>
        <w:t xml:space="preserve"> </w:t>
      </w:r>
      <w:r w:rsidRPr="00C5460B">
        <w:rPr>
          <w:rFonts w:asciiTheme="majorHAnsi" w:hAnsiTheme="majorHAnsi" w:cstheme="majorHAnsi"/>
        </w:rPr>
        <w:t>Analiza</w:t>
      </w:r>
      <w:r w:rsidRPr="00C5460B">
        <w:rPr>
          <w:rFonts w:asciiTheme="majorHAnsi" w:hAnsiTheme="majorHAnsi" w:cstheme="majorHAnsi"/>
          <w:spacing w:val="-11"/>
        </w:rPr>
        <w:t xml:space="preserve"> </w:t>
      </w:r>
      <w:r w:rsidRPr="00C5460B">
        <w:rPr>
          <w:rFonts w:asciiTheme="majorHAnsi" w:hAnsiTheme="majorHAnsi" w:cstheme="majorHAnsi"/>
          <w:spacing w:val="-2"/>
        </w:rPr>
        <w:t>chemiczna</w:t>
      </w:r>
    </w:p>
    <w:p w14:paraId="5EB7A9F8" w14:textId="77777777" w:rsidR="00E77C77" w:rsidRPr="00C5460B" w:rsidRDefault="00E77C77" w:rsidP="00B00F7D">
      <w:pPr>
        <w:pStyle w:val="Akapitzlist"/>
        <w:widowControl w:val="0"/>
        <w:numPr>
          <w:ilvl w:val="0"/>
          <w:numId w:val="29"/>
        </w:numPr>
        <w:tabs>
          <w:tab w:val="left" w:pos="514"/>
        </w:tabs>
        <w:autoSpaceDE w:val="0"/>
        <w:autoSpaceDN w:val="0"/>
        <w:spacing w:before="41" w:after="0" w:line="20" w:lineRule="atLeast"/>
        <w:ind w:left="514" w:right="107" w:hanging="296"/>
        <w:contextualSpacing w:val="0"/>
        <w:rPr>
          <w:rFonts w:asciiTheme="majorHAnsi" w:hAnsiTheme="majorHAnsi" w:cstheme="majorHAnsi"/>
        </w:rPr>
      </w:pPr>
      <w:r w:rsidRPr="00C5460B">
        <w:rPr>
          <w:rFonts w:asciiTheme="majorHAnsi" w:hAnsiTheme="majorHAnsi" w:cstheme="majorHAnsi"/>
        </w:rPr>
        <w:t>PN-S-02205:1998</w:t>
      </w:r>
      <w:r w:rsidRPr="00C5460B">
        <w:rPr>
          <w:rFonts w:asciiTheme="majorHAnsi" w:hAnsiTheme="majorHAnsi" w:cstheme="majorHAnsi"/>
          <w:spacing w:val="-12"/>
        </w:rPr>
        <w:t xml:space="preserve"> </w:t>
      </w:r>
      <w:r w:rsidRPr="00C5460B">
        <w:rPr>
          <w:rFonts w:asciiTheme="majorHAnsi" w:hAnsiTheme="majorHAnsi" w:cstheme="majorHAnsi"/>
        </w:rPr>
        <w:t>Drogi</w:t>
      </w:r>
      <w:r w:rsidRPr="00C5460B">
        <w:rPr>
          <w:rFonts w:asciiTheme="majorHAnsi" w:hAnsiTheme="majorHAnsi" w:cstheme="majorHAnsi"/>
          <w:spacing w:val="-12"/>
        </w:rPr>
        <w:t xml:space="preserve"> </w:t>
      </w:r>
      <w:r w:rsidRPr="00C5460B">
        <w:rPr>
          <w:rFonts w:asciiTheme="majorHAnsi" w:hAnsiTheme="majorHAnsi" w:cstheme="majorHAnsi"/>
        </w:rPr>
        <w:t>samochodowe</w:t>
      </w:r>
      <w:r w:rsidRPr="00C5460B">
        <w:rPr>
          <w:rFonts w:asciiTheme="majorHAnsi" w:hAnsiTheme="majorHAnsi" w:cstheme="majorHAnsi"/>
          <w:spacing w:val="-8"/>
        </w:rPr>
        <w:t xml:space="preserve"> </w:t>
      </w:r>
      <w:r w:rsidRPr="00C5460B">
        <w:rPr>
          <w:rFonts w:asciiTheme="majorHAnsi" w:hAnsiTheme="majorHAnsi" w:cstheme="majorHAnsi"/>
        </w:rPr>
        <w:t>--</w:t>
      </w:r>
      <w:r w:rsidRPr="00C5460B">
        <w:rPr>
          <w:rFonts w:asciiTheme="majorHAnsi" w:hAnsiTheme="majorHAnsi" w:cstheme="majorHAnsi"/>
          <w:spacing w:val="-10"/>
        </w:rPr>
        <w:t xml:space="preserve"> </w:t>
      </w:r>
      <w:r w:rsidRPr="00C5460B">
        <w:rPr>
          <w:rFonts w:asciiTheme="majorHAnsi" w:hAnsiTheme="majorHAnsi" w:cstheme="majorHAnsi"/>
        </w:rPr>
        <w:t>Roboty</w:t>
      </w:r>
      <w:r w:rsidRPr="00C5460B">
        <w:rPr>
          <w:rFonts w:asciiTheme="majorHAnsi" w:hAnsiTheme="majorHAnsi" w:cstheme="majorHAnsi"/>
          <w:spacing w:val="-11"/>
        </w:rPr>
        <w:t xml:space="preserve"> </w:t>
      </w:r>
      <w:r w:rsidRPr="00C5460B">
        <w:rPr>
          <w:rFonts w:asciiTheme="majorHAnsi" w:hAnsiTheme="majorHAnsi" w:cstheme="majorHAnsi"/>
        </w:rPr>
        <w:t>ziemne</w:t>
      </w:r>
      <w:r w:rsidRPr="00C5460B">
        <w:rPr>
          <w:rFonts w:asciiTheme="majorHAnsi" w:hAnsiTheme="majorHAnsi" w:cstheme="majorHAnsi"/>
          <w:spacing w:val="-11"/>
        </w:rPr>
        <w:t xml:space="preserve"> </w:t>
      </w:r>
      <w:r w:rsidRPr="00C5460B">
        <w:rPr>
          <w:rFonts w:asciiTheme="majorHAnsi" w:hAnsiTheme="majorHAnsi" w:cstheme="majorHAnsi"/>
        </w:rPr>
        <w:t>--</w:t>
      </w:r>
      <w:r w:rsidRPr="00C5460B">
        <w:rPr>
          <w:rFonts w:asciiTheme="majorHAnsi" w:hAnsiTheme="majorHAnsi" w:cstheme="majorHAnsi"/>
          <w:spacing w:val="-10"/>
        </w:rPr>
        <w:t xml:space="preserve"> </w:t>
      </w:r>
      <w:r w:rsidRPr="00C5460B">
        <w:rPr>
          <w:rFonts w:asciiTheme="majorHAnsi" w:hAnsiTheme="majorHAnsi" w:cstheme="majorHAnsi"/>
        </w:rPr>
        <w:t>Wymagania</w:t>
      </w:r>
      <w:r w:rsidRPr="00C5460B">
        <w:rPr>
          <w:rFonts w:asciiTheme="majorHAnsi" w:hAnsiTheme="majorHAnsi" w:cstheme="majorHAnsi"/>
          <w:spacing w:val="-9"/>
        </w:rPr>
        <w:t xml:space="preserve"> </w:t>
      </w:r>
      <w:r w:rsidRPr="00C5460B">
        <w:rPr>
          <w:rFonts w:asciiTheme="majorHAnsi" w:hAnsiTheme="majorHAnsi" w:cstheme="majorHAnsi"/>
        </w:rPr>
        <w:t>i</w:t>
      </w:r>
      <w:r w:rsidRPr="00C5460B">
        <w:rPr>
          <w:rFonts w:asciiTheme="majorHAnsi" w:hAnsiTheme="majorHAnsi" w:cstheme="majorHAnsi"/>
          <w:spacing w:val="-9"/>
        </w:rPr>
        <w:t xml:space="preserve"> </w:t>
      </w:r>
      <w:r w:rsidRPr="00C5460B">
        <w:rPr>
          <w:rFonts w:asciiTheme="majorHAnsi" w:hAnsiTheme="majorHAnsi" w:cstheme="majorHAnsi"/>
          <w:spacing w:val="-2"/>
        </w:rPr>
        <w:t>badania</w:t>
      </w:r>
    </w:p>
    <w:p w14:paraId="47007B5D" w14:textId="77777777" w:rsidR="00E77C77" w:rsidRPr="00C5460B" w:rsidRDefault="00E77C77" w:rsidP="00B00F7D">
      <w:pPr>
        <w:pStyle w:val="Akapitzlist"/>
        <w:widowControl w:val="0"/>
        <w:numPr>
          <w:ilvl w:val="0"/>
          <w:numId w:val="29"/>
        </w:numPr>
        <w:tabs>
          <w:tab w:val="left" w:pos="513"/>
        </w:tabs>
        <w:autoSpaceDE w:val="0"/>
        <w:autoSpaceDN w:val="0"/>
        <w:spacing w:before="39" w:after="0" w:line="20" w:lineRule="atLeast"/>
        <w:ind w:left="513" w:right="107" w:hanging="295"/>
        <w:contextualSpacing w:val="0"/>
        <w:rPr>
          <w:rFonts w:asciiTheme="majorHAnsi" w:hAnsiTheme="majorHAnsi" w:cstheme="majorHAnsi"/>
        </w:rPr>
      </w:pPr>
      <w:r w:rsidRPr="00C5460B">
        <w:rPr>
          <w:rFonts w:asciiTheme="majorHAnsi" w:hAnsiTheme="majorHAnsi" w:cstheme="majorHAnsi"/>
        </w:rPr>
        <w:t>PN-S-02205:</w:t>
      </w:r>
      <w:r w:rsidRPr="00C5460B">
        <w:rPr>
          <w:rFonts w:asciiTheme="majorHAnsi" w:hAnsiTheme="majorHAnsi" w:cstheme="majorHAnsi"/>
          <w:spacing w:val="-12"/>
        </w:rPr>
        <w:t xml:space="preserve"> </w:t>
      </w:r>
      <w:r w:rsidRPr="00C5460B">
        <w:rPr>
          <w:rFonts w:asciiTheme="majorHAnsi" w:hAnsiTheme="majorHAnsi" w:cstheme="majorHAnsi"/>
        </w:rPr>
        <w:t>1998</w:t>
      </w:r>
      <w:r w:rsidRPr="00C5460B">
        <w:rPr>
          <w:rFonts w:asciiTheme="majorHAnsi" w:hAnsiTheme="majorHAnsi" w:cstheme="majorHAnsi"/>
          <w:spacing w:val="-11"/>
        </w:rPr>
        <w:t xml:space="preserve"> </w:t>
      </w:r>
      <w:r w:rsidRPr="00C5460B">
        <w:rPr>
          <w:rFonts w:asciiTheme="majorHAnsi" w:hAnsiTheme="majorHAnsi" w:cstheme="majorHAnsi"/>
        </w:rPr>
        <w:t>Roboty</w:t>
      </w:r>
      <w:r w:rsidRPr="00C5460B">
        <w:rPr>
          <w:rFonts w:asciiTheme="majorHAnsi" w:hAnsiTheme="majorHAnsi" w:cstheme="majorHAnsi"/>
          <w:spacing w:val="-8"/>
        </w:rPr>
        <w:t xml:space="preserve"> </w:t>
      </w:r>
      <w:r w:rsidRPr="00C5460B">
        <w:rPr>
          <w:rFonts w:asciiTheme="majorHAnsi" w:hAnsiTheme="majorHAnsi" w:cstheme="majorHAnsi"/>
        </w:rPr>
        <w:t>ziemne.</w:t>
      </w:r>
      <w:r w:rsidRPr="00C5460B">
        <w:rPr>
          <w:rFonts w:asciiTheme="majorHAnsi" w:hAnsiTheme="majorHAnsi" w:cstheme="majorHAnsi"/>
          <w:spacing w:val="-13"/>
        </w:rPr>
        <w:t xml:space="preserve"> </w:t>
      </w:r>
      <w:r w:rsidRPr="00C5460B">
        <w:rPr>
          <w:rFonts w:asciiTheme="majorHAnsi" w:hAnsiTheme="majorHAnsi" w:cstheme="majorHAnsi"/>
        </w:rPr>
        <w:t>Wymagania</w:t>
      </w:r>
      <w:r w:rsidRPr="00C5460B">
        <w:rPr>
          <w:rFonts w:asciiTheme="majorHAnsi" w:hAnsiTheme="majorHAnsi" w:cstheme="majorHAnsi"/>
          <w:spacing w:val="-9"/>
        </w:rPr>
        <w:t xml:space="preserve"> </w:t>
      </w:r>
      <w:r w:rsidRPr="00C5460B">
        <w:rPr>
          <w:rFonts w:asciiTheme="majorHAnsi" w:hAnsiTheme="majorHAnsi" w:cstheme="majorHAnsi"/>
        </w:rPr>
        <w:t>i</w:t>
      </w:r>
      <w:r w:rsidRPr="00C5460B">
        <w:rPr>
          <w:rFonts w:asciiTheme="majorHAnsi" w:hAnsiTheme="majorHAnsi" w:cstheme="majorHAnsi"/>
          <w:spacing w:val="-9"/>
        </w:rPr>
        <w:t xml:space="preserve"> </w:t>
      </w:r>
      <w:r w:rsidRPr="00C5460B">
        <w:rPr>
          <w:rFonts w:asciiTheme="majorHAnsi" w:hAnsiTheme="majorHAnsi" w:cstheme="majorHAnsi"/>
          <w:spacing w:val="-2"/>
        </w:rPr>
        <w:t>badania</w:t>
      </w:r>
    </w:p>
    <w:p w14:paraId="6BB98A09" w14:textId="068595E3" w:rsidR="00856F01" w:rsidRPr="00C5460B" w:rsidRDefault="00856F01" w:rsidP="00B00F7D">
      <w:pPr>
        <w:pStyle w:val="Akapitzlist"/>
        <w:widowControl w:val="0"/>
        <w:numPr>
          <w:ilvl w:val="0"/>
          <w:numId w:val="29"/>
        </w:numPr>
        <w:tabs>
          <w:tab w:val="left" w:pos="513"/>
        </w:tabs>
        <w:autoSpaceDE w:val="0"/>
        <w:autoSpaceDN w:val="0"/>
        <w:spacing w:before="39" w:after="0" w:line="20" w:lineRule="atLeast"/>
        <w:ind w:left="513" w:right="107" w:hanging="295"/>
        <w:contextualSpacing w:val="0"/>
        <w:rPr>
          <w:rFonts w:asciiTheme="majorHAnsi" w:hAnsiTheme="majorHAnsi" w:cstheme="majorHAnsi"/>
        </w:rPr>
      </w:pPr>
      <w:r w:rsidRPr="00C5460B">
        <w:rPr>
          <w:rFonts w:asciiTheme="majorHAnsi" w:hAnsiTheme="majorHAnsi" w:cstheme="majorHAnsi"/>
        </w:rPr>
        <w:t>PN-B-02857  Przeciwpożarowe zbiorniki wodne</w:t>
      </w:r>
    </w:p>
    <w:p w14:paraId="5350E6E0" w14:textId="2816BE01" w:rsidR="00E77C77" w:rsidRPr="00C5460B" w:rsidRDefault="00E77C77" w:rsidP="00997F07">
      <w:pPr>
        <w:pStyle w:val="Tekstpodstawowy"/>
        <w:spacing w:before="39" w:line="20" w:lineRule="atLeast"/>
        <w:ind w:left="0" w:right="107" w:firstLine="0"/>
        <w:jc w:val="both"/>
        <w:rPr>
          <w:rFonts w:asciiTheme="majorHAnsi" w:hAnsiTheme="majorHAnsi" w:cstheme="majorHAnsi"/>
          <w:b/>
        </w:rPr>
      </w:pPr>
      <w:r w:rsidRPr="00C5460B">
        <w:rPr>
          <w:rFonts w:asciiTheme="majorHAnsi" w:hAnsiTheme="majorHAnsi" w:cstheme="majorHAnsi"/>
          <w:b/>
        </w:rPr>
        <w:t>Nie wymienienie tytułu jakiejkolwiek dziedziny, grupy, podgrupy czy normy nie zwalnia Wykonawcy od obowiązku stosowania wymogów określonych prawem polskim.</w:t>
      </w:r>
      <w:r w:rsidRPr="00C5460B">
        <w:rPr>
          <w:rFonts w:asciiTheme="majorHAnsi" w:hAnsiTheme="majorHAnsi" w:cstheme="majorHAnsi"/>
          <w:b/>
        </w:rPr>
        <w:br w:type="page"/>
      </w:r>
    </w:p>
    <w:p w14:paraId="7ED73EE5" w14:textId="2233C729" w:rsidR="00AC4035" w:rsidRPr="00C5460B" w:rsidRDefault="00AC4035" w:rsidP="00856F01">
      <w:pPr>
        <w:pStyle w:val="Nagwek1"/>
        <w:ind w:right="107"/>
        <w:rPr>
          <w:rFonts w:cstheme="majorHAnsi"/>
          <w:b/>
          <w:color w:val="auto"/>
          <w:sz w:val="24"/>
          <w:szCs w:val="22"/>
        </w:rPr>
      </w:pPr>
      <w:r w:rsidRPr="00C5460B">
        <w:rPr>
          <w:rFonts w:cstheme="majorHAnsi"/>
          <w:b/>
          <w:color w:val="auto"/>
          <w:sz w:val="24"/>
          <w:szCs w:val="22"/>
        </w:rPr>
        <w:lastRenderedPageBreak/>
        <w:t>ST 00.04 WYKONANIE I DEMONTAŻ ŚCIANKI SZCZELNEJ</w:t>
      </w:r>
    </w:p>
    <w:p w14:paraId="522DF39F" w14:textId="77777777" w:rsidR="00CE32AB" w:rsidRPr="00C5460B" w:rsidRDefault="00CE32AB" w:rsidP="00B00F7D">
      <w:pPr>
        <w:pStyle w:val="Nagwek3"/>
        <w:keepNext w:val="0"/>
        <w:keepLines w:val="0"/>
        <w:widowControl w:val="0"/>
        <w:numPr>
          <w:ilvl w:val="1"/>
          <w:numId w:val="21"/>
        </w:numPr>
        <w:tabs>
          <w:tab w:val="left" w:pos="549"/>
        </w:tabs>
        <w:autoSpaceDE w:val="0"/>
        <w:autoSpaceDN w:val="0"/>
        <w:spacing w:before="225" w:after="0" w:line="240" w:lineRule="auto"/>
        <w:ind w:left="549" w:right="107" w:hanging="264"/>
        <w:rPr>
          <w:rFonts w:cstheme="majorHAnsi"/>
          <w:color w:val="auto"/>
          <w:sz w:val="22"/>
          <w:szCs w:val="22"/>
        </w:rPr>
      </w:pPr>
      <w:r w:rsidRPr="00C5460B">
        <w:rPr>
          <w:rFonts w:cstheme="majorHAnsi"/>
          <w:color w:val="auto"/>
          <w:spacing w:val="-2"/>
          <w:sz w:val="22"/>
          <w:szCs w:val="22"/>
        </w:rPr>
        <w:t>WSTĘP</w:t>
      </w:r>
    </w:p>
    <w:p w14:paraId="47E7F473" w14:textId="77777777" w:rsidR="00CE32AB" w:rsidRPr="00C5460B" w:rsidRDefault="00CE32AB" w:rsidP="00B00F7D">
      <w:pPr>
        <w:pStyle w:val="Nagwek4"/>
        <w:keepNext w:val="0"/>
        <w:keepLines w:val="0"/>
        <w:widowControl w:val="0"/>
        <w:numPr>
          <w:ilvl w:val="1"/>
          <w:numId w:val="28"/>
        </w:numPr>
        <w:tabs>
          <w:tab w:val="left" w:pos="642"/>
        </w:tabs>
        <w:autoSpaceDE w:val="0"/>
        <w:autoSpaceDN w:val="0"/>
        <w:spacing w:before="41" w:after="0" w:line="240" w:lineRule="auto"/>
        <w:ind w:left="642" w:right="107" w:hanging="357"/>
        <w:jc w:val="both"/>
        <w:rPr>
          <w:rFonts w:cstheme="majorHAnsi"/>
          <w:color w:val="auto"/>
        </w:rPr>
      </w:pPr>
      <w:r w:rsidRPr="00C5460B">
        <w:rPr>
          <w:rFonts w:cstheme="majorHAnsi"/>
          <w:color w:val="auto"/>
        </w:rPr>
        <w:t>Przedmiot</w:t>
      </w:r>
      <w:r w:rsidRPr="00C5460B">
        <w:rPr>
          <w:rFonts w:cstheme="majorHAnsi"/>
          <w:b w:val="0"/>
          <w:color w:val="auto"/>
          <w:spacing w:val="-14"/>
        </w:rPr>
        <w:t xml:space="preserve"> </w:t>
      </w:r>
      <w:r w:rsidRPr="00C5460B">
        <w:rPr>
          <w:rFonts w:cstheme="majorHAnsi"/>
          <w:color w:val="auto"/>
        </w:rPr>
        <w:t>Specyfikacji</w:t>
      </w:r>
      <w:r w:rsidRPr="00C5460B">
        <w:rPr>
          <w:rFonts w:cstheme="majorHAnsi"/>
          <w:b w:val="0"/>
          <w:color w:val="auto"/>
          <w:spacing w:val="-11"/>
        </w:rPr>
        <w:t xml:space="preserve"> </w:t>
      </w:r>
      <w:r w:rsidRPr="00C5460B">
        <w:rPr>
          <w:rFonts w:cstheme="majorHAnsi"/>
          <w:color w:val="auto"/>
        </w:rPr>
        <w:t>Technicznej</w:t>
      </w:r>
      <w:r w:rsidRPr="00C5460B">
        <w:rPr>
          <w:rFonts w:cstheme="majorHAnsi"/>
          <w:b w:val="0"/>
          <w:color w:val="auto"/>
          <w:spacing w:val="-9"/>
        </w:rPr>
        <w:t xml:space="preserve"> </w:t>
      </w:r>
      <w:r w:rsidRPr="00C5460B">
        <w:rPr>
          <w:rFonts w:cstheme="majorHAnsi"/>
          <w:color w:val="auto"/>
        </w:rPr>
        <w:t>Wykonania</w:t>
      </w:r>
      <w:r w:rsidRPr="00C5460B">
        <w:rPr>
          <w:rFonts w:cstheme="majorHAnsi"/>
          <w:b w:val="0"/>
          <w:color w:val="auto"/>
          <w:spacing w:val="-11"/>
        </w:rPr>
        <w:t xml:space="preserve"> </w:t>
      </w:r>
      <w:r w:rsidRPr="00C5460B">
        <w:rPr>
          <w:rFonts w:cstheme="majorHAnsi"/>
          <w:color w:val="auto"/>
        </w:rPr>
        <w:t>i</w:t>
      </w:r>
      <w:r w:rsidRPr="00C5460B">
        <w:rPr>
          <w:rFonts w:cstheme="majorHAnsi"/>
          <w:b w:val="0"/>
          <w:color w:val="auto"/>
          <w:spacing w:val="-11"/>
        </w:rPr>
        <w:t xml:space="preserve"> </w:t>
      </w:r>
      <w:r w:rsidRPr="00C5460B">
        <w:rPr>
          <w:rFonts w:cstheme="majorHAnsi"/>
          <w:color w:val="auto"/>
        </w:rPr>
        <w:t>Odbioru</w:t>
      </w:r>
      <w:r w:rsidRPr="00C5460B">
        <w:rPr>
          <w:rFonts w:cstheme="majorHAnsi"/>
          <w:b w:val="0"/>
          <w:color w:val="auto"/>
          <w:spacing w:val="-11"/>
        </w:rPr>
        <w:t xml:space="preserve"> </w:t>
      </w:r>
      <w:r w:rsidRPr="00C5460B">
        <w:rPr>
          <w:rFonts w:cstheme="majorHAnsi"/>
          <w:color w:val="auto"/>
        </w:rPr>
        <w:t>Robót</w:t>
      </w:r>
      <w:r w:rsidRPr="00C5460B">
        <w:rPr>
          <w:rFonts w:cstheme="majorHAnsi"/>
          <w:b w:val="0"/>
          <w:color w:val="auto"/>
          <w:spacing w:val="-10"/>
        </w:rPr>
        <w:t xml:space="preserve"> </w:t>
      </w:r>
      <w:r w:rsidRPr="00C5460B">
        <w:rPr>
          <w:rFonts w:cstheme="majorHAnsi"/>
          <w:color w:val="auto"/>
        </w:rPr>
        <w:t>Budowlanych</w:t>
      </w:r>
      <w:r w:rsidRPr="00C5460B">
        <w:rPr>
          <w:rFonts w:cstheme="majorHAnsi"/>
          <w:b w:val="0"/>
          <w:color w:val="auto"/>
          <w:spacing w:val="-12"/>
        </w:rPr>
        <w:t xml:space="preserve"> </w:t>
      </w:r>
      <w:r w:rsidRPr="00C5460B">
        <w:rPr>
          <w:rFonts w:cstheme="majorHAnsi"/>
          <w:color w:val="auto"/>
          <w:spacing w:val="-2"/>
        </w:rPr>
        <w:t>(STWiORB)</w:t>
      </w:r>
    </w:p>
    <w:p w14:paraId="2899C9E1" w14:textId="77777777" w:rsidR="00CE32AB" w:rsidRPr="00C5460B" w:rsidRDefault="00CE32AB" w:rsidP="00856F01">
      <w:pPr>
        <w:pStyle w:val="Tekstpodstawowy"/>
        <w:spacing w:before="39" w:line="20" w:lineRule="atLeast"/>
        <w:ind w:right="107" w:firstLine="0"/>
        <w:jc w:val="both"/>
        <w:rPr>
          <w:rFonts w:asciiTheme="majorHAnsi" w:hAnsiTheme="majorHAnsi" w:cstheme="majorHAnsi"/>
        </w:rPr>
      </w:pPr>
      <w:r w:rsidRPr="00C5460B">
        <w:rPr>
          <w:rFonts w:asciiTheme="majorHAnsi" w:hAnsiTheme="majorHAnsi" w:cstheme="majorHAnsi"/>
        </w:rPr>
        <w:t>Przedmiotem niniejszej STWiORB są wymagania szczegółowe dotyczące</w:t>
      </w:r>
      <w:r w:rsidRPr="00C5460B">
        <w:rPr>
          <w:rFonts w:asciiTheme="majorHAnsi" w:hAnsiTheme="majorHAnsi" w:cstheme="majorHAnsi"/>
          <w:spacing w:val="-1"/>
        </w:rPr>
        <w:t xml:space="preserve"> </w:t>
      </w:r>
      <w:r w:rsidRPr="00C5460B">
        <w:rPr>
          <w:rFonts w:asciiTheme="majorHAnsi" w:hAnsiTheme="majorHAnsi" w:cstheme="majorHAnsi"/>
        </w:rPr>
        <w:t>wykonania i odbioru Robót związanych z wykonaniem studni czerpnej stanowiącą część zadania przebudowy zbiornika przeciwpożarowego z punktem czerpania wody i drogi pożarowej do punktu czerpania wody na dz. 56/1 obręb 0017 Mianów, Gm. Lutomiersk (obszar wiejski), pow. pabianicki.</w:t>
      </w:r>
    </w:p>
    <w:p w14:paraId="2EE27802" w14:textId="77777777" w:rsidR="00CE32AB" w:rsidRPr="00C5460B" w:rsidRDefault="00CE32AB" w:rsidP="00B00F7D">
      <w:pPr>
        <w:pStyle w:val="Nagwek4"/>
        <w:keepNext w:val="0"/>
        <w:keepLines w:val="0"/>
        <w:widowControl w:val="0"/>
        <w:numPr>
          <w:ilvl w:val="1"/>
          <w:numId w:val="28"/>
        </w:numPr>
        <w:tabs>
          <w:tab w:val="left" w:pos="642"/>
        </w:tabs>
        <w:autoSpaceDE w:val="0"/>
        <w:autoSpaceDN w:val="0"/>
        <w:spacing w:before="241" w:after="0" w:line="20" w:lineRule="atLeast"/>
        <w:ind w:left="642" w:right="107" w:hanging="357"/>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stosowania</w:t>
      </w:r>
      <w:r w:rsidRPr="00C5460B">
        <w:rPr>
          <w:rFonts w:cstheme="majorHAnsi"/>
          <w:b w:val="0"/>
          <w:color w:val="auto"/>
          <w:spacing w:val="-12"/>
        </w:rPr>
        <w:t xml:space="preserve"> </w:t>
      </w:r>
      <w:r w:rsidRPr="00C5460B">
        <w:rPr>
          <w:rFonts w:cstheme="majorHAnsi"/>
          <w:color w:val="auto"/>
          <w:spacing w:val="-2"/>
        </w:rPr>
        <w:t>STWiORB</w:t>
      </w:r>
    </w:p>
    <w:p w14:paraId="093F084C" w14:textId="7E0F8AF9" w:rsidR="00CE32AB" w:rsidRPr="00C5460B" w:rsidRDefault="00CE32AB" w:rsidP="00856F01">
      <w:pPr>
        <w:pStyle w:val="Tekstpodstawowy"/>
        <w:spacing w:line="20" w:lineRule="atLeast"/>
        <w:ind w:right="107" w:firstLine="0"/>
        <w:jc w:val="both"/>
        <w:rPr>
          <w:rFonts w:asciiTheme="majorHAnsi" w:hAnsiTheme="majorHAnsi" w:cstheme="majorHAnsi"/>
        </w:rPr>
      </w:pPr>
      <w:r w:rsidRPr="00C5460B">
        <w:rPr>
          <w:rFonts w:asciiTheme="majorHAnsi" w:hAnsiTheme="majorHAnsi" w:cstheme="majorHAnsi"/>
        </w:rPr>
        <w:t>Specyfikacja Techniczna Wykonania i Odbioru Robót Budowlanych jest stosowana jako dokument przetargowy i kontraktowy przy zlecaniu i realizacji Robót wymienionych w punkcie 1.1.</w:t>
      </w:r>
    </w:p>
    <w:p w14:paraId="5C1DBDD4" w14:textId="77777777" w:rsidR="00CE32AB" w:rsidRPr="00C5460B" w:rsidRDefault="00CE32AB" w:rsidP="00B00F7D">
      <w:pPr>
        <w:pStyle w:val="Nagwek4"/>
        <w:keepNext w:val="0"/>
        <w:keepLines w:val="0"/>
        <w:widowControl w:val="0"/>
        <w:numPr>
          <w:ilvl w:val="1"/>
          <w:numId w:val="28"/>
        </w:numPr>
        <w:tabs>
          <w:tab w:val="left" w:pos="642"/>
        </w:tabs>
        <w:autoSpaceDE w:val="0"/>
        <w:autoSpaceDN w:val="0"/>
        <w:spacing w:before="241" w:after="0" w:line="20" w:lineRule="atLeast"/>
        <w:ind w:left="642" w:right="107" w:hanging="357"/>
        <w:jc w:val="both"/>
        <w:rPr>
          <w:rFonts w:cstheme="majorHAnsi"/>
          <w:color w:val="auto"/>
        </w:rPr>
      </w:pPr>
      <w:r w:rsidRPr="00C5460B">
        <w:rPr>
          <w:rFonts w:cstheme="majorHAnsi"/>
          <w:color w:val="auto"/>
        </w:rPr>
        <w:t>Zakres Robót objętych STWiORB</w:t>
      </w:r>
    </w:p>
    <w:p w14:paraId="4D7A1CC4" w14:textId="11BAEB10" w:rsidR="00CE32AB" w:rsidRPr="00C5460B" w:rsidRDefault="00CE32AB" w:rsidP="00856F01">
      <w:pPr>
        <w:pStyle w:val="Tekstpodstawowy"/>
        <w:spacing w:before="0" w:line="20" w:lineRule="atLeast"/>
        <w:ind w:right="107" w:firstLine="0"/>
        <w:jc w:val="both"/>
        <w:rPr>
          <w:rFonts w:asciiTheme="majorHAnsi" w:hAnsiTheme="majorHAnsi" w:cstheme="majorHAnsi"/>
        </w:rPr>
      </w:pPr>
      <w:r w:rsidRPr="00C5460B">
        <w:rPr>
          <w:rFonts w:asciiTheme="majorHAnsi" w:hAnsiTheme="majorHAnsi" w:cstheme="majorHAnsi"/>
        </w:rPr>
        <w:t>Ustalenia</w:t>
      </w:r>
      <w:r w:rsidRPr="00C5460B">
        <w:rPr>
          <w:rFonts w:asciiTheme="majorHAnsi" w:hAnsiTheme="majorHAnsi" w:cstheme="majorHAnsi"/>
          <w:spacing w:val="66"/>
        </w:rPr>
        <w:t xml:space="preserve"> </w:t>
      </w:r>
      <w:r w:rsidRPr="00C5460B">
        <w:rPr>
          <w:rFonts w:asciiTheme="majorHAnsi" w:hAnsiTheme="majorHAnsi" w:cstheme="majorHAnsi"/>
        </w:rPr>
        <w:t>zawarte</w:t>
      </w:r>
      <w:r w:rsidRPr="00C5460B">
        <w:rPr>
          <w:rFonts w:asciiTheme="majorHAnsi" w:hAnsiTheme="majorHAnsi" w:cstheme="majorHAnsi"/>
          <w:spacing w:val="67"/>
        </w:rPr>
        <w:t xml:space="preserve"> </w:t>
      </w:r>
      <w:r w:rsidRPr="00C5460B">
        <w:rPr>
          <w:rFonts w:asciiTheme="majorHAnsi" w:hAnsiTheme="majorHAnsi" w:cstheme="majorHAnsi"/>
        </w:rPr>
        <w:t>w</w:t>
      </w:r>
      <w:r w:rsidRPr="00C5460B">
        <w:rPr>
          <w:rFonts w:asciiTheme="majorHAnsi" w:hAnsiTheme="majorHAnsi" w:cstheme="majorHAnsi"/>
          <w:spacing w:val="67"/>
        </w:rPr>
        <w:t xml:space="preserve"> </w:t>
      </w:r>
      <w:r w:rsidRPr="00C5460B">
        <w:rPr>
          <w:rFonts w:asciiTheme="majorHAnsi" w:hAnsiTheme="majorHAnsi" w:cstheme="majorHAnsi"/>
        </w:rPr>
        <w:t>niniejszej</w:t>
      </w:r>
      <w:r w:rsidRPr="00C5460B">
        <w:rPr>
          <w:rFonts w:asciiTheme="majorHAnsi" w:hAnsiTheme="majorHAnsi" w:cstheme="majorHAnsi"/>
          <w:spacing w:val="66"/>
        </w:rPr>
        <w:t xml:space="preserve"> </w:t>
      </w:r>
      <w:r w:rsidRPr="00C5460B">
        <w:rPr>
          <w:rFonts w:asciiTheme="majorHAnsi" w:hAnsiTheme="majorHAnsi" w:cstheme="majorHAnsi"/>
        </w:rPr>
        <w:t>STWiORB</w:t>
      </w:r>
      <w:r w:rsidRPr="00C5460B">
        <w:rPr>
          <w:rFonts w:asciiTheme="majorHAnsi" w:hAnsiTheme="majorHAnsi" w:cstheme="majorHAnsi"/>
          <w:spacing w:val="66"/>
        </w:rPr>
        <w:t xml:space="preserve"> </w:t>
      </w:r>
      <w:r w:rsidRPr="00C5460B">
        <w:rPr>
          <w:rFonts w:asciiTheme="majorHAnsi" w:hAnsiTheme="majorHAnsi" w:cstheme="majorHAnsi"/>
        </w:rPr>
        <w:t>dotyczą</w:t>
      </w:r>
      <w:r w:rsidRPr="00C5460B">
        <w:rPr>
          <w:rFonts w:asciiTheme="majorHAnsi" w:hAnsiTheme="majorHAnsi" w:cstheme="majorHAnsi"/>
          <w:spacing w:val="64"/>
        </w:rPr>
        <w:t xml:space="preserve"> </w:t>
      </w:r>
      <w:r w:rsidRPr="00C5460B">
        <w:rPr>
          <w:rFonts w:asciiTheme="majorHAnsi" w:hAnsiTheme="majorHAnsi" w:cstheme="majorHAnsi"/>
        </w:rPr>
        <w:t>zasad</w:t>
      </w:r>
      <w:r w:rsidRPr="00C5460B">
        <w:rPr>
          <w:rFonts w:asciiTheme="majorHAnsi" w:hAnsiTheme="majorHAnsi" w:cstheme="majorHAnsi"/>
          <w:spacing w:val="66"/>
        </w:rPr>
        <w:t xml:space="preserve"> </w:t>
      </w:r>
      <w:r w:rsidRPr="00C5460B">
        <w:rPr>
          <w:rFonts w:asciiTheme="majorHAnsi" w:hAnsiTheme="majorHAnsi" w:cstheme="majorHAnsi"/>
        </w:rPr>
        <w:t>prowadzenia</w:t>
      </w:r>
      <w:r w:rsidRPr="00C5460B">
        <w:rPr>
          <w:rFonts w:asciiTheme="majorHAnsi" w:hAnsiTheme="majorHAnsi" w:cstheme="majorHAnsi"/>
          <w:spacing w:val="66"/>
        </w:rPr>
        <w:t xml:space="preserve"> </w:t>
      </w:r>
      <w:r w:rsidRPr="00C5460B">
        <w:rPr>
          <w:rFonts w:asciiTheme="majorHAnsi" w:hAnsiTheme="majorHAnsi" w:cstheme="majorHAnsi"/>
        </w:rPr>
        <w:t>robót</w:t>
      </w:r>
      <w:r w:rsidRPr="00C5460B">
        <w:rPr>
          <w:rFonts w:asciiTheme="majorHAnsi" w:hAnsiTheme="majorHAnsi" w:cstheme="majorHAnsi"/>
          <w:spacing w:val="64"/>
        </w:rPr>
        <w:t xml:space="preserve"> </w:t>
      </w:r>
      <w:r w:rsidRPr="00C5460B">
        <w:rPr>
          <w:rFonts w:asciiTheme="majorHAnsi" w:hAnsiTheme="majorHAnsi" w:cstheme="majorHAnsi"/>
        </w:rPr>
        <w:t xml:space="preserve">związanych </w:t>
      </w:r>
      <w:r w:rsidRPr="00C5460B">
        <w:rPr>
          <w:rFonts w:asciiTheme="majorHAnsi" w:hAnsiTheme="majorHAnsi" w:cstheme="majorHAnsi"/>
        </w:rPr>
        <w:br/>
        <w:t>z</w:t>
      </w:r>
      <w:r w:rsidRPr="00C5460B">
        <w:rPr>
          <w:rFonts w:asciiTheme="majorHAnsi" w:hAnsiTheme="majorHAnsi" w:cstheme="majorHAnsi"/>
          <w:spacing w:val="-7"/>
        </w:rPr>
        <w:t xml:space="preserve"> </w:t>
      </w:r>
      <w:r w:rsidRPr="00C5460B">
        <w:rPr>
          <w:rFonts w:asciiTheme="majorHAnsi" w:hAnsiTheme="majorHAnsi" w:cstheme="majorHAnsi"/>
        </w:rPr>
        <w:t>wszystkimi czynnościami umożliwiającymi i mającymi na celu kompleksowe zagospodarowanie terenu.</w:t>
      </w:r>
      <w:r w:rsidR="00915E19" w:rsidRPr="00C5460B">
        <w:rPr>
          <w:rFonts w:asciiTheme="majorHAnsi" w:hAnsiTheme="majorHAnsi" w:cstheme="majorHAnsi"/>
        </w:rPr>
        <w:t xml:space="preserve"> </w:t>
      </w:r>
      <w:r w:rsidRPr="00C5460B">
        <w:rPr>
          <w:rFonts w:asciiTheme="majorHAnsi" w:hAnsiTheme="majorHAnsi" w:cstheme="majorHAnsi"/>
        </w:rPr>
        <w:t>Zakres</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obejmuje:</w:t>
      </w:r>
    </w:p>
    <w:p w14:paraId="090DF081" w14:textId="77777777" w:rsidR="00CE32AB" w:rsidRPr="00C5460B" w:rsidRDefault="00CE32AB" w:rsidP="00B00F7D">
      <w:pPr>
        <w:pStyle w:val="Akapitzlist"/>
        <w:widowControl w:val="0"/>
        <w:numPr>
          <w:ilvl w:val="2"/>
          <w:numId w:val="34"/>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wprowadzenie w grunt grodzic określonej długości,</w:t>
      </w:r>
    </w:p>
    <w:p w14:paraId="76D04A9E" w14:textId="77777777" w:rsidR="00CE32AB" w:rsidRPr="00C5460B" w:rsidRDefault="00CE32AB" w:rsidP="00B00F7D">
      <w:pPr>
        <w:pStyle w:val="Akapitzlist"/>
        <w:widowControl w:val="0"/>
        <w:numPr>
          <w:ilvl w:val="2"/>
          <w:numId w:val="34"/>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montaż i demontaż ewentualnego rozparcia grodzic,</w:t>
      </w:r>
    </w:p>
    <w:p w14:paraId="35536A32" w14:textId="7337688A" w:rsidR="00CE32AB" w:rsidRPr="00C5460B" w:rsidRDefault="00CE32AB" w:rsidP="00B00F7D">
      <w:pPr>
        <w:pStyle w:val="Akapitzlist"/>
        <w:widowControl w:val="0"/>
        <w:numPr>
          <w:ilvl w:val="2"/>
          <w:numId w:val="34"/>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wyciągnięcie grodzic,</w:t>
      </w:r>
    </w:p>
    <w:p w14:paraId="2768F1A5" w14:textId="77777777" w:rsidR="00CE32AB" w:rsidRPr="00C5460B" w:rsidRDefault="00CE32AB" w:rsidP="00B00F7D">
      <w:pPr>
        <w:pStyle w:val="Nagwek4"/>
        <w:keepNext w:val="0"/>
        <w:keepLines w:val="0"/>
        <w:widowControl w:val="0"/>
        <w:numPr>
          <w:ilvl w:val="1"/>
          <w:numId w:val="28"/>
        </w:numPr>
        <w:tabs>
          <w:tab w:val="left" w:pos="642"/>
        </w:tabs>
        <w:autoSpaceDE w:val="0"/>
        <w:autoSpaceDN w:val="0"/>
        <w:spacing w:before="241" w:after="0" w:line="20" w:lineRule="atLeast"/>
        <w:ind w:left="642" w:right="107" w:hanging="357"/>
        <w:jc w:val="both"/>
        <w:rPr>
          <w:rFonts w:cstheme="majorHAnsi"/>
          <w:color w:val="auto"/>
        </w:rPr>
      </w:pPr>
      <w:r w:rsidRPr="00C5460B">
        <w:rPr>
          <w:rFonts w:cstheme="majorHAnsi"/>
          <w:color w:val="auto"/>
        </w:rPr>
        <w:t>Określenia podstawowe</w:t>
      </w:r>
    </w:p>
    <w:p w14:paraId="32E34BA0" w14:textId="4A71B5E5" w:rsidR="00CE32AB" w:rsidRPr="00C5460B" w:rsidRDefault="00CE32AB" w:rsidP="00856F01">
      <w:pPr>
        <w:pStyle w:val="Tekstpodstawowy"/>
        <w:spacing w:before="0" w:after="120" w:line="20" w:lineRule="atLeast"/>
        <w:ind w:left="215" w:right="107" w:firstLine="0"/>
        <w:jc w:val="both"/>
        <w:rPr>
          <w:rFonts w:asciiTheme="majorHAnsi" w:hAnsiTheme="majorHAnsi" w:cstheme="majorHAnsi"/>
        </w:rPr>
      </w:pPr>
      <w:r w:rsidRPr="00C5460B">
        <w:rPr>
          <w:rFonts w:asciiTheme="majorHAnsi" w:hAnsiTheme="majorHAnsi" w:cstheme="majorHAnsi"/>
        </w:rPr>
        <w:t>Ścianka szczelna (grodzica) - konstrukcja pomocnicza lub część składowa budowli, używana w celu zabezpieczenia stateczności ścian wykopów oraz w celu odgrodzenia się od wody gruntowej napływającej do wykopu.</w:t>
      </w:r>
    </w:p>
    <w:p w14:paraId="7EFC3B94" w14:textId="77777777" w:rsidR="00CE32AB" w:rsidRPr="00C5460B" w:rsidRDefault="00CE32AB" w:rsidP="00B00F7D">
      <w:pPr>
        <w:pStyle w:val="Nagwek3"/>
        <w:keepNext w:val="0"/>
        <w:keepLines w:val="0"/>
        <w:widowControl w:val="0"/>
        <w:numPr>
          <w:ilvl w:val="1"/>
          <w:numId w:val="21"/>
        </w:numPr>
        <w:tabs>
          <w:tab w:val="left" w:pos="549"/>
        </w:tabs>
        <w:autoSpaceDE w:val="0"/>
        <w:autoSpaceDN w:val="0"/>
        <w:spacing w:before="225" w:after="0" w:line="240" w:lineRule="auto"/>
        <w:ind w:left="549" w:right="107" w:hanging="264"/>
        <w:rPr>
          <w:rFonts w:cstheme="majorHAnsi"/>
          <w:color w:val="auto"/>
          <w:spacing w:val="-2"/>
          <w:sz w:val="22"/>
          <w:szCs w:val="22"/>
        </w:rPr>
      </w:pPr>
      <w:r w:rsidRPr="00C5460B">
        <w:rPr>
          <w:rFonts w:cstheme="majorHAnsi"/>
          <w:color w:val="auto"/>
          <w:spacing w:val="-2"/>
          <w:sz w:val="22"/>
          <w:szCs w:val="22"/>
        </w:rPr>
        <w:t>MATERIAŁY</w:t>
      </w:r>
    </w:p>
    <w:p w14:paraId="2D86A67C" w14:textId="77777777" w:rsidR="00CE32AB" w:rsidRPr="00C5460B" w:rsidRDefault="00CE32AB" w:rsidP="00856F01">
      <w:pPr>
        <w:pStyle w:val="Nagwek4"/>
        <w:spacing w:before="39" w:line="20" w:lineRule="atLeast"/>
        <w:ind w:left="285" w:right="107"/>
        <w:rPr>
          <w:rFonts w:cstheme="majorHAnsi"/>
          <w:color w:val="auto"/>
          <w:spacing w:val="-2"/>
        </w:rPr>
      </w:pPr>
      <w:r w:rsidRPr="00C5460B">
        <w:rPr>
          <w:rFonts w:cstheme="majorHAnsi"/>
          <w:color w:val="auto"/>
        </w:rPr>
        <w:t>2.1</w:t>
      </w:r>
      <w:r w:rsidRPr="00C5460B">
        <w:rPr>
          <w:rFonts w:cstheme="majorHAnsi"/>
          <w:b w:val="0"/>
          <w:color w:val="auto"/>
          <w:spacing w:val="16"/>
        </w:rPr>
        <w:t xml:space="preserve"> </w:t>
      </w:r>
      <w:r w:rsidRPr="00C5460B">
        <w:rPr>
          <w:rFonts w:cstheme="majorHAnsi"/>
          <w:color w:val="auto"/>
        </w:rPr>
        <w:t>Ogólne</w:t>
      </w:r>
      <w:r w:rsidRPr="00C5460B">
        <w:rPr>
          <w:rFonts w:cstheme="majorHAnsi"/>
          <w:b w:val="0"/>
          <w:color w:val="auto"/>
          <w:spacing w:val="-10"/>
        </w:rPr>
        <w:t xml:space="preserve"> </w:t>
      </w:r>
      <w:r w:rsidRPr="00C5460B">
        <w:rPr>
          <w:rFonts w:cstheme="majorHAnsi"/>
          <w:color w:val="auto"/>
        </w:rPr>
        <w:t>wymagania</w:t>
      </w:r>
      <w:r w:rsidRPr="00C5460B">
        <w:rPr>
          <w:rFonts w:cstheme="majorHAnsi"/>
          <w:b w:val="0"/>
          <w:color w:val="auto"/>
          <w:spacing w:val="-10"/>
        </w:rPr>
        <w:t xml:space="preserve"> </w:t>
      </w:r>
      <w:r w:rsidRPr="00C5460B">
        <w:rPr>
          <w:rFonts w:cstheme="majorHAnsi"/>
          <w:color w:val="auto"/>
        </w:rPr>
        <w:t>dotyczące</w:t>
      </w:r>
      <w:r w:rsidRPr="00C5460B">
        <w:rPr>
          <w:rFonts w:cstheme="majorHAnsi"/>
          <w:b w:val="0"/>
          <w:color w:val="auto"/>
          <w:spacing w:val="-9"/>
        </w:rPr>
        <w:t xml:space="preserve"> </w:t>
      </w:r>
      <w:r w:rsidRPr="00C5460B">
        <w:rPr>
          <w:rFonts w:cstheme="majorHAnsi"/>
          <w:color w:val="auto"/>
          <w:spacing w:val="-2"/>
        </w:rPr>
        <w:t>materiałów</w:t>
      </w:r>
    </w:p>
    <w:p w14:paraId="2D5A822B" w14:textId="079F5875" w:rsidR="00CE32AB" w:rsidRPr="00C5460B" w:rsidRDefault="00CE32AB" w:rsidP="00856F01">
      <w:pPr>
        <w:pStyle w:val="Tekstpodstawowy"/>
        <w:spacing w:before="0" w:after="120" w:line="20" w:lineRule="atLeast"/>
        <w:ind w:left="215" w:right="107" w:firstLine="0"/>
        <w:jc w:val="both"/>
        <w:rPr>
          <w:rFonts w:asciiTheme="majorHAnsi" w:hAnsiTheme="majorHAnsi" w:cstheme="majorHAnsi"/>
        </w:rPr>
      </w:pPr>
      <w:r w:rsidRPr="00C5460B">
        <w:rPr>
          <w:rFonts w:asciiTheme="majorHAnsi" w:hAnsiTheme="majorHAnsi" w:cstheme="majorHAnsi"/>
        </w:rPr>
        <w:t>Grodzice - Profile stalowe wykonane ze stali zgodnie z PN-EN 10248-1 i PN-EN 10248-2 [PN-86/H-93433] lub inne zgodne z Dokumentacją Projektową i zaakceptowane przez Kierownika Projektu. Wszystkie grodzice powinny być dostarczone wraz ze świadectwem producenta w celu wykazania zgodności ze standardami jakości wymaganymi dla materiałów i wykonania. Odbiór grodzic na podstawie Świadectwa Odbioru atest 3.1 (Badania Hutniczego) wg PNEN 10204. Do konstrukcji docelowych należy używać tylko nowych i nieużywanych grodzic. Po dostarczeniu grodzice powinny być dokładnie zbadane. Grodzic, które były już wcześniej wbijane nie należy używać, chyba że Wykonawca wykaże, iż spełniają one wszystkie wymagania Specyfikacji. Stal powinna spełniać wymagania norm PN-86/M-84018 i PN-EN 10025-1.</w:t>
      </w:r>
    </w:p>
    <w:p w14:paraId="66689B83" w14:textId="2A115A62" w:rsidR="00CE32AB" w:rsidRPr="00C5460B" w:rsidRDefault="00CE32AB" w:rsidP="00856F01">
      <w:pPr>
        <w:pStyle w:val="Tekstpodstawowy"/>
        <w:spacing w:before="0" w:after="120" w:line="20" w:lineRule="atLeast"/>
        <w:ind w:left="215" w:right="107" w:firstLine="0"/>
        <w:jc w:val="both"/>
        <w:rPr>
          <w:rFonts w:asciiTheme="majorHAnsi" w:hAnsiTheme="majorHAnsi" w:cstheme="majorHAnsi"/>
        </w:rPr>
      </w:pPr>
      <w:r w:rsidRPr="00C5460B">
        <w:rPr>
          <w:rFonts w:asciiTheme="majorHAnsi" w:hAnsiTheme="majorHAnsi" w:cstheme="majorHAnsi"/>
        </w:rPr>
        <w:t>Stężenia - W przypadku, gdy Dokumentacja Projektowa przewiduje to na elementy rozparcia oraz zakotwienia stosować profile walcowane ze stali np. rury, ceowniki lub dwuteowniki.</w:t>
      </w:r>
    </w:p>
    <w:p w14:paraId="064BE947" w14:textId="56684C2F" w:rsidR="00CE32AB" w:rsidRPr="00C5460B" w:rsidRDefault="00CE32AB" w:rsidP="00856F01">
      <w:pPr>
        <w:pStyle w:val="Tekstpodstawowy"/>
        <w:spacing w:before="0" w:after="120" w:line="20" w:lineRule="atLeast"/>
        <w:ind w:left="215" w:right="107" w:firstLine="0"/>
        <w:jc w:val="both"/>
        <w:rPr>
          <w:rFonts w:asciiTheme="majorHAnsi" w:hAnsiTheme="majorHAnsi" w:cstheme="majorHAnsi"/>
        </w:rPr>
      </w:pPr>
      <w:r w:rsidRPr="00C5460B">
        <w:rPr>
          <w:rFonts w:asciiTheme="majorHAnsi" w:hAnsiTheme="majorHAnsi" w:cstheme="majorHAnsi"/>
        </w:rPr>
        <w:t>Masa uszczelniająca - Należy stosować masę uszczelniającą zamki grodzic mającą aprobatę wydaną przez IBDiM lub inną upoważnioną jednostkę.</w:t>
      </w:r>
    </w:p>
    <w:p w14:paraId="69CE21B3" w14:textId="36F57242" w:rsidR="00CE32AB" w:rsidRPr="00C5460B" w:rsidRDefault="00CE32AB" w:rsidP="00B00F7D">
      <w:pPr>
        <w:pStyle w:val="Nagwek3"/>
        <w:keepNext w:val="0"/>
        <w:keepLines w:val="0"/>
        <w:widowControl w:val="0"/>
        <w:numPr>
          <w:ilvl w:val="1"/>
          <w:numId w:val="21"/>
        </w:numPr>
        <w:tabs>
          <w:tab w:val="left" w:pos="549"/>
        </w:tabs>
        <w:autoSpaceDE w:val="0"/>
        <w:autoSpaceDN w:val="0"/>
        <w:spacing w:before="225" w:after="0" w:line="240" w:lineRule="auto"/>
        <w:ind w:left="549" w:right="107" w:hanging="264"/>
        <w:rPr>
          <w:rFonts w:cstheme="majorHAnsi"/>
          <w:color w:val="auto"/>
          <w:spacing w:val="-2"/>
          <w:sz w:val="22"/>
          <w:szCs w:val="22"/>
        </w:rPr>
      </w:pPr>
      <w:r w:rsidRPr="00C5460B">
        <w:rPr>
          <w:rFonts w:cstheme="majorHAnsi"/>
          <w:color w:val="auto"/>
          <w:spacing w:val="-2"/>
          <w:sz w:val="22"/>
          <w:szCs w:val="22"/>
        </w:rPr>
        <w:t>SPRZĘT</w:t>
      </w:r>
    </w:p>
    <w:p w14:paraId="3E8110BD" w14:textId="6596C511" w:rsidR="00CE32AB" w:rsidRPr="00C5460B" w:rsidRDefault="00CE32AB" w:rsidP="00856F01">
      <w:pPr>
        <w:pStyle w:val="Tekstpodstawowy"/>
        <w:spacing w:before="0" w:after="120" w:line="20" w:lineRule="atLeast"/>
        <w:ind w:left="215" w:right="107" w:firstLine="0"/>
        <w:jc w:val="both"/>
        <w:rPr>
          <w:rFonts w:asciiTheme="majorHAnsi" w:hAnsiTheme="majorHAnsi" w:cstheme="majorHAnsi"/>
        </w:rPr>
      </w:pPr>
      <w:r w:rsidRPr="00C5460B">
        <w:rPr>
          <w:rFonts w:asciiTheme="majorHAnsi" w:hAnsiTheme="majorHAnsi" w:cstheme="majorHAnsi"/>
        </w:rPr>
        <w:t xml:space="preserve">Ogólne wymagania dotyczące sprzętu podano w STWiORB </w:t>
      </w:r>
      <w:r w:rsidR="00C3232E" w:rsidRPr="00C5460B">
        <w:rPr>
          <w:rFonts w:asciiTheme="majorHAnsi" w:hAnsiTheme="majorHAnsi" w:cstheme="majorHAnsi"/>
        </w:rPr>
        <w:t>ST</w:t>
      </w:r>
      <w:r w:rsidRPr="00C5460B">
        <w:rPr>
          <w:rFonts w:asciiTheme="majorHAnsi" w:hAnsiTheme="majorHAnsi" w:cstheme="majorHAnsi"/>
        </w:rPr>
        <w:t>.00.00 ,,Wymagania Ogólne’’. Można użyć dowolnego typu sprzętu (kafar, wibromłot). Sprzęt używany do wykonania i rozbiórki ścianki szczelnej musi być zaakceptowany przez Kierownika Projektu.</w:t>
      </w:r>
    </w:p>
    <w:p w14:paraId="2ADA9AB2" w14:textId="436616AF" w:rsidR="00CE32AB" w:rsidRPr="00C5460B" w:rsidRDefault="00CE32AB" w:rsidP="00B00F7D">
      <w:pPr>
        <w:pStyle w:val="Nagwek3"/>
        <w:keepNext w:val="0"/>
        <w:keepLines w:val="0"/>
        <w:widowControl w:val="0"/>
        <w:numPr>
          <w:ilvl w:val="1"/>
          <w:numId w:val="21"/>
        </w:numPr>
        <w:tabs>
          <w:tab w:val="left" w:pos="549"/>
        </w:tabs>
        <w:autoSpaceDE w:val="0"/>
        <w:autoSpaceDN w:val="0"/>
        <w:spacing w:before="225" w:after="0" w:line="240" w:lineRule="auto"/>
        <w:ind w:left="549" w:right="107" w:hanging="264"/>
        <w:rPr>
          <w:rFonts w:cstheme="majorHAnsi"/>
          <w:color w:val="auto"/>
          <w:spacing w:val="-2"/>
          <w:sz w:val="22"/>
          <w:szCs w:val="22"/>
        </w:rPr>
      </w:pPr>
      <w:r w:rsidRPr="00C5460B">
        <w:rPr>
          <w:rFonts w:cstheme="majorHAnsi"/>
          <w:color w:val="auto"/>
          <w:spacing w:val="-2"/>
          <w:sz w:val="22"/>
          <w:szCs w:val="22"/>
        </w:rPr>
        <w:t>TRANSPORT</w:t>
      </w:r>
    </w:p>
    <w:p w14:paraId="18A96B06" w14:textId="54EB1A35" w:rsidR="00CE32AB" w:rsidRPr="00C5460B" w:rsidRDefault="00CE32AB" w:rsidP="00856F01">
      <w:pPr>
        <w:pStyle w:val="Tekstpodstawowy"/>
        <w:spacing w:before="0" w:line="20" w:lineRule="atLeast"/>
        <w:ind w:left="215" w:right="107" w:firstLine="0"/>
        <w:jc w:val="both"/>
        <w:rPr>
          <w:rFonts w:asciiTheme="majorHAnsi" w:hAnsiTheme="majorHAnsi" w:cstheme="majorHAnsi"/>
        </w:rPr>
      </w:pPr>
      <w:r w:rsidRPr="00C5460B">
        <w:rPr>
          <w:rFonts w:asciiTheme="majorHAnsi" w:hAnsiTheme="majorHAnsi" w:cstheme="majorHAnsi"/>
        </w:rPr>
        <w:t xml:space="preserve">Ogólne wymagania dotyczące transportu podano w STWiORB ST.00.00. "Wymagania Ogólne". Załadunek, transport, rozładunek i składowanie materiałów do wykonania ścianki szczelnej powinny odbywać się tak, </w:t>
      </w:r>
      <w:r w:rsidRPr="00C5460B">
        <w:rPr>
          <w:rFonts w:asciiTheme="majorHAnsi" w:hAnsiTheme="majorHAnsi" w:cstheme="majorHAnsi"/>
        </w:rPr>
        <w:lastRenderedPageBreak/>
        <w:t>aby zachować ich dobry stan techniczny</w:t>
      </w:r>
    </w:p>
    <w:p w14:paraId="3D235887" w14:textId="77777777" w:rsidR="00CE32AB" w:rsidRPr="00C5460B" w:rsidRDefault="00CE32AB" w:rsidP="00B00F7D">
      <w:pPr>
        <w:pStyle w:val="Nagwek3"/>
        <w:keepNext w:val="0"/>
        <w:keepLines w:val="0"/>
        <w:widowControl w:val="0"/>
        <w:numPr>
          <w:ilvl w:val="1"/>
          <w:numId w:val="21"/>
        </w:numPr>
        <w:tabs>
          <w:tab w:val="left" w:pos="549"/>
        </w:tabs>
        <w:autoSpaceDE w:val="0"/>
        <w:autoSpaceDN w:val="0"/>
        <w:spacing w:before="225" w:after="0" w:line="240" w:lineRule="auto"/>
        <w:ind w:left="549" w:right="107" w:hanging="264"/>
        <w:rPr>
          <w:rFonts w:cstheme="majorHAnsi"/>
          <w:color w:val="auto"/>
          <w:spacing w:val="-2"/>
          <w:sz w:val="22"/>
          <w:szCs w:val="22"/>
        </w:rPr>
      </w:pPr>
      <w:r w:rsidRPr="00C5460B">
        <w:rPr>
          <w:rFonts w:cstheme="majorHAnsi"/>
          <w:color w:val="auto"/>
          <w:spacing w:val="-2"/>
          <w:sz w:val="22"/>
          <w:szCs w:val="22"/>
        </w:rPr>
        <w:t>WYKONANIE ROBÓT</w:t>
      </w:r>
    </w:p>
    <w:p w14:paraId="1007F881" w14:textId="77777777" w:rsidR="00CE32AB" w:rsidRPr="00C5460B" w:rsidRDefault="00CE32AB" w:rsidP="00B00F7D">
      <w:pPr>
        <w:pStyle w:val="Nagwek4"/>
        <w:keepNext w:val="0"/>
        <w:keepLines w:val="0"/>
        <w:widowControl w:val="0"/>
        <w:numPr>
          <w:ilvl w:val="1"/>
          <w:numId w:val="26"/>
        </w:numPr>
        <w:tabs>
          <w:tab w:val="left" w:pos="498"/>
        </w:tabs>
        <w:autoSpaceDE w:val="0"/>
        <w:autoSpaceDN w:val="0"/>
        <w:spacing w:before="41" w:after="0" w:line="20" w:lineRule="atLeast"/>
        <w:ind w:left="498" w:right="107" w:hanging="357"/>
        <w:jc w:val="both"/>
        <w:rPr>
          <w:rFonts w:cstheme="majorHAnsi"/>
          <w:color w:val="auto"/>
        </w:rPr>
      </w:pPr>
      <w:r w:rsidRPr="00C5460B">
        <w:rPr>
          <w:rFonts w:cstheme="majorHAnsi"/>
          <w:color w:val="auto"/>
        </w:rPr>
        <w:t>Ogólne</w:t>
      </w:r>
      <w:r w:rsidRPr="00C5460B">
        <w:rPr>
          <w:rFonts w:cstheme="majorHAnsi"/>
          <w:b w:val="0"/>
          <w:color w:val="auto"/>
          <w:spacing w:val="-11"/>
        </w:rPr>
        <w:t xml:space="preserve"> </w:t>
      </w:r>
      <w:r w:rsidRPr="00C5460B">
        <w:rPr>
          <w:rFonts w:cstheme="majorHAnsi"/>
          <w:color w:val="auto"/>
        </w:rPr>
        <w:t>zasady</w:t>
      </w:r>
      <w:r w:rsidRPr="00C5460B">
        <w:rPr>
          <w:rFonts w:cstheme="majorHAnsi"/>
          <w:b w:val="0"/>
          <w:color w:val="auto"/>
          <w:spacing w:val="-11"/>
        </w:rPr>
        <w:t xml:space="preserve"> </w:t>
      </w:r>
      <w:r w:rsidRPr="00C5460B">
        <w:rPr>
          <w:rFonts w:cstheme="majorHAnsi"/>
          <w:color w:val="auto"/>
        </w:rPr>
        <w:t>wykonywania</w:t>
      </w:r>
      <w:r w:rsidRPr="00C5460B">
        <w:rPr>
          <w:rFonts w:cstheme="majorHAnsi"/>
          <w:b w:val="0"/>
          <w:color w:val="auto"/>
          <w:spacing w:val="-11"/>
        </w:rPr>
        <w:t xml:space="preserve"> </w:t>
      </w:r>
      <w:r w:rsidRPr="00C5460B">
        <w:rPr>
          <w:rFonts w:cstheme="majorHAnsi"/>
          <w:color w:val="auto"/>
          <w:spacing w:val="-4"/>
        </w:rPr>
        <w:t>robót</w:t>
      </w:r>
    </w:p>
    <w:p w14:paraId="0FE0C647" w14:textId="01405B8A" w:rsidR="00CE32AB" w:rsidRPr="00C5460B" w:rsidRDefault="00CE32AB" w:rsidP="00856F01">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Ogólne wymagania dotyczące wykonania Robót podano w STWiORB ST.00.00 "Wymagania Ogólne".</w:t>
      </w:r>
    </w:p>
    <w:p w14:paraId="59404488" w14:textId="77777777" w:rsidR="00CE32AB" w:rsidRPr="00C5460B" w:rsidRDefault="00CE32AB" w:rsidP="00B00F7D">
      <w:pPr>
        <w:pStyle w:val="Nagwek4"/>
        <w:keepNext w:val="0"/>
        <w:keepLines w:val="0"/>
        <w:widowControl w:val="0"/>
        <w:numPr>
          <w:ilvl w:val="1"/>
          <w:numId w:val="26"/>
        </w:numPr>
        <w:tabs>
          <w:tab w:val="left" w:pos="498"/>
        </w:tabs>
        <w:autoSpaceDE w:val="0"/>
        <w:autoSpaceDN w:val="0"/>
        <w:spacing w:before="41" w:after="0" w:line="20" w:lineRule="atLeast"/>
        <w:ind w:left="498" w:right="107" w:hanging="357"/>
        <w:jc w:val="both"/>
        <w:rPr>
          <w:rFonts w:cstheme="majorHAnsi"/>
          <w:color w:val="auto"/>
        </w:rPr>
      </w:pPr>
      <w:r w:rsidRPr="00C5460B">
        <w:rPr>
          <w:rFonts w:cstheme="majorHAnsi"/>
          <w:color w:val="auto"/>
        </w:rPr>
        <w:t>Zakres wykonania robót</w:t>
      </w:r>
    </w:p>
    <w:p w14:paraId="1191F312" w14:textId="77777777" w:rsidR="00CE32AB" w:rsidRPr="00C5460B" w:rsidRDefault="00CE32AB" w:rsidP="00856F01">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Wykonawca przed przystąpieniem do robót związanych z wbiciem ścianki szczelnej powinien wykonać Projekt zabezpieczenia wykopów tzn. projekty: pomostów roboczych, ścianki szczelnej i ewentualnej konstrukcji rozporowej oraz przedstawić je do akceptacji Kierownikowi Projektu.</w:t>
      </w:r>
    </w:p>
    <w:p w14:paraId="555A0AB5" w14:textId="77777777" w:rsidR="00CE32AB" w:rsidRPr="00C5460B" w:rsidRDefault="00CE32AB" w:rsidP="00B00F7D">
      <w:pPr>
        <w:pStyle w:val="Nagwek4"/>
        <w:keepNext w:val="0"/>
        <w:keepLines w:val="0"/>
        <w:widowControl w:val="0"/>
        <w:numPr>
          <w:ilvl w:val="1"/>
          <w:numId w:val="26"/>
        </w:numPr>
        <w:tabs>
          <w:tab w:val="left" w:pos="498"/>
        </w:tabs>
        <w:autoSpaceDE w:val="0"/>
        <w:autoSpaceDN w:val="0"/>
        <w:spacing w:before="41" w:after="0" w:line="20" w:lineRule="atLeast"/>
        <w:ind w:left="498" w:right="107" w:hanging="357"/>
        <w:jc w:val="both"/>
        <w:rPr>
          <w:rFonts w:cstheme="majorHAnsi"/>
          <w:color w:val="auto"/>
        </w:rPr>
      </w:pPr>
      <w:r w:rsidRPr="00C5460B">
        <w:rPr>
          <w:rFonts w:cstheme="majorHAnsi"/>
          <w:color w:val="auto"/>
        </w:rPr>
        <w:t>Roboty przygotowawcze.</w:t>
      </w:r>
    </w:p>
    <w:p w14:paraId="39F7352E" w14:textId="352DA89C" w:rsidR="00CE32AB" w:rsidRPr="00C5460B" w:rsidRDefault="00CE32AB" w:rsidP="00856F01">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Grodzice na placu budowy należy układać w stosach z przekładaniem ich warstw drewnianymi dylami, których górne płaszczyzny powinny być w jednym poziomie. W pionie dyle powinny być jedne pod drugimi. Rozmieszczenie stosów grodzic powinno zapewniać do nich swobodny dostęp. Przed przystąpieniem do pogrążania grodzic należy sprawdzić zgodność grodzic z Dokumentacją Projektową oraz ich stan. Grodzice uszkodzone należy usunąć z placu budowy.</w:t>
      </w:r>
    </w:p>
    <w:p w14:paraId="5BC0095D" w14:textId="77777777" w:rsidR="00CE32AB" w:rsidRPr="00C5460B" w:rsidRDefault="00CE32AB" w:rsidP="00B00F7D">
      <w:pPr>
        <w:pStyle w:val="Nagwek4"/>
        <w:keepNext w:val="0"/>
        <w:keepLines w:val="0"/>
        <w:widowControl w:val="0"/>
        <w:numPr>
          <w:ilvl w:val="1"/>
          <w:numId w:val="26"/>
        </w:numPr>
        <w:tabs>
          <w:tab w:val="left" w:pos="498"/>
        </w:tabs>
        <w:autoSpaceDE w:val="0"/>
        <w:autoSpaceDN w:val="0"/>
        <w:spacing w:before="41" w:after="0" w:line="20" w:lineRule="atLeast"/>
        <w:ind w:left="498" w:right="107" w:hanging="357"/>
        <w:jc w:val="both"/>
        <w:rPr>
          <w:rFonts w:cstheme="majorHAnsi"/>
          <w:color w:val="auto"/>
        </w:rPr>
      </w:pPr>
      <w:r w:rsidRPr="00C5460B">
        <w:rPr>
          <w:rFonts w:cstheme="majorHAnsi"/>
          <w:color w:val="auto"/>
        </w:rPr>
        <w:t>Zasady wbijania elementów ścianki szczelnej.</w:t>
      </w:r>
    </w:p>
    <w:p w14:paraId="7D9AFF9E" w14:textId="3E4D44FD" w:rsidR="00243142" w:rsidRDefault="00CE32AB" w:rsidP="00243142">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 xml:space="preserve">Grodzic nie należy rzucać, gwałtownie podnosić i wlec po ziemi. Spawanie grodzic powinno być zgodne z PN-S-10050 i wykonywane przez spawaczy wykwalifikowanych, posiadających niezbędne kwalifikacje. Na żądanie należy przedłożyć świadectwo kwalifikacji spawaczy. Przed rozpoczęciem wbijania należy zapewnić współosiowość grodzicy i młota. Młoty do wbijania grodzic należy prawidłowo ustawić na grodzicy, tak aby młot, na ile będzie to praktycznie możliwe pozostawał w jednej linii z osią grodzicy. Wolno zawieszone młoty do pogrążania powinny być wyposażone w odpowiednio dopasowane prowadnice i wkładki. Grodzice powinny być prowadzone i utrzymywane we właściwej pozycji przy pomocy tymczasowych „prowadnic”, a każdy element grodzicy powinien być należycie zblokowany z elementem sąsiednim. Na każdym etapie wbijania wolne odcinki grodzic powinny być odpowiednio podparte i utwierdzone. Grodzice stalowe należy zawsze wbijać parami. Parę grodzic należy połączyć na zakład, a następnie podnieść jak jeden element do pozycji służącej do wbijania. Podczas wbijania należy chronić głowicę grodzic za pomocą specjalnej nasadki. W przypadku wbijania zespołu grodzic, elementy skrajne każdego zespołu należy wbić przed pozostałymi elementami grodzic. Elementy narożne ścianki należy wykonać z dwóch grodzic zespawanych ze sobą na całej długości. W przypadku uszkodzenia głowicy należy odciąć uszkodzony odcinek grodzicy. Przy powtarzaniu się uszkodzeń głowic należy zmienić parametry młota. Należy stosować się do wymagań dotyczących wpędu podanych w Projekcie. Wbijanie grodzic należy przerwać, gdy uzyskuje się wpędy grodzic mniejsze niż 1 mm/uderzenie. Dobór masy młota do wbijania należy uzależnić od wielkości uzyskiwanych wpędów i od masy grodzic. Nie należy dążyć do wbijania grodzic do rzędnej projektowanej mimo małego wpędu. Jeżeli grodzice nie osiągnęły wymaganej głębokości, lub napotkano przeszkodę, Wykonawca powinien w Dzienniku Budowy podać pełen opis zaistniałej sytuacji. Ściankę szczelną należy zagłębić w warstwę gruntu nieprzepuszczalnego. W trakcie wbijania grodzic należy dbać o zapewnienie szczelności zamków łączących poszczególne grodzice. Wbijanie grodzic przeprowadza się kolejno. Jeżeli wymaga się wykonania ścianki szczelnej o zwiększonej szczelności, Wykonawca, przed ustawieniem grodzic, powinien na nie nałożyć masę uszczelniającą zamki zgodnie z zaleceniami producenta. Przed przystąpieniem do właściwego wbijania należy przeprowadzić test na długość grodzic. Grodzice do testu należy usytuować tak, aby mogły stać się elementami ścianki szczelnej. Grodzice te muszą być wbijane tymi samymi urządzeniami, które będą używane do pozostałych. Wykonane ścianki szczelne z grodzic należy (jeżeli jest to przewidziane w Projekcie zabezpieczenia wykopów) stężyć ze sobą kształtownikami stalowymi oraz zakotwić w gruncie. Po wbiciu ścianki szczelnej i odebraniu jej przez </w:t>
      </w:r>
      <w:r w:rsidR="007573FF">
        <w:rPr>
          <w:rFonts w:asciiTheme="majorHAnsi" w:hAnsiTheme="majorHAnsi" w:cstheme="majorHAnsi"/>
        </w:rPr>
        <w:t>Inspektora nadzoru</w:t>
      </w:r>
      <w:r w:rsidRPr="00C5460B">
        <w:rPr>
          <w:rFonts w:asciiTheme="majorHAnsi" w:hAnsiTheme="majorHAnsi" w:cstheme="majorHAnsi"/>
        </w:rPr>
        <w:t xml:space="preserve"> należy przystąpić niezwłocznie do wykonania robót zgodnie z Dokumentacją Projektową.</w:t>
      </w:r>
      <w:r w:rsidR="00243142">
        <w:rPr>
          <w:rFonts w:asciiTheme="majorHAnsi" w:hAnsiTheme="majorHAnsi" w:cstheme="majorHAnsi"/>
        </w:rPr>
        <w:br w:type="page"/>
      </w:r>
    </w:p>
    <w:p w14:paraId="29130C4E" w14:textId="77777777" w:rsidR="00CE32AB" w:rsidRPr="00C5460B" w:rsidRDefault="00CE32AB" w:rsidP="00B00F7D">
      <w:pPr>
        <w:pStyle w:val="Nagwek4"/>
        <w:keepNext w:val="0"/>
        <w:keepLines w:val="0"/>
        <w:widowControl w:val="0"/>
        <w:numPr>
          <w:ilvl w:val="1"/>
          <w:numId w:val="26"/>
        </w:numPr>
        <w:tabs>
          <w:tab w:val="left" w:pos="498"/>
        </w:tabs>
        <w:autoSpaceDE w:val="0"/>
        <w:autoSpaceDN w:val="0"/>
        <w:spacing w:before="41" w:after="0" w:line="20" w:lineRule="atLeast"/>
        <w:ind w:left="498" w:right="107" w:hanging="357"/>
        <w:jc w:val="both"/>
        <w:rPr>
          <w:rFonts w:cstheme="majorHAnsi"/>
          <w:color w:val="auto"/>
        </w:rPr>
      </w:pPr>
      <w:r w:rsidRPr="00C5460B">
        <w:rPr>
          <w:rFonts w:cstheme="majorHAnsi"/>
          <w:color w:val="auto"/>
        </w:rPr>
        <w:lastRenderedPageBreak/>
        <w:t>Wyciągnięcie elementów ścianki szczelnej.</w:t>
      </w:r>
    </w:p>
    <w:p w14:paraId="2FB26733" w14:textId="33AA4B6E" w:rsidR="00CE32AB" w:rsidRPr="00C5460B" w:rsidRDefault="00CE32AB" w:rsidP="00856F01">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Ściankę szczelną należy wyciągnąć po wykonaniu robót przewidzianych w Dokumentacji Projektowej.</w:t>
      </w:r>
    </w:p>
    <w:p w14:paraId="37B9A015" w14:textId="6DD15C33" w:rsidR="00CE32AB" w:rsidRPr="00C5460B" w:rsidRDefault="00CE32AB" w:rsidP="00B00F7D">
      <w:pPr>
        <w:pStyle w:val="Nagwek3"/>
        <w:keepNext w:val="0"/>
        <w:keepLines w:val="0"/>
        <w:widowControl w:val="0"/>
        <w:numPr>
          <w:ilvl w:val="1"/>
          <w:numId w:val="21"/>
        </w:numPr>
        <w:tabs>
          <w:tab w:val="left" w:pos="549"/>
        </w:tabs>
        <w:autoSpaceDE w:val="0"/>
        <w:autoSpaceDN w:val="0"/>
        <w:spacing w:before="225" w:after="0" w:line="240" w:lineRule="auto"/>
        <w:ind w:left="549" w:right="107" w:hanging="264"/>
        <w:rPr>
          <w:rFonts w:cstheme="majorHAnsi"/>
          <w:color w:val="auto"/>
          <w:spacing w:val="-2"/>
          <w:sz w:val="22"/>
          <w:szCs w:val="22"/>
        </w:rPr>
      </w:pPr>
      <w:r w:rsidRPr="00C5460B">
        <w:rPr>
          <w:rFonts w:cstheme="majorHAnsi"/>
          <w:color w:val="auto"/>
          <w:spacing w:val="-2"/>
          <w:sz w:val="22"/>
          <w:szCs w:val="22"/>
        </w:rPr>
        <w:t>KONTROLA JAKOŚCI</w:t>
      </w:r>
    </w:p>
    <w:p w14:paraId="7D421DC5" w14:textId="643B786D" w:rsidR="00CE32AB" w:rsidRPr="00C5460B" w:rsidRDefault="00CE32AB" w:rsidP="00B00F7D">
      <w:pPr>
        <w:pStyle w:val="Nagwek4"/>
        <w:keepNext w:val="0"/>
        <w:keepLines w:val="0"/>
        <w:widowControl w:val="0"/>
        <w:numPr>
          <w:ilvl w:val="2"/>
          <w:numId w:val="21"/>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Ogólne wymagania dotyczące jakości robót</w:t>
      </w:r>
    </w:p>
    <w:p w14:paraId="128765F1" w14:textId="179A2A6A" w:rsidR="00CE32AB" w:rsidRPr="00C5460B" w:rsidRDefault="00CE32AB" w:rsidP="00856F01">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Ogólne wymagania dotyczące jakości Robót podano w STWiORB ST.00.00. "Wymagania Ogólne".</w:t>
      </w:r>
    </w:p>
    <w:p w14:paraId="6F5E9581" w14:textId="77777777" w:rsidR="00CE32AB" w:rsidRPr="00C5460B" w:rsidRDefault="00CE32AB" w:rsidP="00B00F7D">
      <w:pPr>
        <w:pStyle w:val="Nagwek4"/>
        <w:keepNext w:val="0"/>
        <w:keepLines w:val="0"/>
        <w:widowControl w:val="0"/>
        <w:numPr>
          <w:ilvl w:val="2"/>
          <w:numId w:val="21"/>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Elementy stalowe</w:t>
      </w:r>
    </w:p>
    <w:p w14:paraId="1A9A7698" w14:textId="77777777" w:rsidR="00CE32AB" w:rsidRPr="00C5460B" w:rsidRDefault="00CE32AB" w:rsidP="00856F01">
      <w:pPr>
        <w:pStyle w:val="Tekstpodstawowy"/>
        <w:spacing w:before="0" w:line="20" w:lineRule="atLeast"/>
        <w:ind w:left="215" w:right="107" w:firstLine="0"/>
        <w:jc w:val="both"/>
        <w:rPr>
          <w:rFonts w:asciiTheme="majorHAnsi" w:hAnsiTheme="majorHAnsi" w:cstheme="majorHAnsi"/>
        </w:rPr>
      </w:pPr>
      <w:r w:rsidRPr="00C5460B">
        <w:rPr>
          <w:rFonts w:asciiTheme="majorHAnsi" w:hAnsiTheme="majorHAnsi" w:cstheme="majorHAnsi"/>
        </w:rPr>
        <w:t>Przed przystąpieniem do wbijania grodzic należy sprawdzić:</w:t>
      </w:r>
    </w:p>
    <w:p w14:paraId="32C45B18" w14:textId="77777777" w:rsidR="00CE32AB" w:rsidRPr="00C5460B" w:rsidRDefault="00CE32AB" w:rsidP="00B00F7D">
      <w:pPr>
        <w:pStyle w:val="Tekstpodstawowy"/>
        <w:numPr>
          <w:ilvl w:val="0"/>
          <w:numId w:val="37"/>
        </w:numPr>
        <w:spacing w:before="0" w:line="20" w:lineRule="atLeast"/>
        <w:ind w:left="930" w:right="107" w:hanging="357"/>
        <w:jc w:val="both"/>
        <w:rPr>
          <w:rFonts w:asciiTheme="majorHAnsi" w:hAnsiTheme="majorHAnsi" w:cstheme="majorHAnsi"/>
        </w:rPr>
      </w:pPr>
      <w:r w:rsidRPr="00C5460B">
        <w:rPr>
          <w:rFonts w:asciiTheme="majorHAnsi" w:hAnsiTheme="majorHAnsi" w:cstheme="majorHAnsi"/>
        </w:rPr>
        <w:t>wymiary i jakość grodzic przygotowanych do wbicia</w:t>
      </w:r>
    </w:p>
    <w:p w14:paraId="31E77233" w14:textId="77777777" w:rsidR="00CE32AB" w:rsidRPr="00C5460B" w:rsidRDefault="00CE32AB" w:rsidP="00B00F7D">
      <w:pPr>
        <w:pStyle w:val="Tekstpodstawowy"/>
        <w:numPr>
          <w:ilvl w:val="0"/>
          <w:numId w:val="37"/>
        </w:numPr>
        <w:spacing w:before="0" w:line="20" w:lineRule="atLeast"/>
        <w:ind w:left="930" w:right="107" w:hanging="357"/>
        <w:jc w:val="both"/>
        <w:rPr>
          <w:rFonts w:asciiTheme="majorHAnsi" w:hAnsiTheme="majorHAnsi" w:cstheme="majorHAnsi"/>
        </w:rPr>
      </w:pPr>
      <w:r w:rsidRPr="00C5460B">
        <w:rPr>
          <w:rFonts w:asciiTheme="majorHAnsi" w:hAnsiTheme="majorHAnsi" w:cstheme="majorHAnsi"/>
        </w:rPr>
        <w:t>geodezyjne wytyczenie ścianki szczelnej</w:t>
      </w:r>
    </w:p>
    <w:p w14:paraId="158E0D91" w14:textId="6950F780" w:rsidR="00CE32AB" w:rsidRPr="00C5460B" w:rsidRDefault="00CE32AB" w:rsidP="00856F01">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Grodzice nie powinny być powyginane, a ich końce nie mogą być uszkodzone. Zamki powinny zapewniać szczelność połączeń. Materiały przeznaczone do wbudowania powinny być zgodne z PN lub posiadać Aprobatę techniczną, posiadać atest producenta.</w:t>
      </w:r>
    </w:p>
    <w:p w14:paraId="05AB41D4" w14:textId="77777777" w:rsidR="00CE32AB" w:rsidRPr="00C5460B" w:rsidRDefault="00CE32AB" w:rsidP="00B00F7D">
      <w:pPr>
        <w:pStyle w:val="Nagwek4"/>
        <w:keepNext w:val="0"/>
        <w:keepLines w:val="0"/>
        <w:widowControl w:val="0"/>
        <w:numPr>
          <w:ilvl w:val="2"/>
          <w:numId w:val="21"/>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W trakcie wbijania grodzic należy kontrolować ich wpęd.</w:t>
      </w:r>
    </w:p>
    <w:p w14:paraId="78225691" w14:textId="329716C3" w:rsidR="00CE32AB" w:rsidRPr="00C5460B" w:rsidRDefault="00CE32AB" w:rsidP="00856F01">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Po wykonaniu ścianki szczelnej należy sprawdzić jej położenie w planie i położenie wysokościowe.</w:t>
      </w:r>
    </w:p>
    <w:p w14:paraId="585FFF8C" w14:textId="77777777" w:rsidR="00CE32AB" w:rsidRPr="00C5460B" w:rsidRDefault="00CE32AB" w:rsidP="00B00F7D">
      <w:pPr>
        <w:pStyle w:val="Nagwek4"/>
        <w:keepNext w:val="0"/>
        <w:keepLines w:val="0"/>
        <w:widowControl w:val="0"/>
        <w:numPr>
          <w:ilvl w:val="2"/>
          <w:numId w:val="21"/>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Tolerancje wbijania grodzic są następujące:</w:t>
      </w:r>
    </w:p>
    <w:p w14:paraId="75DB75E6" w14:textId="77777777" w:rsidR="00CE32AB" w:rsidRPr="00C5460B" w:rsidRDefault="00CE32AB" w:rsidP="00B00F7D">
      <w:pPr>
        <w:pStyle w:val="Tekstpodstawowy"/>
        <w:numPr>
          <w:ilvl w:val="0"/>
          <w:numId w:val="36"/>
        </w:numPr>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przesunięcie w planie nie powinno być większe niż 3 cm - w żadnym miejscu wykonana ścianka nie może wchodzić w obrys projektowanego w jej obrębie elementu,</w:t>
      </w:r>
    </w:p>
    <w:p w14:paraId="7F46E2CD" w14:textId="77777777" w:rsidR="00CE32AB" w:rsidRPr="00C5460B" w:rsidRDefault="00CE32AB" w:rsidP="00B00F7D">
      <w:pPr>
        <w:pStyle w:val="Tekstpodstawowy"/>
        <w:numPr>
          <w:ilvl w:val="0"/>
          <w:numId w:val="36"/>
        </w:numPr>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odchylenie od kierunku wbijania grodzic nie powinno być większe niż 1,0% i 2 cm na długości od dna wykopu do góry.</w:t>
      </w:r>
    </w:p>
    <w:p w14:paraId="5661A50C" w14:textId="4EB91F6E" w:rsidR="00CE32AB" w:rsidRPr="00C5460B" w:rsidRDefault="00CE32AB" w:rsidP="00B00F7D">
      <w:pPr>
        <w:pStyle w:val="Tekstpodstawowy"/>
        <w:numPr>
          <w:ilvl w:val="0"/>
          <w:numId w:val="36"/>
        </w:numPr>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poziom przycięcia ścianki w stosunku do projektowanego: ± 1 cm,</w:t>
      </w:r>
    </w:p>
    <w:p w14:paraId="7B058FA1" w14:textId="77777777" w:rsidR="00CE32AB" w:rsidRPr="00C5460B" w:rsidRDefault="00CE32AB" w:rsidP="00B00F7D">
      <w:pPr>
        <w:pStyle w:val="Nagwek3"/>
        <w:keepNext w:val="0"/>
        <w:keepLines w:val="0"/>
        <w:widowControl w:val="0"/>
        <w:numPr>
          <w:ilvl w:val="1"/>
          <w:numId w:val="21"/>
        </w:numPr>
        <w:tabs>
          <w:tab w:val="left" w:pos="549"/>
        </w:tabs>
        <w:autoSpaceDE w:val="0"/>
        <w:autoSpaceDN w:val="0"/>
        <w:spacing w:before="225" w:after="0" w:line="240" w:lineRule="auto"/>
        <w:ind w:left="549" w:right="107" w:hanging="264"/>
        <w:rPr>
          <w:rFonts w:cstheme="majorHAnsi"/>
          <w:color w:val="auto"/>
          <w:spacing w:val="-2"/>
          <w:sz w:val="22"/>
          <w:szCs w:val="22"/>
        </w:rPr>
      </w:pPr>
      <w:r w:rsidRPr="00C5460B">
        <w:rPr>
          <w:rFonts w:cstheme="majorHAnsi"/>
          <w:color w:val="auto"/>
          <w:spacing w:val="-2"/>
          <w:sz w:val="22"/>
          <w:szCs w:val="22"/>
        </w:rPr>
        <w:t>OBMIAR ROBÓT</w:t>
      </w:r>
    </w:p>
    <w:p w14:paraId="5A1E2409" w14:textId="77777777" w:rsidR="00CE32AB" w:rsidRPr="00C5460B" w:rsidRDefault="00CE32AB" w:rsidP="00B00F7D">
      <w:pPr>
        <w:pStyle w:val="Nagwek4"/>
        <w:keepNext w:val="0"/>
        <w:keepLines w:val="0"/>
        <w:widowControl w:val="0"/>
        <w:numPr>
          <w:ilvl w:val="2"/>
          <w:numId w:val="21"/>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Ogólne zasady obmiaru Robót</w:t>
      </w:r>
    </w:p>
    <w:p w14:paraId="686BB5F4" w14:textId="4C18827E" w:rsidR="00CE32AB" w:rsidRPr="00C5460B" w:rsidRDefault="00CE32AB" w:rsidP="00856F01">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Ogólne zasady obmiaru Robót podano w STWiORB ST.00.00. "Wymagania Ogólne".</w:t>
      </w:r>
    </w:p>
    <w:p w14:paraId="07304DE0" w14:textId="77777777" w:rsidR="00CE32AB" w:rsidRPr="00C5460B" w:rsidRDefault="00CE32AB" w:rsidP="00B00F7D">
      <w:pPr>
        <w:pStyle w:val="Nagwek4"/>
        <w:keepNext w:val="0"/>
        <w:keepLines w:val="0"/>
        <w:widowControl w:val="0"/>
        <w:numPr>
          <w:ilvl w:val="2"/>
          <w:numId w:val="21"/>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Jednostka obmiarowa</w:t>
      </w:r>
    </w:p>
    <w:p w14:paraId="632843FE" w14:textId="77777777" w:rsidR="00CE32AB" w:rsidRPr="00C5460B" w:rsidRDefault="00CE32AB" w:rsidP="00B00F7D">
      <w:pPr>
        <w:pStyle w:val="Tekstpodstawowy"/>
        <w:numPr>
          <w:ilvl w:val="0"/>
          <w:numId w:val="38"/>
        </w:numPr>
        <w:spacing w:before="0" w:line="20" w:lineRule="atLeast"/>
        <w:ind w:left="930" w:right="107" w:hanging="357"/>
        <w:jc w:val="both"/>
        <w:rPr>
          <w:rFonts w:asciiTheme="majorHAnsi" w:hAnsiTheme="majorHAnsi" w:cstheme="majorHAnsi"/>
        </w:rPr>
      </w:pPr>
      <w:r w:rsidRPr="00C5460B">
        <w:rPr>
          <w:rFonts w:asciiTheme="majorHAnsi" w:hAnsiTheme="majorHAnsi" w:cstheme="majorHAnsi"/>
        </w:rPr>
        <w:t>Jednostką obmiaru jest 1 metr (1 mb) wbitej ścianki o długości określonej w dokumentacji.</w:t>
      </w:r>
    </w:p>
    <w:p w14:paraId="204AFA13" w14:textId="4BC6C6B9" w:rsidR="00CE32AB" w:rsidRPr="00C5460B" w:rsidRDefault="00CE32AB" w:rsidP="00B00F7D">
      <w:pPr>
        <w:pStyle w:val="Tekstpodstawowy"/>
        <w:numPr>
          <w:ilvl w:val="0"/>
          <w:numId w:val="38"/>
        </w:numPr>
        <w:spacing w:before="0" w:line="20" w:lineRule="atLeast"/>
        <w:ind w:left="930" w:right="107" w:hanging="357"/>
        <w:jc w:val="both"/>
        <w:rPr>
          <w:rFonts w:asciiTheme="majorHAnsi" w:hAnsiTheme="majorHAnsi" w:cstheme="majorHAnsi"/>
        </w:rPr>
      </w:pPr>
      <w:r w:rsidRPr="00C5460B">
        <w:rPr>
          <w:rFonts w:asciiTheme="majorHAnsi" w:hAnsiTheme="majorHAnsi" w:cstheme="majorHAnsi"/>
        </w:rPr>
        <w:t>Jednostką obmiaru jest 1 metr (1 mb) wyciągniętej ścianki o długości określonej w dokumentacji.</w:t>
      </w:r>
    </w:p>
    <w:p w14:paraId="7768717B" w14:textId="77777777" w:rsidR="00CE32AB" w:rsidRPr="00C5460B" w:rsidRDefault="00CE32AB" w:rsidP="00B00F7D">
      <w:pPr>
        <w:pStyle w:val="Nagwek3"/>
        <w:keepNext w:val="0"/>
        <w:keepLines w:val="0"/>
        <w:widowControl w:val="0"/>
        <w:numPr>
          <w:ilvl w:val="1"/>
          <w:numId w:val="21"/>
        </w:numPr>
        <w:tabs>
          <w:tab w:val="left" w:pos="549"/>
        </w:tabs>
        <w:autoSpaceDE w:val="0"/>
        <w:autoSpaceDN w:val="0"/>
        <w:spacing w:before="225" w:after="0" w:line="240" w:lineRule="auto"/>
        <w:ind w:left="549" w:right="107" w:hanging="264"/>
        <w:rPr>
          <w:rFonts w:cstheme="majorHAnsi"/>
          <w:color w:val="auto"/>
          <w:spacing w:val="-2"/>
          <w:sz w:val="22"/>
          <w:szCs w:val="22"/>
        </w:rPr>
      </w:pPr>
      <w:r w:rsidRPr="00C5460B">
        <w:rPr>
          <w:rFonts w:cstheme="majorHAnsi"/>
          <w:color w:val="auto"/>
          <w:spacing w:val="-2"/>
          <w:sz w:val="22"/>
          <w:szCs w:val="22"/>
        </w:rPr>
        <w:t>ODBIÓR ROBÓT</w:t>
      </w:r>
    </w:p>
    <w:p w14:paraId="4BF6BE3A" w14:textId="77777777" w:rsidR="00CE32AB" w:rsidRPr="00C5460B" w:rsidRDefault="00CE32AB" w:rsidP="00B00F7D">
      <w:pPr>
        <w:pStyle w:val="Nagwek4"/>
        <w:keepNext w:val="0"/>
        <w:keepLines w:val="0"/>
        <w:widowControl w:val="0"/>
        <w:numPr>
          <w:ilvl w:val="2"/>
          <w:numId w:val="21"/>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Ogólne zasady odbioru Robót</w:t>
      </w:r>
    </w:p>
    <w:p w14:paraId="37A233BF" w14:textId="43C225F0" w:rsidR="00CE32AB" w:rsidRPr="00C5460B" w:rsidRDefault="00CE32AB" w:rsidP="00856F01">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Ogólne zasady odbioru Robót podano w STWiORB ST.00.00. "Wymagania Ogólne".</w:t>
      </w:r>
    </w:p>
    <w:p w14:paraId="64A7F00A" w14:textId="77777777" w:rsidR="00CE32AB" w:rsidRPr="00C5460B" w:rsidRDefault="00CE32AB" w:rsidP="00B00F7D">
      <w:pPr>
        <w:pStyle w:val="Nagwek4"/>
        <w:keepNext w:val="0"/>
        <w:keepLines w:val="0"/>
        <w:widowControl w:val="0"/>
        <w:numPr>
          <w:ilvl w:val="2"/>
          <w:numId w:val="21"/>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Odbiór końcowy</w:t>
      </w:r>
    </w:p>
    <w:p w14:paraId="27C43408" w14:textId="2B2B5542" w:rsidR="00CE32AB" w:rsidRPr="00C5460B" w:rsidRDefault="00CE32AB" w:rsidP="00856F01">
      <w:pPr>
        <w:pStyle w:val="Tekstpodstawowy"/>
        <w:spacing w:before="0" w:line="20" w:lineRule="atLeast"/>
        <w:ind w:left="215" w:right="107" w:firstLine="0"/>
        <w:jc w:val="both"/>
        <w:rPr>
          <w:rFonts w:asciiTheme="majorHAnsi" w:hAnsiTheme="majorHAnsi" w:cstheme="majorHAnsi"/>
        </w:rPr>
      </w:pPr>
      <w:r w:rsidRPr="00C5460B">
        <w:rPr>
          <w:rFonts w:asciiTheme="majorHAnsi" w:hAnsiTheme="majorHAnsi" w:cstheme="majorHAnsi"/>
        </w:rPr>
        <w:t>Podstawą odbioru końcowego jest pisemne stwierdzenie przez Kierownika Projektu w Dzienniku Budowy zakończenia wszystkich Robót i spełnienia wymagań określonych w Dokumentacji Projektowej, STWiORB oraz innych warunków dotyczących tych Robót zawartych w Kontrakcie. Przy odbiorze końcowym powinny być przedłożone następujące dokumenty:</w:t>
      </w:r>
    </w:p>
    <w:p w14:paraId="2D0CE0F0" w14:textId="77777777" w:rsidR="00CE32AB" w:rsidRPr="00C5460B" w:rsidRDefault="00CE32AB" w:rsidP="00B00F7D">
      <w:pPr>
        <w:pStyle w:val="Tekstpodstawowy"/>
        <w:numPr>
          <w:ilvl w:val="0"/>
          <w:numId w:val="39"/>
        </w:numPr>
        <w:spacing w:before="0" w:line="20" w:lineRule="atLeast"/>
        <w:ind w:right="107"/>
        <w:jc w:val="both"/>
        <w:rPr>
          <w:rFonts w:asciiTheme="majorHAnsi" w:hAnsiTheme="majorHAnsi" w:cstheme="majorHAnsi"/>
        </w:rPr>
      </w:pPr>
      <w:r w:rsidRPr="00C5460B">
        <w:rPr>
          <w:rFonts w:asciiTheme="majorHAnsi" w:hAnsiTheme="majorHAnsi" w:cstheme="majorHAnsi"/>
        </w:rPr>
        <w:t>wyniki wszystkich wymaganych pomiarów i badań,</w:t>
      </w:r>
    </w:p>
    <w:p w14:paraId="621E1C58" w14:textId="77777777" w:rsidR="00CE32AB" w:rsidRPr="00C5460B" w:rsidRDefault="00CE32AB" w:rsidP="00B00F7D">
      <w:pPr>
        <w:pStyle w:val="Tekstpodstawowy"/>
        <w:numPr>
          <w:ilvl w:val="0"/>
          <w:numId w:val="39"/>
        </w:numPr>
        <w:spacing w:before="0" w:line="20" w:lineRule="atLeast"/>
        <w:ind w:right="107"/>
        <w:jc w:val="both"/>
        <w:rPr>
          <w:rFonts w:asciiTheme="majorHAnsi" w:hAnsiTheme="majorHAnsi" w:cstheme="majorHAnsi"/>
        </w:rPr>
      </w:pPr>
      <w:r w:rsidRPr="00C5460B">
        <w:rPr>
          <w:rFonts w:asciiTheme="majorHAnsi" w:hAnsiTheme="majorHAnsi" w:cstheme="majorHAnsi"/>
        </w:rPr>
        <w:t>protokoły wszystkich odbiorów Robót zanikających.</w:t>
      </w:r>
    </w:p>
    <w:p w14:paraId="38324EE9" w14:textId="77777777" w:rsidR="00CE32AB" w:rsidRPr="00C5460B" w:rsidRDefault="00CE32AB" w:rsidP="00856F01">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Jeżeli wszystkie badania dały wynik zgodny z Dokumentacją techniczną oraz wymogami odpowiednich norm i STWiORB, to wykonane Roboty należy uznać za wykonane prawidłowo.</w:t>
      </w:r>
    </w:p>
    <w:p w14:paraId="6AD25A4E" w14:textId="436FA344" w:rsidR="00CE32AB" w:rsidRPr="00C5460B" w:rsidRDefault="00CE32AB" w:rsidP="00856F01">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W przypadku gdy chociaż jedno badanie dało wynik ujemny, wykonane Roboty lub ich część należy uznać za niezgodne z wymaganiami normy, Dokumentacją i STWiORB. W tym przypadku Wykonawca obowiązany jest doprowadzić Roboty do zgodności z normą, Dokumentacją Techniczną oraz STWiORB i przedstawić je do ponownego odbioru. Odbiór końcowy winien być potwierdzony spisaniem protokołu odbioru.</w:t>
      </w:r>
    </w:p>
    <w:p w14:paraId="22DF574D" w14:textId="77777777" w:rsidR="00CE32AB" w:rsidRPr="00C5460B" w:rsidRDefault="00CE32AB" w:rsidP="00B00F7D">
      <w:pPr>
        <w:pStyle w:val="Nagwek3"/>
        <w:keepNext w:val="0"/>
        <w:keepLines w:val="0"/>
        <w:widowControl w:val="0"/>
        <w:numPr>
          <w:ilvl w:val="1"/>
          <w:numId w:val="21"/>
        </w:numPr>
        <w:tabs>
          <w:tab w:val="left" w:pos="549"/>
        </w:tabs>
        <w:autoSpaceDE w:val="0"/>
        <w:autoSpaceDN w:val="0"/>
        <w:spacing w:before="225" w:after="0" w:line="240" w:lineRule="auto"/>
        <w:ind w:left="549" w:right="107" w:hanging="264"/>
        <w:rPr>
          <w:rFonts w:cstheme="majorHAnsi"/>
          <w:color w:val="auto"/>
          <w:spacing w:val="-2"/>
          <w:sz w:val="22"/>
          <w:szCs w:val="22"/>
        </w:rPr>
      </w:pPr>
      <w:r w:rsidRPr="00C5460B">
        <w:rPr>
          <w:rFonts w:cstheme="majorHAnsi"/>
          <w:color w:val="auto"/>
          <w:spacing w:val="-2"/>
          <w:sz w:val="22"/>
          <w:szCs w:val="22"/>
        </w:rPr>
        <w:lastRenderedPageBreak/>
        <w:t>PODSTAWA PŁATNOŚCI</w:t>
      </w:r>
    </w:p>
    <w:p w14:paraId="3CAFA17F" w14:textId="77777777" w:rsidR="00CE32AB" w:rsidRPr="00C5460B" w:rsidRDefault="00CE32AB" w:rsidP="00B00F7D">
      <w:pPr>
        <w:pStyle w:val="Nagwek4"/>
        <w:keepNext w:val="0"/>
        <w:keepLines w:val="0"/>
        <w:widowControl w:val="0"/>
        <w:numPr>
          <w:ilvl w:val="2"/>
          <w:numId w:val="21"/>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Ogólne ustalenia dotyczące podstawy płatności</w:t>
      </w:r>
    </w:p>
    <w:p w14:paraId="20A76638" w14:textId="4B3C6870" w:rsidR="00CE32AB" w:rsidRPr="00C5460B" w:rsidRDefault="00CE32AB" w:rsidP="00856F01">
      <w:pPr>
        <w:pStyle w:val="Tekstpodstawowy"/>
        <w:spacing w:before="0" w:after="200" w:line="20" w:lineRule="atLeast"/>
        <w:ind w:left="215" w:right="107" w:firstLine="0"/>
        <w:jc w:val="both"/>
        <w:rPr>
          <w:rFonts w:asciiTheme="majorHAnsi" w:hAnsiTheme="majorHAnsi" w:cstheme="majorHAnsi"/>
        </w:rPr>
      </w:pPr>
      <w:r w:rsidRPr="00C5460B">
        <w:rPr>
          <w:rFonts w:asciiTheme="majorHAnsi" w:hAnsiTheme="majorHAnsi" w:cstheme="majorHAnsi"/>
        </w:rPr>
        <w:t xml:space="preserve">Ogólne zasady dotyczące płatności podano w STWiORB </w:t>
      </w:r>
      <w:r w:rsidR="00C3232E" w:rsidRPr="00C5460B">
        <w:rPr>
          <w:rFonts w:asciiTheme="majorHAnsi" w:hAnsiTheme="majorHAnsi" w:cstheme="majorHAnsi"/>
        </w:rPr>
        <w:t>ST</w:t>
      </w:r>
      <w:r w:rsidRPr="00C5460B">
        <w:rPr>
          <w:rFonts w:asciiTheme="majorHAnsi" w:hAnsiTheme="majorHAnsi" w:cstheme="majorHAnsi"/>
        </w:rPr>
        <w:t>.00.00. "Wymagania Ogólne".</w:t>
      </w:r>
    </w:p>
    <w:p w14:paraId="51092A2A" w14:textId="6E92FB98" w:rsidR="00CE32AB" w:rsidRPr="00C5460B" w:rsidRDefault="00CE32AB" w:rsidP="00B00F7D">
      <w:pPr>
        <w:pStyle w:val="Nagwek4"/>
        <w:keepNext w:val="0"/>
        <w:keepLines w:val="0"/>
        <w:widowControl w:val="0"/>
        <w:numPr>
          <w:ilvl w:val="2"/>
          <w:numId w:val="21"/>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Cena jednostki obmiarowej</w:t>
      </w:r>
    </w:p>
    <w:p w14:paraId="67A37375" w14:textId="77777777" w:rsidR="00CE32AB" w:rsidRPr="00C5460B" w:rsidRDefault="00CE32AB" w:rsidP="00856F01">
      <w:pPr>
        <w:pStyle w:val="Tekstpodstawowy"/>
        <w:spacing w:before="0" w:line="20" w:lineRule="atLeast"/>
        <w:ind w:left="215" w:right="107" w:firstLine="0"/>
        <w:jc w:val="both"/>
        <w:rPr>
          <w:rFonts w:asciiTheme="majorHAnsi" w:hAnsiTheme="majorHAnsi" w:cstheme="majorHAnsi"/>
        </w:rPr>
      </w:pPr>
      <w:r w:rsidRPr="00C5460B">
        <w:rPr>
          <w:rFonts w:asciiTheme="majorHAnsi" w:hAnsiTheme="majorHAnsi" w:cstheme="majorHAnsi"/>
          <w:w w:val="80"/>
        </w:rPr>
        <w:t>C</w:t>
      </w:r>
      <w:r w:rsidRPr="00C5460B">
        <w:rPr>
          <w:rFonts w:asciiTheme="majorHAnsi" w:hAnsiTheme="majorHAnsi" w:cstheme="majorHAnsi"/>
        </w:rPr>
        <w:t>ena jednostkowa uwzględnia zapewnienie niezbędnych czynników produkcji dla wbicia ścianek szczelnych oraz ich wyciągnięcia, zgodnie z wymogami Zamawiającego, sztuką budowlaną, przepisami i normami, Dokumentacją Projektową oraz STWiORB.</w:t>
      </w:r>
    </w:p>
    <w:p w14:paraId="0491466B" w14:textId="77777777" w:rsidR="00CE32AB" w:rsidRPr="00C5460B" w:rsidRDefault="00CE32AB" w:rsidP="00856F01">
      <w:pPr>
        <w:pStyle w:val="Tekstpodstawowy"/>
        <w:spacing w:before="0" w:line="20" w:lineRule="atLeast"/>
        <w:ind w:left="215" w:right="107" w:firstLine="0"/>
        <w:jc w:val="both"/>
        <w:rPr>
          <w:rFonts w:asciiTheme="majorHAnsi" w:hAnsiTheme="majorHAnsi" w:cstheme="majorHAnsi"/>
        </w:rPr>
      </w:pPr>
      <w:r w:rsidRPr="00C5460B">
        <w:rPr>
          <w:rFonts w:asciiTheme="majorHAnsi" w:hAnsiTheme="majorHAnsi" w:cstheme="majorHAnsi"/>
        </w:rPr>
        <w:t>Podstawę płatności za Roboty stanowi całkowicie zakończony element (wykonany i odebrany). Cena jednostkowa jest ceną uśrednioną dla podanego sposobu wykonania i obejmuje:</w:t>
      </w:r>
    </w:p>
    <w:p w14:paraId="54473476"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prace przygotowawcze i pomiarowe,</w:t>
      </w:r>
    </w:p>
    <w:p w14:paraId="4AB4788B"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wykonanie Projektów platform roboczych,</w:t>
      </w:r>
    </w:p>
    <w:p w14:paraId="088158FF" w14:textId="47E90A21"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zakup</w:t>
      </w:r>
      <w:r w:rsidR="00750A04" w:rsidRPr="00C5460B">
        <w:rPr>
          <w:rFonts w:asciiTheme="majorHAnsi" w:hAnsiTheme="majorHAnsi" w:cstheme="majorHAnsi"/>
        </w:rPr>
        <w:t xml:space="preserve"> / wypożyczenie</w:t>
      </w:r>
      <w:r w:rsidRPr="00C5460B">
        <w:rPr>
          <w:rFonts w:asciiTheme="majorHAnsi" w:hAnsiTheme="majorHAnsi" w:cstheme="majorHAnsi"/>
        </w:rPr>
        <w:t xml:space="preserve"> i transport grodzic,</w:t>
      </w:r>
    </w:p>
    <w:p w14:paraId="653FE2B6"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montaż, demontaż i przemieszczanie urządzenia do zagłębiania grodzic w obrębie budowy,</w:t>
      </w:r>
    </w:p>
    <w:p w14:paraId="5EE9432C"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przygotowanie i rozbiórkę pomostów roboczych,</w:t>
      </w:r>
    </w:p>
    <w:p w14:paraId="35C2CDC5"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przygotowanie grodzic do wprowadzenia w grunt,</w:t>
      </w:r>
    </w:p>
    <w:p w14:paraId="0D5CCFCB"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zagłębianie grodzic do właściwej głębokości z zapewnieniem szczelności połączeń,</w:t>
      </w:r>
    </w:p>
    <w:p w14:paraId="3C9C4E53"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wyciągnięcie grodzic - gdy jest to przewidywane,</w:t>
      </w:r>
    </w:p>
    <w:p w14:paraId="5375AD1A"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przycięcie grodzic – gdy jest to przewidywane,</w:t>
      </w:r>
    </w:p>
    <w:p w14:paraId="647EAE50"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przeprowadzenie niezbędnych badań i pomiarów wymaganych w specyfikacji.</w:t>
      </w:r>
    </w:p>
    <w:p w14:paraId="6AF2142B"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uporządkowanie terenu</w:t>
      </w:r>
    </w:p>
    <w:p w14:paraId="63FC9F0B"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wykonanie Projektu rozparcia ścianki – w razie konieczności,</w:t>
      </w:r>
    </w:p>
    <w:p w14:paraId="6D6E58B6"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zakup i transport elementów rozparcia – w razie konieczności,,</w:t>
      </w:r>
    </w:p>
    <w:p w14:paraId="3D4E37A7"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montaż stężeń i demontaż rozparcia grodzic– w razie konieczności,,</w:t>
      </w:r>
    </w:p>
    <w:p w14:paraId="7CB9CD1E"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przeprowadzenie niezbędnych badań i pomiarów wymaganych w specyfikacji.</w:t>
      </w:r>
    </w:p>
    <w:p w14:paraId="7EFEF4BA" w14:textId="77777777" w:rsidR="00CE32AB" w:rsidRPr="00C5460B" w:rsidRDefault="00CE32AB" w:rsidP="00B00F7D">
      <w:pPr>
        <w:pStyle w:val="Tekstpodstawowy"/>
        <w:numPr>
          <w:ilvl w:val="0"/>
          <w:numId w:val="40"/>
        </w:numPr>
        <w:spacing w:before="0" w:line="20" w:lineRule="atLeast"/>
        <w:ind w:right="107"/>
        <w:jc w:val="both"/>
        <w:rPr>
          <w:rFonts w:asciiTheme="majorHAnsi" w:hAnsiTheme="majorHAnsi" w:cstheme="majorHAnsi"/>
        </w:rPr>
      </w:pPr>
      <w:r w:rsidRPr="00C5460B">
        <w:rPr>
          <w:rFonts w:asciiTheme="majorHAnsi" w:hAnsiTheme="majorHAnsi" w:cstheme="majorHAnsi"/>
        </w:rPr>
        <w:t>uporządkowanie terenu</w:t>
      </w:r>
    </w:p>
    <w:p w14:paraId="043BAE07" w14:textId="128D83DC" w:rsidR="00CE32AB" w:rsidRPr="00C5460B" w:rsidRDefault="00CE32AB" w:rsidP="00856F01">
      <w:pPr>
        <w:pStyle w:val="Tekstpodstawowy"/>
        <w:spacing w:before="0" w:line="20" w:lineRule="atLeast"/>
        <w:ind w:left="215" w:right="107" w:firstLine="0"/>
        <w:jc w:val="both"/>
        <w:rPr>
          <w:rFonts w:asciiTheme="majorHAnsi" w:hAnsiTheme="majorHAnsi" w:cstheme="majorHAnsi"/>
        </w:rPr>
      </w:pPr>
      <w:r w:rsidRPr="00C5460B">
        <w:rPr>
          <w:rFonts w:asciiTheme="majorHAnsi" w:hAnsiTheme="majorHAnsi" w:cstheme="majorHAnsi"/>
        </w:rPr>
        <w:t>W cenie jednostkowej mieszczą się również odpady, ubytki i materiały pomocnicze.</w:t>
      </w:r>
    </w:p>
    <w:p w14:paraId="008FFEA4" w14:textId="77777777" w:rsidR="00CE32AB" w:rsidRPr="00C5460B" w:rsidRDefault="00CE32AB" w:rsidP="00B00F7D">
      <w:pPr>
        <w:pStyle w:val="Nagwek3"/>
        <w:keepNext w:val="0"/>
        <w:keepLines w:val="0"/>
        <w:widowControl w:val="0"/>
        <w:numPr>
          <w:ilvl w:val="1"/>
          <w:numId w:val="21"/>
        </w:numPr>
        <w:tabs>
          <w:tab w:val="left" w:pos="549"/>
        </w:tabs>
        <w:autoSpaceDE w:val="0"/>
        <w:autoSpaceDN w:val="0"/>
        <w:spacing w:before="225" w:after="0" w:line="240" w:lineRule="auto"/>
        <w:ind w:left="549" w:right="107" w:hanging="264"/>
        <w:rPr>
          <w:rFonts w:cstheme="majorHAnsi"/>
          <w:color w:val="auto"/>
          <w:spacing w:val="-2"/>
          <w:sz w:val="22"/>
          <w:szCs w:val="22"/>
        </w:rPr>
      </w:pPr>
      <w:r w:rsidRPr="00C5460B">
        <w:rPr>
          <w:rFonts w:cstheme="majorHAnsi"/>
          <w:color w:val="auto"/>
          <w:spacing w:val="-2"/>
          <w:sz w:val="22"/>
          <w:szCs w:val="22"/>
        </w:rPr>
        <w:t>PRZEPISY ZWIĄZANE</w:t>
      </w:r>
    </w:p>
    <w:p w14:paraId="3FDAF93A" w14:textId="77777777" w:rsidR="00CE32AB" w:rsidRPr="00C5460B" w:rsidRDefault="00CE32AB" w:rsidP="00B00F7D">
      <w:pPr>
        <w:pStyle w:val="Nagwek4"/>
        <w:keepNext w:val="0"/>
        <w:keepLines w:val="0"/>
        <w:widowControl w:val="0"/>
        <w:numPr>
          <w:ilvl w:val="2"/>
          <w:numId w:val="21"/>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Normy</w:t>
      </w:r>
    </w:p>
    <w:p w14:paraId="4E980484" w14:textId="77777777" w:rsidR="00CE32AB" w:rsidRPr="00C5460B" w:rsidRDefault="00CE32AB" w:rsidP="00B00F7D">
      <w:pPr>
        <w:pStyle w:val="Tekstpodstawowy"/>
        <w:numPr>
          <w:ilvl w:val="0"/>
          <w:numId w:val="41"/>
        </w:numPr>
        <w:tabs>
          <w:tab w:val="left" w:pos="2410"/>
        </w:tabs>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PN-86/H-93433.01</w:t>
      </w:r>
      <w:r w:rsidRPr="00C5460B">
        <w:rPr>
          <w:rFonts w:asciiTheme="majorHAnsi" w:hAnsiTheme="majorHAnsi" w:cstheme="majorHAnsi"/>
        </w:rPr>
        <w:tab/>
        <w:t>Grodzica G-62.</w:t>
      </w:r>
    </w:p>
    <w:p w14:paraId="38F22767" w14:textId="77777777" w:rsidR="00CE32AB" w:rsidRPr="00C5460B" w:rsidRDefault="00CE32AB" w:rsidP="00B00F7D">
      <w:pPr>
        <w:pStyle w:val="Tekstpodstawowy"/>
        <w:numPr>
          <w:ilvl w:val="0"/>
          <w:numId w:val="41"/>
        </w:numPr>
        <w:tabs>
          <w:tab w:val="left" w:pos="2410"/>
        </w:tabs>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PN-76/H-93461.03</w:t>
      </w:r>
      <w:r w:rsidRPr="00C5460B">
        <w:rPr>
          <w:rFonts w:asciiTheme="majorHAnsi" w:hAnsiTheme="majorHAnsi" w:cstheme="majorHAnsi"/>
        </w:rPr>
        <w:tab/>
        <w:t>Kształtownik na grodzice.</w:t>
      </w:r>
    </w:p>
    <w:p w14:paraId="7DEE1273" w14:textId="77777777" w:rsidR="00C3232E" w:rsidRPr="00C5460B" w:rsidRDefault="00CE32AB" w:rsidP="00B00F7D">
      <w:pPr>
        <w:pStyle w:val="Tekstpodstawowy"/>
        <w:numPr>
          <w:ilvl w:val="0"/>
          <w:numId w:val="41"/>
        </w:numPr>
        <w:tabs>
          <w:tab w:val="left" w:pos="2410"/>
        </w:tabs>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PN-89/H-84023/04</w:t>
      </w:r>
      <w:r w:rsidRPr="00C5460B">
        <w:rPr>
          <w:rFonts w:asciiTheme="majorHAnsi" w:hAnsiTheme="majorHAnsi" w:cstheme="majorHAnsi"/>
        </w:rPr>
        <w:tab/>
        <w:t xml:space="preserve">Stal niskostopowa zwykłej jakości. Gatunki. </w:t>
      </w:r>
    </w:p>
    <w:p w14:paraId="3CDE6007" w14:textId="3146BF3D" w:rsidR="00CE32AB" w:rsidRPr="00C5460B" w:rsidRDefault="00CE32AB" w:rsidP="00B00F7D">
      <w:pPr>
        <w:pStyle w:val="Tekstpodstawowy"/>
        <w:numPr>
          <w:ilvl w:val="0"/>
          <w:numId w:val="41"/>
        </w:numPr>
        <w:tabs>
          <w:tab w:val="left" w:pos="2410"/>
        </w:tabs>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PN-EN 12063</w:t>
      </w:r>
      <w:r w:rsidRPr="00C5460B">
        <w:rPr>
          <w:rFonts w:asciiTheme="majorHAnsi" w:hAnsiTheme="majorHAnsi" w:cstheme="majorHAnsi"/>
        </w:rPr>
        <w:tab/>
        <w:t>Ścianki szczelne.</w:t>
      </w:r>
    </w:p>
    <w:p w14:paraId="371480E1" w14:textId="35FA93A2" w:rsidR="00C3232E" w:rsidRPr="00C5460B" w:rsidRDefault="00CE32AB" w:rsidP="00B00F7D">
      <w:pPr>
        <w:pStyle w:val="Tekstpodstawowy"/>
        <w:numPr>
          <w:ilvl w:val="0"/>
          <w:numId w:val="41"/>
        </w:numPr>
        <w:tabs>
          <w:tab w:val="left" w:pos="2410"/>
        </w:tabs>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PN-EN 10248-1: 1999</w:t>
      </w:r>
      <w:r w:rsidR="00C3232E" w:rsidRPr="00C5460B">
        <w:rPr>
          <w:rFonts w:asciiTheme="majorHAnsi" w:hAnsiTheme="majorHAnsi" w:cstheme="majorHAnsi"/>
        </w:rPr>
        <w:t xml:space="preserve"> </w:t>
      </w:r>
      <w:r w:rsidR="00C3232E" w:rsidRPr="00C5460B">
        <w:rPr>
          <w:rFonts w:asciiTheme="majorHAnsi" w:hAnsiTheme="majorHAnsi" w:cstheme="majorHAnsi"/>
        </w:rPr>
        <w:tab/>
      </w:r>
      <w:r w:rsidRPr="00C5460B">
        <w:rPr>
          <w:rFonts w:asciiTheme="majorHAnsi" w:hAnsiTheme="majorHAnsi" w:cstheme="majorHAnsi"/>
        </w:rPr>
        <w:t xml:space="preserve">Grodzice walcowane na gorąco ze stali niestopowych. Techniczne warunki dostawy. </w:t>
      </w:r>
    </w:p>
    <w:p w14:paraId="44E02B56" w14:textId="68FE8F68" w:rsidR="00C3232E" w:rsidRPr="00C5460B" w:rsidRDefault="00CE32AB" w:rsidP="00B00F7D">
      <w:pPr>
        <w:pStyle w:val="Tekstpodstawowy"/>
        <w:numPr>
          <w:ilvl w:val="0"/>
          <w:numId w:val="41"/>
        </w:numPr>
        <w:tabs>
          <w:tab w:val="left" w:pos="2410"/>
        </w:tabs>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PN-EN 10248-2: 1999</w:t>
      </w:r>
      <w:r w:rsidR="00C3232E" w:rsidRPr="00C5460B">
        <w:rPr>
          <w:rFonts w:asciiTheme="majorHAnsi" w:hAnsiTheme="majorHAnsi" w:cstheme="majorHAnsi"/>
        </w:rPr>
        <w:t xml:space="preserve"> </w:t>
      </w:r>
      <w:r w:rsidR="00C3232E" w:rsidRPr="00C5460B">
        <w:rPr>
          <w:rFonts w:asciiTheme="majorHAnsi" w:hAnsiTheme="majorHAnsi" w:cstheme="majorHAnsi"/>
        </w:rPr>
        <w:tab/>
      </w:r>
      <w:r w:rsidRPr="00C5460B">
        <w:rPr>
          <w:rFonts w:asciiTheme="majorHAnsi" w:hAnsiTheme="majorHAnsi" w:cstheme="majorHAnsi"/>
        </w:rPr>
        <w:t xml:space="preserve">Grodzice walcowane na gorąco ze stali niestopowych. Tolerancje kształtu i wymiarów. </w:t>
      </w:r>
    </w:p>
    <w:p w14:paraId="6FF8CF20" w14:textId="08D075A8" w:rsidR="00C3232E" w:rsidRPr="00C5460B" w:rsidRDefault="00CE32AB" w:rsidP="00B00F7D">
      <w:pPr>
        <w:pStyle w:val="Tekstpodstawowy"/>
        <w:numPr>
          <w:ilvl w:val="0"/>
          <w:numId w:val="41"/>
        </w:numPr>
        <w:tabs>
          <w:tab w:val="left" w:pos="2410"/>
        </w:tabs>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PN-EN 10249-1: 2000</w:t>
      </w:r>
      <w:r w:rsidR="00C3232E" w:rsidRPr="00C5460B">
        <w:rPr>
          <w:rFonts w:asciiTheme="majorHAnsi" w:hAnsiTheme="majorHAnsi" w:cstheme="majorHAnsi"/>
        </w:rPr>
        <w:t xml:space="preserve"> </w:t>
      </w:r>
      <w:r w:rsidR="00C3232E" w:rsidRPr="00C5460B">
        <w:rPr>
          <w:rFonts w:asciiTheme="majorHAnsi" w:hAnsiTheme="majorHAnsi" w:cstheme="majorHAnsi"/>
        </w:rPr>
        <w:tab/>
      </w:r>
      <w:r w:rsidRPr="00C5460B">
        <w:rPr>
          <w:rFonts w:asciiTheme="majorHAnsi" w:hAnsiTheme="majorHAnsi" w:cstheme="majorHAnsi"/>
        </w:rPr>
        <w:t xml:space="preserve">Grodzice walcowane na zimno ze stali niestopowych. Techniczne warunki dostawy. </w:t>
      </w:r>
    </w:p>
    <w:p w14:paraId="6F12A9EB" w14:textId="403E5E96" w:rsidR="00C3232E" w:rsidRPr="00C5460B" w:rsidRDefault="00CE32AB" w:rsidP="00B00F7D">
      <w:pPr>
        <w:pStyle w:val="Tekstpodstawowy"/>
        <w:numPr>
          <w:ilvl w:val="0"/>
          <w:numId w:val="41"/>
        </w:numPr>
        <w:tabs>
          <w:tab w:val="left" w:pos="2410"/>
        </w:tabs>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PN-EN 10249-2: 2000</w:t>
      </w:r>
      <w:r w:rsidR="00C3232E" w:rsidRPr="00C5460B">
        <w:rPr>
          <w:rFonts w:asciiTheme="majorHAnsi" w:hAnsiTheme="majorHAnsi" w:cstheme="majorHAnsi"/>
        </w:rPr>
        <w:t xml:space="preserve"> </w:t>
      </w:r>
      <w:r w:rsidR="00C3232E" w:rsidRPr="00C5460B">
        <w:rPr>
          <w:rFonts w:asciiTheme="majorHAnsi" w:hAnsiTheme="majorHAnsi" w:cstheme="majorHAnsi"/>
        </w:rPr>
        <w:tab/>
      </w:r>
      <w:r w:rsidRPr="00C5460B">
        <w:rPr>
          <w:rFonts w:asciiTheme="majorHAnsi" w:hAnsiTheme="majorHAnsi" w:cstheme="majorHAnsi"/>
        </w:rPr>
        <w:t xml:space="preserve">Grodzice walcowane na zimno ze stali niestopowych. Tolerancje kształtu i wymiarów. </w:t>
      </w:r>
    </w:p>
    <w:p w14:paraId="3A16BC91" w14:textId="33BF6EF1" w:rsidR="00CE32AB" w:rsidRPr="00C5460B" w:rsidRDefault="00CE32AB" w:rsidP="00B00F7D">
      <w:pPr>
        <w:pStyle w:val="Tekstpodstawowy"/>
        <w:numPr>
          <w:ilvl w:val="0"/>
          <w:numId w:val="41"/>
        </w:numPr>
        <w:tabs>
          <w:tab w:val="left" w:pos="2410"/>
        </w:tabs>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PN-EN 10079:1996</w:t>
      </w:r>
      <w:r w:rsidR="00C3232E" w:rsidRPr="00C5460B">
        <w:rPr>
          <w:rFonts w:asciiTheme="majorHAnsi" w:hAnsiTheme="majorHAnsi" w:cstheme="majorHAnsi"/>
        </w:rPr>
        <w:t xml:space="preserve"> </w:t>
      </w:r>
      <w:r w:rsidR="00C3232E" w:rsidRPr="00C5460B">
        <w:rPr>
          <w:rFonts w:asciiTheme="majorHAnsi" w:hAnsiTheme="majorHAnsi" w:cstheme="majorHAnsi"/>
        </w:rPr>
        <w:tab/>
      </w:r>
      <w:r w:rsidRPr="00C5460B">
        <w:rPr>
          <w:rFonts w:asciiTheme="majorHAnsi" w:hAnsiTheme="majorHAnsi" w:cstheme="majorHAnsi"/>
        </w:rPr>
        <w:t>Stal. Wyroby. Terminologia.</w:t>
      </w:r>
    </w:p>
    <w:p w14:paraId="154CE038" w14:textId="77777777" w:rsidR="00CE32AB" w:rsidRPr="00C5460B" w:rsidRDefault="00CE32AB" w:rsidP="00B00F7D">
      <w:pPr>
        <w:pStyle w:val="Tekstpodstawowy"/>
        <w:numPr>
          <w:ilvl w:val="0"/>
          <w:numId w:val="41"/>
        </w:numPr>
        <w:tabs>
          <w:tab w:val="left" w:pos="2410"/>
        </w:tabs>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PN-EN 12063:2001</w:t>
      </w:r>
      <w:r w:rsidRPr="00C5460B">
        <w:rPr>
          <w:rFonts w:asciiTheme="majorHAnsi" w:hAnsiTheme="majorHAnsi" w:cstheme="majorHAnsi"/>
        </w:rPr>
        <w:tab/>
        <w:t>Wykonawstwo specjalistycznych robót geotechnicznych. Ścianki szczelne.</w:t>
      </w:r>
    </w:p>
    <w:p w14:paraId="51EBD4FE" w14:textId="54649B37" w:rsidR="0077521B" w:rsidRPr="00C5460B" w:rsidRDefault="0077521B" w:rsidP="00B00F7D">
      <w:pPr>
        <w:pStyle w:val="Tekstpodstawowy"/>
        <w:numPr>
          <w:ilvl w:val="0"/>
          <w:numId w:val="41"/>
        </w:numPr>
        <w:tabs>
          <w:tab w:val="left" w:pos="2410"/>
        </w:tabs>
        <w:spacing w:before="0" w:line="20" w:lineRule="atLeast"/>
        <w:ind w:left="426" w:right="107" w:hanging="357"/>
        <w:jc w:val="both"/>
        <w:rPr>
          <w:rFonts w:asciiTheme="majorHAnsi" w:hAnsiTheme="majorHAnsi" w:cstheme="majorHAnsi"/>
        </w:rPr>
      </w:pPr>
      <w:r w:rsidRPr="00C5460B">
        <w:rPr>
          <w:rFonts w:asciiTheme="majorHAnsi" w:hAnsiTheme="majorHAnsi" w:cstheme="majorHAnsi"/>
        </w:rPr>
        <w:t xml:space="preserve">PN-EN 996:1998 </w:t>
      </w:r>
      <w:r w:rsidRPr="00C5460B">
        <w:rPr>
          <w:rFonts w:asciiTheme="majorHAnsi" w:hAnsiTheme="majorHAnsi" w:cstheme="majorHAnsi"/>
        </w:rPr>
        <w:tab/>
        <w:t>Sprzęt do palowania. Wymagania bezpieczeństwa</w:t>
      </w:r>
    </w:p>
    <w:p w14:paraId="6B08861D" w14:textId="77777777" w:rsidR="0077521B" w:rsidRPr="00C5460B" w:rsidRDefault="0077521B" w:rsidP="00856F01">
      <w:pPr>
        <w:pStyle w:val="Tekstpodstawowy"/>
        <w:tabs>
          <w:tab w:val="left" w:pos="2977"/>
        </w:tabs>
        <w:spacing w:before="0" w:line="20" w:lineRule="atLeast"/>
        <w:ind w:right="107" w:hanging="218"/>
        <w:jc w:val="both"/>
        <w:rPr>
          <w:rFonts w:asciiTheme="majorHAnsi" w:hAnsiTheme="majorHAnsi" w:cstheme="majorHAnsi"/>
        </w:rPr>
      </w:pPr>
    </w:p>
    <w:p w14:paraId="5E26D23E" w14:textId="68AA7E58" w:rsidR="004018FB" w:rsidRPr="00C5460B" w:rsidRDefault="00050EC0" w:rsidP="00997F07">
      <w:pPr>
        <w:pStyle w:val="Tekstpodstawowy"/>
        <w:spacing w:before="39" w:line="20" w:lineRule="atLeast"/>
        <w:ind w:left="0" w:right="107" w:firstLine="0"/>
        <w:jc w:val="both"/>
        <w:rPr>
          <w:rFonts w:asciiTheme="majorHAnsi" w:eastAsiaTheme="majorEastAsia" w:hAnsiTheme="majorHAnsi" w:cstheme="majorHAnsi"/>
          <w:b/>
          <w:sz w:val="24"/>
        </w:rPr>
      </w:pPr>
      <w:r w:rsidRPr="00C5460B">
        <w:rPr>
          <w:rFonts w:asciiTheme="majorHAnsi" w:hAnsiTheme="majorHAnsi" w:cstheme="majorHAnsi"/>
          <w:b/>
        </w:rPr>
        <w:t>Nie</w:t>
      </w:r>
      <w:r w:rsidRPr="00C5460B">
        <w:rPr>
          <w:rFonts w:asciiTheme="majorHAnsi" w:hAnsiTheme="majorHAnsi" w:cstheme="majorHAnsi"/>
          <w:spacing w:val="-11"/>
        </w:rPr>
        <w:t xml:space="preserve"> </w:t>
      </w:r>
      <w:r w:rsidRPr="00C5460B">
        <w:rPr>
          <w:rFonts w:asciiTheme="majorHAnsi" w:hAnsiTheme="majorHAnsi" w:cstheme="majorHAnsi"/>
          <w:b/>
        </w:rPr>
        <w:t>wymienienie</w:t>
      </w:r>
      <w:r w:rsidRPr="00C5460B">
        <w:rPr>
          <w:rFonts w:asciiTheme="majorHAnsi" w:hAnsiTheme="majorHAnsi" w:cstheme="majorHAnsi"/>
          <w:spacing w:val="-10"/>
        </w:rPr>
        <w:t xml:space="preserve"> </w:t>
      </w:r>
      <w:r w:rsidRPr="00C5460B">
        <w:rPr>
          <w:rFonts w:asciiTheme="majorHAnsi" w:hAnsiTheme="majorHAnsi" w:cstheme="majorHAnsi"/>
          <w:b/>
        </w:rPr>
        <w:t>tytułu</w:t>
      </w:r>
      <w:r w:rsidRPr="00C5460B">
        <w:rPr>
          <w:rFonts w:asciiTheme="majorHAnsi" w:hAnsiTheme="majorHAnsi" w:cstheme="majorHAnsi"/>
          <w:spacing w:val="-10"/>
        </w:rPr>
        <w:t xml:space="preserve"> </w:t>
      </w:r>
      <w:r w:rsidRPr="00C5460B">
        <w:rPr>
          <w:rFonts w:asciiTheme="majorHAnsi" w:hAnsiTheme="majorHAnsi" w:cstheme="majorHAnsi"/>
          <w:b/>
        </w:rPr>
        <w:t>jakiejkolwiek</w:t>
      </w:r>
      <w:r w:rsidRPr="00C5460B">
        <w:rPr>
          <w:rFonts w:asciiTheme="majorHAnsi" w:hAnsiTheme="majorHAnsi" w:cstheme="majorHAnsi"/>
          <w:spacing w:val="-9"/>
        </w:rPr>
        <w:t xml:space="preserve"> </w:t>
      </w:r>
      <w:r w:rsidRPr="00C5460B">
        <w:rPr>
          <w:rFonts w:asciiTheme="majorHAnsi" w:hAnsiTheme="majorHAnsi" w:cstheme="majorHAnsi"/>
          <w:b/>
        </w:rPr>
        <w:t>dziedziny,</w:t>
      </w:r>
      <w:r w:rsidRPr="00C5460B">
        <w:rPr>
          <w:rFonts w:asciiTheme="majorHAnsi" w:hAnsiTheme="majorHAnsi" w:cstheme="majorHAnsi"/>
          <w:spacing w:val="-11"/>
        </w:rPr>
        <w:t xml:space="preserve"> </w:t>
      </w:r>
      <w:r w:rsidRPr="00C5460B">
        <w:rPr>
          <w:rFonts w:asciiTheme="majorHAnsi" w:hAnsiTheme="majorHAnsi" w:cstheme="majorHAnsi"/>
          <w:b/>
        </w:rPr>
        <w:t>grupy,</w:t>
      </w:r>
      <w:r w:rsidRPr="00C5460B">
        <w:rPr>
          <w:rFonts w:asciiTheme="majorHAnsi" w:hAnsiTheme="majorHAnsi" w:cstheme="majorHAnsi"/>
          <w:spacing w:val="-8"/>
        </w:rPr>
        <w:t xml:space="preserve"> </w:t>
      </w:r>
      <w:r w:rsidRPr="00C5460B">
        <w:rPr>
          <w:rFonts w:asciiTheme="majorHAnsi" w:hAnsiTheme="majorHAnsi" w:cstheme="majorHAnsi"/>
          <w:b/>
        </w:rPr>
        <w:t>podgrupy</w:t>
      </w:r>
      <w:r w:rsidRPr="00C5460B">
        <w:rPr>
          <w:rFonts w:asciiTheme="majorHAnsi" w:hAnsiTheme="majorHAnsi" w:cstheme="majorHAnsi"/>
          <w:spacing w:val="-10"/>
        </w:rPr>
        <w:t xml:space="preserve"> </w:t>
      </w:r>
      <w:r w:rsidRPr="00C5460B">
        <w:rPr>
          <w:rFonts w:asciiTheme="majorHAnsi" w:hAnsiTheme="majorHAnsi" w:cstheme="majorHAnsi"/>
          <w:b/>
        </w:rPr>
        <w:t>czy</w:t>
      </w:r>
      <w:r w:rsidRPr="00C5460B">
        <w:rPr>
          <w:rFonts w:asciiTheme="majorHAnsi" w:hAnsiTheme="majorHAnsi" w:cstheme="majorHAnsi"/>
          <w:spacing w:val="-8"/>
        </w:rPr>
        <w:t xml:space="preserve"> </w:t>
      </w:r>
      <w:r w:rsidRPr="00C5460B">
        <w:rPr>
          <w:rFonts w:asciiTheme="majorHAnsi" w:hAnsiTheme="majorHAnsi" w:cstheme="majorHAnsi"/>
          <w:b/>
        </w:rPr>
        <w:t>normy</w:t>
      </w:r>
      <w:r w:rsidRPr="00C5460B">
        <w:rPr>
          <w:rFonts w:asciiTheme="majorHAnsi" w:hAnsiTheme="majorHAnsi" w:cstheme="majorHAnsi"/>
          <w:spacing w:val="-8"/>
        </w:rPr>
        <w:t xml:space="preserve"> </w:t>
      </w:r>
      <w:r w:rsidRPr="00C5460B">
        <w:rPr>
          <w:rFonts w:asciiTheme="majorHAnsi" w:hAnsiTheme="majorHAnsi" w:cstheme="majorHAnsi"/>
          <w:b/>
        </w:rPr>
        <w:t>nie</w:t>
      </w:r>
      <w:r w:rsidRPr="00C5460B">
        <w:rPr>
          <w:rFonts w:asciiTheme="majorHAnsi" w:hAnsiTheme="majorHAnsi" w:cstheme="majorHAnsi"/>
          <w:spacing w:val="-10"/>
        </w:rPr>
        <w:t xml:space="preserve"> </w:t>
      </w:r>
      <w:r w:rsidRPr="00C5460B">
        <w:rPr>
          <w:rFonts w:asciiTheme="majorHAnsi" w:hAnsiTheme="majorHAnsi" w:cstheme="majorHAnsi"/>
          <w:b/>
        </w:rPr>
        <w:t>zwalnia</w:t>
      </w:r>
      <w:r w:rsidRPr="00C5460B">
        <w:rPr>
          <w:rFonts w:asciiTheme="majorHAnsi" w:hAnsiTheme="majorHAnsi" w:cstheme="majorHAnsi"/>
        </w:rPr>
        <w:t xml:space="preserve"> </w:t>
      </w:r>
      <w:r w:rsidRPr="00C5460B">
        <w:rPr>
          <w:rFonts w:asciiTheme="majorHAnsi" w:hAnsiTheme="majorHAnsi" w:cstheme="majorHAnsi"/>
          <w:b/>
        </w:rPr>
        <w:t>Wykonawcy</w:t>
      </w:r>
      <w:r w:rsidRPr="00C5460B">
        <w:rPr>
          <w:rFonts w:asciiTheme="majorHAnsi" w:hAnsiTheme="majorHAnsi" w:cstheme="majorHAnsi"/>
        </w:rPr>
        <w:t xml:space="preserve"> </w:t>
      </w:r>
      <w:r w:rsidRPr="00C5460B">
        <w:rPr>
          <w:rFonts w:asciiTheme="majorHAnsi" w:hAnsiTheme="majorHAnsi" w:cstheme="majorHAnsi"/>
          <w:b/>
        </w:rPr>
        <w:t>od</w:t>
      </w:r>
      <w:r w:rsidRPr="00C5460B">
        <w:rPr>
          <w:rFonts w:asciiTheme="majorHAnsi" w:hAnsiTheme="majorHAnsi" w:cstheme="majorHAnsi"/>
        </w:rPr>
        <w:t xml:space="preserve"> </w:t>
      </w:r>
      <w:r w:rsidRPr="00C5460B">
        <w:rPr>
          <w:rFonts w:asciiTheme="majorHAnsi" w:hAnsiTheme="majorHAnsi" w:cstheme="majorHAnsi"/>
          <w:b/>
        </w:rPr>
        <w:t>obowiązku</w:t>
      </w:r>
      <w:r w:rsidRPr="00C5460B">
        <w:rPr>
          <w:rFonts w:asciiTheme="majorHAnsi" w:hAnsiTheme="majorHAnsi" w:cstheme="majorHAnsi"/>
        </w:rPr>
        <w:t xml:space="preserve"> </w:t>
      </w:r>
      <w:r w:rsidRPr="00C5460B">
        <w:rPr>
          <w:rFonts w:asciiTheme="majorHAnsi" w:hAnsiTheme="majorHAnsi" w:cstheme="majorHAnsi"/>
          <w:b/>
        </w:rPr>
        <w:t>stosowania</w:t>
      </w:r>
      <w:r w:rsidRPr="00C5460B">
        <w:rPr>
          <w:rFonts w:asciiTheme="majorHAnsi" w:hAnsiTheme="majorHAnsi" w:cstheme="majorHAnsi"/>
        </w:rPr>
        <w:t xml:space="preserve"> </w:t>
      </w:r>
      <w:r w:rsidRPr="00C5460B">
        <w:rPr>
          <w:rFonts w:asciiTheme="majorHAnsi" w:hAnsiTheme="majorHAnsi" w:cstheme="majorHAnsi"/>
          <w:b/>
        </w:rPr>
        <w:t>wymogów</w:t>
      </w:r>
      <w:r w:rsidRPr="00C5460B">
        <w:rPr>
          <w:rFonts w:asciiTheme="majorHAnsi" w:hAnsiTheme="majorHAnsi" w:cstheme="majorHAnsi"/>
        </w:rPr>
        <w:t xml:space="preserve"> </w:t>
      </w:r>
      <w:r w:rsidRPr="00C5460B">
        <w:rPr>
          <w:rFonts w:asciiTheme="majorHAnsi" w:hAnsiTheme="majorHAnsi" w:cstheme="majorHAnsi"/>
          <w:b/>
        </w:rPr>
        <w:t>określonych</w:t>
      </w:r>
      <w:r w:rsidRPr="00C5460B">
        <w:rPr>
          <w:rFonts w:asciiTheme="majorHAnsi" w:hAnsiTheme="majorHAnsi" w:cstheme="majorHAnsi"/>
        </w:rPr>
        <w:t xml:space="preserve"> </w:t>
      </w:r>
      <w:r w:rsidRPr="00C5460B">
        <w:rPr>
          <w:rFonts w:asciiTheme="majorHAnsi" w:hAnsiTheme="majorHAnsi" w:cstheme="majorHAnsi"/>
          <w:b/>
        </w:rPr>
        <w:t>prawem</w:t>
      </w:r>
      <w:r w:rsidRPr="00C5460B">
        <w:rPr>
          <w:rFonts w:asciiTheme="majorHAnsi" w:hAnsiTheme="majorHAnsi" w:cstheme="majorHAnsi"/>
        </w:rPr>
        <w:t xml:space="preserve"> </w:t>
      </w:r>
      <w:r w:rsidRPr="00C5460B">
        <w:rPr>
          <w:rFonts w:asciiTheme="majorHAnsi" w:hAnsiTheme="majorHAnsi" w:cstheme="majorHAnsi"/>
          <w:b/>
        </w:rPr>
        <w:t>polskim.</w:t>
      </w:r>
      <w:r w:rsidR="004018FB" w:rsidRPr="00C5460B">
        <w:rPr>
          <w:rFonts w:cstheme="majorHAnsi"/>
          <w:b/>
          <w:sz w:val="24"/>
        </w:rPr>
        <w:br w:type="page"/>
      </w:r>
    </w:p>
    <w:p w14:paraId="146CFDBC" w14:textId="2DB6F020" w:rsidR="00E77C77" w:rsidRPr="00C5460B" w:rsidRDefault="00E77C77" w:rsidP="00856F01">
      <w:pPr>
        <w:pStyle w:val="Nagwek1"/>
        <w:ind w:right="107"/>
        <w:rPr>
          <w:rFonts w:cstheme="majorHAnsi"/>
          <w:b/>
          <w:color w:val="auto"/>
          <w:sz w:val="24"/>
          <w:szCs w:val="22"/>
        </w:rPr>
      </w:pPr>
      <w:r w:rsidRPr="00C5460B">
        <w:rPr>
          <w:rFonts w:cstheme="majorHAnsi"/>
          <w:b/>
          <w:color w:val="auto"/>
          <w:sz w:val="24"/>
          <w:szCs w:val="22"/>
        </w:rPr>
        <w:lastRenderedPageBreak/>
        <w:t>ST 00.05  WYKONANIE STUDNI OSADNIKOWEJ I CZERPALNEJ</w:t>
      </w:r>
    </w:p>
    <w:p w14:paraId="1C630D73" w14:textId="77777777" w:rsidR="00E77C77" w:rsidRPr="00C5460B" w:rsidRDefault="00E77C77" w:rsidP="00B00F7D">
      <w:pPr>
        <w:pStyle w:val="Nagwek3"/>
        <w:keepNext w:val="0"/>
        <w:keepLines w:val="0"/>
        <w:widowControl w:val="0"/>
        <w:numPr>
          <w:ilvl w:val="1"/>
          <w:numId w:val="35"/>
        </w:numPr>
        <w:tabs>
          <w:tab w:val="left" w:pos="549"/>
        </w:tabs>
        <w:autoSpaceDE w:val="0"/>
        <w:autoSpaceDN w:val="0"/>
        <w:spacing w:before="225" w:after="0" w:line="240" w:lineRule="auto"/>
        <w:ind w:left="549" w:right="107" w:hanging="264"/>
        <w:rPr>
          <w:rFonts w:cstheme="majorHAnsi"/>
          <w:color w:val="auto"/>
          <w:sz w:val="22"/>
          <w:szCs w:val="22"/>
        </w:rPr>
      </w:pPr>
      <w:bookmarkStart w:id="64" w:name="_TOC_250118"/>
      <w:bookmarkEnd w:id="64"/>
      <w:r w:rsidRPr="00C5460B">
        <w:rPr>
          <w:rFonts w:cstheme="majorHAnsi"/>
          <w:color w:val="auto"/>
          <w:spacing w:val="-2"/>
          <w:sz w:val="22"/>
          <w:szCs w:val="22"/>
        </w:rPr>
        <w:t>WSTĘP</w:t>
      </w:r>
    </w:p>
    <w:p w14:paraId="1F07B37F" w14:textId="77777777" w:rsidR="00E77C77" w:rsidRPr="00C5460B" w:rsidRDefault="00E77C77" w:rsidP="00B00F7D">
      <w:pPr>
        <w:pStyle w:val="Nagwek4"/>
        <w:keepNext w:val="0"/>
        <w:keepLines w:val="0"/>
        <w:widowControl w:val="0"/>
        <w:numPr>
          <w:ilvl w:val="1"/>
          <w:numId w:val="34"/>
        </w:numPr>
        <w:tabs>
          <w:tab w:val="left" w:pos="642"/>
        </w:tabs>
        <w:autoSpaceDE w:val="0"/>
        <w:autoSpaceDN w:val="0"/>
        <w:spacing w:before="41" w:after="0" w:line="240" w:lineRule="auto"/>
        <w:ind w:left="642" w:right="107" w:hanging="357"/>
        <w:jc w:val="both"/>
        <w:rPr>
          <w:rFonts w:cstheme="majorHAnsi"/>
          <w:color w:val="auto"/>
        </w:rPr>
      </w:pPr>
      <w:r w:rsidRPr="00C5460B">
        <w:rPr>
          <w:rFonts w:cstheme="majorHAnsi"/>
          <w:color w:val="auto"/>
        </w:rPr>
        <w:t>Przedmiot</w:t>
      </w:r>
      <w:r w:rsidRPr="00C5460B">
        <w:rPr>
          <w:rFonts w:cstheme="majorHAnsi"/>
          <w:b w:val="0"/>
          <w:color w:val="auto"/>
          <w:spacing w:val="-14"/>
        </w:rPr>
        <w:t xml:space="preserve"> </w:t>
      </w:r>
      <w:r w:rsidRPr="00C5460B">
        <w:rPr>
          <w:rFonts w:cstheme="majorHAnsi"/>
          <w:color w:val="auto"/>
        </w:rPr>
        <w:t>Specyfikacji</w:t>
      </w:r>
      <w:r w:rsidRPr="00C5460B">
        <w:rPr>
          <w:rFonts w:cstheme="majorHAnsi"/>
          <w:b w:val="0"/>
          <w:color w:val="auto"/>
          <w:spacing w:val="-11"/>
        </w:rPr>
        <w:t xml:space="preserve"> </w:t>
      </w:r>
      <w:r w:rsidRPr="00C5460B">
        <w:rPr>
          <w:rFonts w:cstheme="majorHAnsi"/>
          <w:color w:val="auto"/>
        </w:rPr>
        <w:t>Technicznej</w:t>
      </w:r>
      <w:r w:rsidRPr="00C5460B">
        <w:rPr>
          <w:rFonts w:cstheme="majorHAnsi"/>
          <w:b w:val="0"/>
          <w:color w:val="auto"/>
          <w:spacing w:val="-9"/>
        </w:rPr>
        <w:t xml:space="preserve"> </w:t>
      </w:r>
      <w:r w:rsidRPr="00C5460B">
        <w:rPr>
          <w:rFonts w:cstheme="majorHAnsi"/>
          <w:color w:val="auto"/>
        </w:rPr>
        <w:t>Wykonania</w:t>
      </w:r>
      <w:r w:rsidRPr="00C5460B">
        <w:rPr>
          <w:rFonts w:cstheme="majorHAnsi"/>
          <w:b w:val="0"/>
          <w:color w:val="auto"/>
          <w:spacing w:val="-11"/>
        </w:rPr>
        <w:t xml:space="preserve"> </w:t>
      </w:r>
      <w:r w:rsidRPr="00C5460B">
        <w:rPr>
          <w:rFonts w:cstheme="majorHAnsi"/>
          <w:color w:val="auto"/>
        </w:rPr>
        <w:t>i</w:t>
      </w:r>
      <w:r w:rsidRPr="00C5460B">
        <w:rPr>
          <w:rFonts w:cstheme="majorHAnsi"/>
          <w:b w:val="0"/>
          <w:color w:val="auto"/>
          <w:spacing w:val="-11"/>
        </w:rPr>
        <w:t xml:space="preserve"> </w:t>
      </w:r>
      <w:r w:rsidRPr="00C5460B">
        <w:rPr>
          <w:rFonts w:cstheme="majorHAnsi"/>
          <w:color w:val="auto"/>
        </w:rPr>
        <w:t>Odbioru</w:t>
      </w:r>
      <w:r w:rsidRPr="00C5460B">
        <w:rPr>
          <w:rFonts w:cstheme="majorHAnsi"/>
          <w:b w:val="0"/>
          <w:color w:val="auto"/>
          <w:spacing w:val="-11"/>
        </w:rPr>
        <w:t xml:space="preserve"> </w:t>
      </w:r>
      <w:r w:rsidRPr="00C5460B">
        <w:rPr>
          <w:rFonts w:cstheme="majorHAnsi"/>
          <w:color w:val="auto"/>
        </w:rPr>
        <w:t>Robót</w:t>
      </w:r>
      <w:r w:rsidRPr="00C5460B">
        <w:rPr>
          <w:rFonts w:cstheme="majorHAnsi"/>
          <w:b w:val="0"/>
          <w:color w:val="auto"/>
          <w:spacing w:val="-10"/>
        </w:rPr>
        <w:t xml:space="preserve"> </w:t>
      </w:r>
      <w:r w:rsidRPr="00C5460B">
        <w:rPr>
          <w:rFonts w:cstheme="majorHAnsi"/>
          <w:color w:val="auto"/>
        </w:rPr>
        <w:t>Budowlanych</w:t>
      </w:r>
      <w:r w:rsidRPr="00C5460B">
        <w:rPr>
          <w:rFonts w:cstheme="majorHAnsi"/>
          <w:b w:val="0"/>
          <w:color w:val="auto"/>
          <w:spacing w:val="-12"/>
        </w:rPr>
        <w:t xml:space="preserve"> </w:t>
      </w:r>
      <w:r w:rsidRPr="00C5460B">
        <w:rPr>
          <w:rFonts w:cstheme="majorHAnsi"/>
          <w:color w:val="auto"/>
          <w:spacing w:val="-2"/>
        </w:rPr>
        <w:t>(STWiORB)</w:t>
      </w:r>
    </w:p>
    <w:p w14:paraId="057DC3E4" w14:textId="3233CCBA" w:rsidR="00E77C77" w:rsidRPr="00C5460B" w:rsidRDefault="00E77C77" w:rsidP="00856F01">
      <w:pPr>
        <w:pStyle w:val="Tekstpodstawowy"/>
        <w:spacing w:before="39" w:line="20" w:lineRule="atLeast"/>
        <w:ind w:right="107" w:firstLine="0"/>
        <w:jc w:val="both"/>
        <w:rPr>
          <w:rFonts w:asciiTheme="majorHAnsi" w:hAnsiTheme="majorHAnsi" w:cstheme="majorHAnsi"/>
        </w:rPr>
      </w:pPr>
      <w:r w:rsidRPr="00C5460B">
        <w:rPr>
          <w:rFonts w:asciiTheme="majorHAnsi" w:hAnsiTheme="majorHAnsi" w:cstheme="majorHAnsi"/>
        </w:rPr>
        <w:t>Przedmiotem niniejszej STWiORB są wymagania szczegółowe dotyczące</w:t>
      </w:r>
      <w:r w:rsidRPr="00C5460B">
        <w:rPr>
          <w:rFonts w:asciiTheme="majorHAnsi" w:hAnsiTheme="majorHAnsi" w:cstheme="majorHAnsi"/>
          <w:spacing w:val="-1"/>
        </w:rPr>
        <w:t xml:space="preserve"> </w:t>
      </w:r>
      <w:r w:rsidRPr="00C5460B">
        <w:rPr>
          <w:rFonts w:asciiTheme="majorHAnsi" w:hAnsiTheme="majorHAnsi" w:cstheme="majorHAnsi"/>
        </w:rPr>
        <w:t>wykonania i odbioru Robót związanych z wykonaniem studni czerpnej stanowiącą część zadania przebudowy zbiornika przeciwpożarowego z punktem czerpania wody i drogi pożarowej do punktu czerpania wody na dz. 56/1 obręb 0017 Mianów, Gm. Lutomiersk (obszar wiejski), pow. pabianicki.</w:t>
      </w:r>
    </w:p>
    <w:p w14:paraId="44D0B082" w14:textId="77777777" w:rsidR="00E77C77" w:rsidRPr="00C5460B" w:rsidRDefault="00E77C77" w:rsidP="00B00F7D">
      <w:pPr>
        <w:pStyle w:val="Nagwek4"/>
        <w:keepNext w:val="0"/>
        <w:keepLines w:val="0"/>
        <w:widowControl w:val="0"/>
        <w:numPr>
          <w:ilvl w:val="1"/>
          <w:numId w:val="34"/>
        </w:numPr>
        <w:tabs>
          <w:tab w:val="left" w:pos="642"/>
        </w:tabs>
        <w:autoSpaceDE w:val="0"/>
        <w:autoSpaceDN w:val="0"/>
        <w:spacing w:before="241" w:after="0" w:line="20" w:lineRule="atLeast"/>
        <w:ind w:left="642" w:right="107" w:hanging="357"/>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stosowania</w:t>
      </w:r>
      <w:r w:rsidRPr="00C5460B">
        <w:rPr>
          <w:rFonts w:cstheme="majorHAnsi"/>
          <w:b w:val="0"/>
          <w:color w:val="auto"/>
          <w:spacing w:val="-12"/>
        </w:rPr>
        <w:t xml:space="preserve"> </w:t>
      </w:r>
      <w:r w:rsidRPr="00C5460B">
        <w:rPr>
          <w:rFonts w:cstheme="majorHAnsi"/>
          <w:color w:val="auto"/>
          <w:spacing w:val="-2"/>
        </w:rPr>
        <w:t>STWiORB</w:t>
      </w:r>
    </w:p>
    <w:p w14:paraId="15104B4A" w14:textId="77777777" w:rsidR="00E77C77" w:rsidRPr="00C5460B" w:rsidRDefault="00E77C77" w:rsidP="00856F01">
      <w:pPr>
        <w:pStyle w:val="Tekstpodstawowy"/>
        <w:spacing w:line="20" w:lineRule="atLeast"/>
        <w:ind w:right="107" w:firstLine="0"/>
        <w:jc w:val="both"/>
        <w:rPr>
          <w:rFonts w:asciiTheme="majorHAnsi" w:hAnsiTheme="majorHAnsi" w:cstheme="majorHAnsi"/>
        </w:rPr>
      </w:pPr>
      <w:r w:rsidRPr="00C5460B">
        <w:rPr>
          <w:rFonts w:asciiTheme="majorHAnsi" w:hAnsiTheme="majorHAnsi" w:cstheme="majorHAnsi"/>
        </w:rPr>
        <w:t>Specyfikacja Techniczna Wykonania i Odbioru Robót Budowlanych jest stosowana jako dokument przetargowy i kontraktowy przy zlecaniu i realizacji Robót wymienionych w punkcie 1.1.</w:t>
      </w:r>
    </w:p>
    <w:p w14:paraId="2D25041D" w14:textId="77777777" w:rsidR="00E77C77" w:rsidRPr="00C5460B" w:rsidRDefault="00E77C77" w:rsidP="00B00F7D">
      <w:pPr>
        <w:pStyle w:val="Nagwek4"/>
        <w:keepNext w:val="0"/>
        <w:keepLines w:val="0"/>
        <w:widowControl w:val="0"/>
        <w:numPr>
          <w:ilvl w:val="1"/>
          <w:numId w:val="34"/>
        </w:numPr>
        <w:tabs>
          <w:tab w:val="left" w:pos="642"/>
        </w:tabs>
        <w:autoSpaceDE w:val="0"/>
        <w:autoSpaceDN w:val="0"/>
        <w:spacing w:before="244" w:after="0" w:line="20" w:lineRule="atLeast"/>
        <w:ind w:left="642" w:right="107" w:hanging="357"/>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Robót</w:t>
      </w:r>
      <w:r w:rsidRPr="00C5460B">
        <w:rPr>
          <w:rFonts w:cstheme="majorHAnsi"/>
          <w:b w:val="0"/>
          <w:color w:val="auto"/>
          <w:spacing w:val="-9"/>
        </w:rPr>
        <w:t xml:space="preserve"> </w:t>
      </w:r>
      <w:r w:rsidRPr="00C5460B">
        <w:rPr>
          <w:rFonts w:cstheme="majorHAnsi"/>
          <w:color w:val="auto"/>
        </w:rPr>
        <w:t>objętych</w:t>
      </w:r>
      <w:r w:rsidRPr="00C5460B">
        <w:rPr>
          <w:rFonts w:cstheme="majorHAnsi"/>
          <w:b w:val="0"/>
          <w:color w:val="auto"/>
          <w:spacing w:val="-11"/>
        </w:rPr>
        <w:t xml:space="preserve"> </w:t>
      </w:r>
      <w:r w:rsidRPr="00C5460B">
        <w:rPr>
          <w:rFonts w:cstheme="majorHAnsi"/>
          <w:color w:val="auto"/>
          <w:spacing w:val="-2"/>
        </w:rPr>
        <w:t>STWiORB</w:t>
      </w:r>
    </w:p>
    <w:p w14:paraId="001BA927" w14:textId="125C6D77" w:rsidR="00E77C77" w:rsidRPr="00C5460B" w:rsidRDefault="00E77C77" w:rsidP="00856F01">
      <w:pPr>
        <w:pStyle w:val="Tekstpodstawowy"/>
        <w:spacing w:line="20" w:lineRule="atLeast"/>
        <w:ind w:right="107" w:firstLine="0"/>
        <w:jc w:val="both"/>
        <w:rPr>
          <w:rFonts w:asciiTheme="majorHAnsi" w:hAnsiTheme="majorHAnsi" w:cstheme="majorHAnsi"/>
        </w:rPr>
      </w:pPr>
      <w:r w:rsidRPr="00C5460B">
        <w:rPr>
          <w:rFonts w:asciiTheme="majorHAnsi" w:hAnsiTheme="majorHAnsi" w:cstheme="majorHAnsi"/>
        </w:rPr>
        <w:t>Ustalenia</w:t>
      </w:r>
      <w:r w:rsidRPr="00C5460B">
        <w:rPr>
          <w:rFonts w:asciiTheme="majorHAnsi" w:hAnsiTheme="majorHAnsi" w:cstheme="majorHAnsi"/>
          <w:spacing w:val="66"/>
        </w:rPr>
        <w:t xml:space="preserve"> </w:t>
      </w:r>
      <w:r w:rsidRPr="00C5460B">
        <w:rPr>
          <w:rFonts w:asciiTheme="majorHAnsi" w:hAnsiTheme="majorHAnsi" w:cstheme="majorHAnsi"/>
        </w:rPr>
        <w:t>zawarte</w:t>
      </w:r>
      <w:r w:rsidRPr="00C5460B">
        <w:rPr>
          <w:rFonts w:asciiTheme="majorHAnsi" w:hAnsiTheme="majorHAnsi" w:cstheme="majorHAnsi"/>
          <w:spacing w:val="67"/>
        </w:rPr>
        <w:t xml:space="preserve"> </w:t>
      </w:r>
      <w:r w:rsidRPr="00C5460B">
        <w:rPr>
          <w:rFonts w:asciiTheme="majorHAnsi" w:hAnsiTheme="majorHAnsi" w:cstheme="majorHAnsi"/>
        </w:rPr>
        <w:t>w</w:t>
      </w:r>
      <w:r w:rsidRPr="00C5460B">
        <w:rPr>
          <w:rFonts w:asciiTheme="majorHAnsi" w:hAnsiTheme="majorHAnsi" w:cstheme="majorHAnsi"/>
          <w:spacing w:val="67"/>
        </w:rPr>
        <w:t xml:space="preserve"> </w:t>
      </w:r>
      <w:r w:rsidRPr="00C5460B">
        <w:rPr>
          <w:rFonts w:asciiTheme="majorHAnsi" w:hAnsiTheme="majorHAnsi" w:cstheme="majorHAnsi"/>
        </w:rPr>
        <w:t>niniejszej</w:t>
      </w:r>
      <w:r w:rsidRPr="00C5460B">
        <w:rPr>
          <w:rFonts w:asciiTheme="majorHAnsi" w:hAnsiTheme="majorHAnsi" w:cstheme="majorHAnsi"/>
          <w:spacing w:val="66"/>
        </w:rPr>
        <w:t xml:space="preserve"> </w:t>
      </w:r>
      <w:r w:rsidRPr="00C5460B">
        <w:rPr>
          <w:rFonts w:asciiTheme="majorHAnsi" w:hAnsiTheme="majorHAnsi" w:cstheme="majorHAnsi"/>
        </w:rPr>
        <w:t>STWiORB</w:t>
      </w:r>
      <w:r w:rsidRPr="00C5460B">
        <w:rPr>
          <w:rFonts w:asciiTheme="majorHAnsi" w:hAnsiTheme="majorHAnsi" w:cstheme="majorHAnsi"/>
          <w:spacing w:val="66"/>
        </w:rPr>
        <w:t xml:space="preserve"> </w:t>
      </w:r>
      <w:r w:rsidRPr="00C5460B">
        <w:rPr>
          <w:rFonts w:asciiTheme="majorHAnsi" w:hAnsiTheme="majorHAnsi" w:cstheme="majorHAnsi"/>
        </w:rPr>
        <w:t>dotyczą</w:t>
      </w:r>
      <w:r w:rsidRPr="00C5460B">
        <w:rPr>
          <w:rFonts w:asciiTheme="majorHAnsi" w:hAnsiTheme="majorHAnsi" w:cstheme="majorHAnsi"/>
          <w:spacing w:val="64"/>
        </w:rPr>
        <w:t xml:space="preserve"> </w:t>
      </w:r>
      <w:r w:rsidRPr="00C5460B">
        <w:rPr>
          <w:rFonts w:asciiTheme="majorHAnsi" w:hAnsiTheme="majorHAnsi" w:cstheme="majorHAnsi"/>
        </w:rPr>
        <w:t>zasad</w:t>
      </w:r>
      <w:r w:rsidRPr="00C5460B">
        <w:rPr>
          <w:rFonts w:asciiTheme="majorHAnsi" w:hAnsiTheme="majorHAnsi" w:cstheme="majorHAnsi"/>
          <w:spacing w:val="66"/>
        </w:rPr>
        <w:t xml:space="preserve"> </w:t>
      </w:r>
      <w:r w:rsidRPr="00C5460B">
        <w:rPr>
          <w:rFonts w:asciiTheme="majorHAnsi" w:hAnsiTheme="majorHAnsi" w:cstheme="majorHAnsi"/>
        </w:rPr>
        <w:t>prowadzenia</w:t>
      </w:r>
      <w:r w:rsidRPr="00C5460B">
        <w:rPr>
          <w:rFonts w:asciiTheme="majorHAnsi" w:hAnsiTheme="majorHAnsi" w:cstheme="majorHAnsi"/>
          <w:spacing w:val="66"/>
        </w:rPr>
        <w:t xml:space="preserve"> </w:t>
      </w:r>
      <w:r w:rsidRPr="00C5460B">
        <w:rPr>
          <w:rFonts w:asciiTheme="majorHAnsi" w:hAnsiTheme="majorHAnsi" w:cstheme="majorHAnsi"/>
        </w:rPr>
        <w:t>robót</w:t>
      </w:r>
      <w:r w:rsidRPr="00C5460B">
        <w:rPr>
          <w:rFonts w:asciiTheme="majorHAnsi" w:hAnsiTheme="majorHAnsi" w:cstheme="majorHAnsi"/>
          <w:spacing w:val="64"/>
        </w:rPr>
        <w:t xml:space="preserve"> </w:t>
      </w:r>
      <w:r w:rsidRPr="00C5460B">
        <w:rPr>
          <w:rFonts w:asciiTheme="majorHAnsi" w:hAnsiTheme="majorHAnsi" w:cstheme="majorHAnsi"/>
        </w:rPr>
        <w:t>związanych z</w:t>
      </w:r>
      <w:r w:rsidRPr="00C5460B">
        <w:rPr>
          <w:rFonts w:asciiTheme="majorHAnsi" w:hAnsiTheme="majorHAnsi" w:cstheme="majorHAnsi"/>
          <w:spacing w:val="-7"/>
        </w:rPr>
        <w:t xml:space="preserve"> </w:t>
      </w:r>
      <w:r w:rsidRPr="00C5460B">
        <w:rPr>
          <w:rFonts w:asciiTheme="majorHAnsi" w:hAnsiTheme="majorHAnsi" w:cstheme="majorHAnsi"/>
        </w:rPr>
        <w:t xml:space="preserve">wszystkimi czynnościami umożliwiającymi i mającymi na celu kompleksowe zagospodarowanie </w:t>
      </w:r>
      <w:r w:rsidR="004B1F1B" w:rsidRPr="00C5460B">
        <w:rPr>
          <w:rFonts w:asciiTheme="majorHAnsi" w:hAnsiTheme="majorHAnsi" w:cstheme="majorHAnsi"/>
        </w:rPr>
        <w:t>terenu</w:t>
      </w:r>
      <w:r w:rsidRPr="00C5460B">
        <w:rPr>
          <w:rFonts w:asciiTheme="majorHAnsi" w:hAnsiTheme="majorHAnsi" w:cstheme="majorHAnsi"/>
        </w:rPr>
        <w:t>.</w:t>
      </w:r>
    </w:p>
    <w:p w14:paraId="4034DDC3" w14:textId="77777777" w:rsidR="00E77C77" w:rsidRPr="00C5460B" w:rsidRDefault="00E77C77" w:rsidP="00856F01">
      <w:pPr>
        <w:pStyle w:val="Tekstpodstawowy"/>
        <w:spacing w:before="238" w:line="20" w:lineRule="atLeast"/>
        <w:ind w:right="107" w:firstLine="0"/>
        <w:rPr>
          <w:rFonts w:asciiTheme="majorHAnsi" w:hAnsiTheme="majorHAnsi" w:cstheme="majorHAnsi"/>
        </w:rPr>
      </w:pPr>
      <w:r w:rsidRPr="00C5460B">
        <w:rPr>
          <w:rFonts w:asciiTheme="majorHAnsi" w:hAnsiTheme="majorHAnsi" w:cstheme="majorHAnsi"/>
        </w:rPr>
        <w:t>Zakres</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obejmuje:</w:t>
      </w:r>
    </w:p>
    <w:p w14:paraId="472C5C34" w14:textId="77777777" w:rsidR="00E77C77" w:rsidRPr="00C5460B" w:rsidRDefault="00E77C77" w:rsidP="00B00F7D">
      <w:pPr>
        <w:pStyle w:val="Akapitzlist"/>
        <w:widowControl w:val="0"/>
        <w:numPr>
          <w:ilvl w:val="2"/>
          <w:numId w:val="34"/>
        </w:numPr>
        <w:tabs>
          <w:tab w:val="left" w:pos="938"/>
        </w:tabs>
        <w:autoSpaceDE w:val="0"/>
        <w:autoSpaceDN w:val="0"/>
        <w:spacing w:before="42" w:after="0" w:line="20" w:lineRule="atLeast"/>
        <w:ind w:right="107"/>
        <w:contextualSpacing w:val="0"/>
        <w:rPr>
          <w:rFonts w:asciiTheme="majorHAnsi" w:hAnsiTheme="majorHAnsi" w:cstheme="majorHAnsi"/>
        </w:rPr>
      </w:pPr>
      <w:r w:rsidRPr="00C5460B">
        <w:rPr>
          <w:rFonts w:asciiTheme="majorHAnsi" w:hAnsiTheme="majorHAnsi" w:cstheme="majorHAnsi"/>
        </w:rPr>
        <w:t>prace</w:t>
      </w:r>
      <w:r w:rsidRPr="00C5460B">
        <w:rPr>
          <w:rFonts w:asciiTheme="majorHAnsi" w:hAnsiTheme="majorHAnsi" w:cstheme="majorHAnsi"/>
          <w:spacing w:val="-7"/>
        </w:rPr>
        <w:t xml:space="preserve"> </w:t>
      </w:r>
      <w:r w:rsidRPr="00C5460B">
        <w:rPr>
          <w:rFonts w:asciiTheme="majorHAnsi" w:hAnsiTheme="majorHAnsi" w:cstheme="majorHAnsi"/>
          <w:spacing w:val="-2"/>
        </w:rPr>
        <w:t>przygotowawcze,</w:t>
      </w:r>
    </w:p>
    <w:p w14:paraId="62EA657D" w14:textId="324D71F9" w:rsidR="004B1F1B" w:rsidRPr="00C5460B" w:rsidRDefault="004B1F1B" w:rsidP="00B00F7D">
      <w:pPr>
        <w:pStyle w:val="Akapitzlist"/>
        <w:widowControl w:val="0"/>
        <w:numPr>
          <w:ilvl w:val="2"/>
          <w:numId w:val="34"/>
        </w:numPr>
        <w:tabs>
          <w:tab w:val="left" w:pos="938"/>
        </w:tabs>
        <w:autoSpaceDE w:val="0"/>
        <w:autoSpaceDN w:val="0"/>
        <w:spacing w:before="42" w:after="0" w:line="20" w:lineRule="atLeast"/>
        <w:ind w:right="107"/>
        <w:contextualSpacing w:val="0"/>
        <w:rPr>
          <w:rFonts w:asciiTheme="majorHAnsi" w:hAnsiTheme="majorHAnsi" w:cstheme="majorHAnsi"/>
        </w:rPr>
      </w:pPr>
      <w:r w:rsidRPr="00C5460B">
        <w:rPr>
          <w:rFonts w:asciiTheme="majorHAnsi" w:hAnsiTheme="majorHAnsi" w:cstheme="majorHAnsi"/>
          <w:spacing w:val="-2"/>
        </w:rPr>
        <w:t>prace remontowe,</w:t>
      </w:r>
    </w:p>
    <w:p w14:paraId="0BDA215E" w14:textId="0E95C111" w:rsidR="00E77C77" w:rsidRPr="00C5460B" w:rsidRDefault="00750A04" w:rsidP="00B00F7D">
      <w:pPr>
        <w:pStyle w:val="Akapitzlist"/>
        <w:widowControl w:val="0"/>
        <w:numPr>
          <w:ilvl w:val="2"/>
          <w:numId w:val="34"/>
        </w:numPr>
        <w:tabs>
          <w:tab w:val="left" w:pos="938"/>
        </w:tabs>
        <w:autoSpaceDE w:val="0"/>
        <w:autoSpaceDN w:val="0"/>
        <w:spacing w:before="41" w:after="0" w:line="20" w:lineRule="atLeast"/>
        <w:ind w:right="107"/>
        <w:contextualSpacing w:val="0"/>
        <w:rPr>
          <w:rFonts w:asciiTheme="majorHAnsi" w:hAnsiTheme="majorHAnsi" w:cstheme="majorHAnsi"/>
        </w:rPr>
      </w:pPr>
      <w:r w:rsidRPr="00C5460B">
        <w:rPr>
          <w:rFonts w:asciiTheme="majorHAnsi" w:hAnsiTheme="majorHAnsi" w:cstheme="majorHAnsi"/>
        </w:rPr>
        <w:t>prace instalacyjne – montaż studni, montaż armatury.</w:t>
      </w:r>
    </w:p>
    <w:p w14:paraId="4A3ECAE5" w14:textId="77777777" w:rsidR="00E77C77" w:rsidRPr="00C5460B" w:rsidRDefault="00E77C77" w:rsidP="00B00F7D">
      <w:pPr>
        <w:pStyle w:val="Nagwek4"/>
        <w:keepNext w:val="0"/>
        <w:keepLines w:val="0"/>
        <w:widowControl w:val="0"/>
        <w:numPr>
          <w:ilvl w:val="1"/>
          <w:numId w:val="34"/>
        </w:numPr>
        <w:tabs>
          <w:tab w:val="left" w:pos="642"/>
        </w:tabs>
        <w:autoSpaceDE w:val="0"/>
        <w:autoSpaceDN w:val="0"/>
        <w:spacing w:before="240" w:after="0" w:line="20" w:lineRule="atLeast"/>
        <w:ind w:left="642" w:right="107" w:hanging="357"/>
        <w:jc w:val="both"/>
        <w:rPr>
          <w:rFonts w:cstheme="majorHAnsi"/>
          <w:color w:val="auto"/>
        </w:rPr>
      </w:pPr>
      <w:r w:rsidRPr="00C5460B">
        <w:rPr>
          <w:rFonts w:cstheme="majorHAnsi"/>
          <w:color w:val="auto"/>
        </w:rPr>
        <w:t>Określenia</w:t>
      </w:r>
      <w:r w:rsidRPr="00C5460B">
        <w:rPr>
          <w:rFonts w:cstheme="majorHAnsi"/>
          <w:b w:val="0"/>
          <w:color w:val="auto"/>
          <w:spacing w:val="-9"/>
        </w:rPr>
        <w:t xml:space="preserve"> </w:t>
      </w:r>
      <w:r w:rsidRPr="00C5460B">
        <w:rPr>
          <w:rFonts w:cstheme="majorHAnsi"/>
          <w:color w:val="auto"/>
          <w:spacing w:val="-2"/>
        </w:rPr>
        <w:t>podstawowe</w:t>
      </w:r>
    </w:p>
    <w:p w14:paraId="0841B6D8" w14:textId="2FC9BC5C" w:rsidR="00E77C77" w:rsidRPr="00C5460B" w:rsidRDefault="00E77C77" w:rsidP="00B00F7D">
      <w:pPr>
        <w:pStyle w:val="Akapitzlist"/>
        <w:widowControl w:val="0"/>
        <w:numPr>
          <w:ilvl w:val="2"/>
          <w:numId w:val="34"/>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t>Studnia osadnikowa – studnia zabezpieczająca studnię czerpalną przed zamuleniem.</w:t>
      </w:r>
    </w:p>
    <w:p w14:paraId="65FA926C" w14:textId="2FD31435" w:rsidR="00E77C77" w:rsidRPr="00C5460B" w:rsidRDefault="00E77C77" w:rsidP="00B00F7D">
      <w:pPr>
        <w:pStyle w:val="Akapitzlist"/>
        <w:widowControl w:val="0"/>
        <w:numPr>
          <w:ilvl w:val="2"/>
          <w:numId w:val="34"/>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t>Studnia czerp</w:t>
      </w:r>
      <w:r w:rsidR="004B1F1B" w:rsidRPr="00C5460B">
        <w:rPr>
          <w:rFonts w:asciiTheme="majorHAnsi" w:hAnsiTheme="majorHAnsi" w:cstheme="majorHAnsi"/>
        </w:rPr>
        <w:t>al</w:t>
      </w:r>
      <w:r w:rsidRPr="00C5460B">
        <w:rPr>
          <w:rFonts w:asciiTheme="majorHAnsi" w:hAnsiTheme="majorHAnsi" w:cstheme="majorHAnsi"/>
        </w:rPr>
        <w:t>na – punkt czerpania wody przy naturalnym lub sztucznym zbiorniku wodnym</w:t>
      </w:r>
      <w:r w:rsidRPr="00C5460B">
        <w:rPr>
          <w:rFonts w:asciiTheme="majorHAnsi" w:hAnsiTheme="majorHAnsi" w:cstheme="majorHAnsi"/>
          <w:spacing w:val="40"/>
        </w:rPr>
        <w:t xml:space="preserve"> </w:t>
      </w:r>
      <w:r w:rsidRPr="00C5460B">
        <w:rPr>
          <w:rFonts w:asciiTheme="majorHAnsi" w:hAnsiTheme="majorHAnsi" w:cstheme="majorHAnsi"/>
        </w:rPr>
        <w:t>o pojemności zapewniającej odpowiedni zapas wody.</w:t>
      </w:r>
    </w:p>
    <w:p w14:paraId="58D03444" w14:textId="77777777" w:rsidR="00E77C77" w:rsidRPr="00C5460B" w:rsidRDefault="00E77C77" w:rsidP="00856F01">
      <w:pPr>
        <w:pStyle w:val="Tekstpodstawowy"/>
        <w:spacing w:before="201" w:line="20" w:lineRule="atLeast"/>
        <w:ind w:right="107" w:firstLine="0"/>
        <w:rPr>
          <w:rFonts w:asciiTheme="majorHAnsi" w:hAnsiTheme="majorHAnsi" w:cstheme="majorHAnsi"/>
        </w:rPr>
      </w:pPr>
      <w:r w:rsidRPr="00C5460B">
        <w:rPr>
          <w:rFonts w:asciiTheme="majorHAnsi" w:hAnsiTheme="majorHAnsi" w:cstheme="majorHAnsi"/>
        </w:rPr>
        <w:t>Pozostałe</w:t>
      </w:r>
      <w:r w:rsidRPr="00C5460B">
        <w:rPr>
          <w:rFonts w:asciiTheme="majorHAnsi" w:hAnsiTheme="majorHAnsi" w:cstheme="majorHAnsi"/>
          <w:spacing w:val="-14"/>
        </w:rPr>
        <w:t xml:space="preserve"> </w:t>
      </w:r>
      <w:r w:rsidRPr="00C5460B">
        <w:rPr>
          <w:rFonts w:asciiTheme="majorHAnsi" w:hAnsiTheme="majorHAnsi" w:cstheme="majorHAnsi"/>
        </w:rPr>
        <w:t>określenia</w:t>
      </w:r>
      <w:r w:rsidRPr="00C5460B">
        <w:rPr>
          <w:rFonts w:asciiTheme="majorHAnsi" w:hAnsiTheme="majorHAnsi" w:cstheme="majorHAnsi"/>
          <w:spacing w:val="-10"/>
        </w:rPr>
        <w:t xml:space="preserve"> </w:t>
      </w:r>
      <w:r w:rsidRPr="00C5460B">
        <w:rPr>
          <w:rFonts w:asciiTheme="majorHAnsi" w:hAnsiTheme="majorHAnsi" w:cstheme="majorHAnsi"/>
        </w:rPr>
        <w:t>są</w:t>
      </w:r>
      <w:r w:rsidRPr="00C5460B">
        <w:rPr>
          <w:rFonts w:asciiTheme="majorHAnsi" w:hAnsiTheme="majorHAnsi" w:cstheme="majorHAnsi"/>
          <w:spacing w:val="-11"/>
        </w:rPr>
        <w:t xml:space="preserve"> </w:t>
      </w:r>
      <w:r w:rsidRPr="00C5460B">
        <w:rPr>
          <w:rFonts w:asciiTheme="majorHAnsi" w:hAnsiTheme="majorHAnsi" w:cstheme="majorHAnsi"/>
        </w:rPr>
        <w:t>zgodne</w:t>
      </w:r>
      <w:r w:rsidRPr="00C5460B">
        <w:rPr>
          <w:rFonts w:asciiTheme="majorHAnsi" w:hAnsiTheme="majorHAnsi" w:cstheme="majorHAnsi"/>
          <w:spacing w:val="-9"/>
        </w:rPr>
        <w:t xml:space="preserve"> </w:t>
      </w:r>
      <w:r w:rsidRPr="00C5460B">
        <w:rPr>
          <w:rFonts w:asciiTheme="majorHAnsi" w:hAnsiTheme="majorHAnsi" w:cstheme="majorHAnsi"/>
        </w:rPr>
        <w:t>z</w:t>
      </w:r>
      <w:r w:rsidRPr="00C5460B">
        <w:rPr>
          <w:rFonts w:asciiTheme="majorHAnsi" w:hAnsiTheme="majorHAnsi" w:cstheme="majorHAnsi"/>
          <w:spacing w:val="-11"/>
        </w:rPr>
        <w:t xml:space="preserve"> </w:t>
      </w:r>
      <w:r w:rsidRPr="00C5460B">
        <w:rPr>
          <w:rFonts w:asciiTheme="majorHAnsi" w:hAnsiTheme="majorHAnsi" w:cstheme="majorHAnsi"/>
        </w:rPr>
        <w:t>obowiązującymi</w:t>
      </w:r>
      <w:r w:rsidRPr="00C5460B">
        <w:rPr>
          <w:rFonts w:asciiTheme="majorHAnsi" w:hAnsiTheme="majorHAnsi" w:cstheme="majorHAnsi"/>
          <w:spacing w:val="-12"/>
        </w:rPr>
        <w:t xml:space="preserve"> </w:t>
      </w:r>
      <w:r w:rsidRPr="00C5460B">
        <w:rPr>
          <w:rFonts w:asciiTheme="majorHAnsi" w:hAnsiTheme="majorHAnsi" w:cstheme="majorHAnsi"/>
        </w:rPr>
        <w:t>odpowiednimi</w:t>
      </w:r>
      <w:r w:rsidRPr="00C5460B">
        <w:rPr>
          <w:rFonts w:asciiTheme="majorHAnsi" w:hAnsiTheme="majorHAnsi" w:cstheme="majorHAnsi"/>
          <w:spacing w:val="-10"/>
        </w:rPr>
        <w:t xml:space="preserve"> </w:t>
      </w:r>
      <w:r w:rsidRPr="00C5460B">
        <w:rPr>
          <w:rFonts w:asciiTheme="majorHAnsi" w:hAnsiTheme="majorHAnsi" w:cstheme="majorHAnsi"/>
          <w:spacing w:val="-2"/>
        </w:rPr>
        <w:t>normami.</w:t>
      </w:r>
    </w:p>
    <w:p w14:paraId="4671F848" w14:textId="77777777" w:rsidR="00E77C77" w:rsidRPr="00C5460B" w:rsidRDefault="00E77C77" w:rsidP="00856F01">
      <w:pPr>
        <w:pStyle w:val="Tekstpodstawowy"/>
        <w:spacing w:before="12" w:line="20" w:lineRule="atLeast"/>
        <w:ind w:left="0" w:right="107" w:firstLine="0"/>
        <w:rPr>
          <w:rFonts w:asciiTheme="majorHAnsi" w:hAnsiTheme="majorHAnsi" w:cstheme="majorHAnsi"/>
        </w:rPr>
      </w:pPr>
    </w:p>
    <w:p w14:paraId="1D4ECB5C" w14:textId="77777777" w:rsidR="00E77C77" w:rsidRPr="00C5460B" w:rsidRDefault="00E77C77" w:rsidP="00B00F7D">
      <w:pPr>
        <w:pStyle w:val="Nagwek3"/>
        <w:keepNext w:val="0"/>
        <w:keepLines w:val="0"/>
        <w:widowControl w:val="0"/>
        <w:numPr>
          <w:ilvl w:val="1"/>
          <w:numId w:val="35"/>
        </w:numPr>
        <w:tabs>
          <w:tab w:val="left" w:pos="549"/>
        </w:tabs>
        <w:autoSpaceDE w:val="0"/>
        <w:autoSpaceDN w:val="0"/>
        <w:spacing w:before="0" w:after="0" w:line="20" w:lineRule="atLeast"/>
        <w:ind w:left="549" w:right="107" w:hanging="264"/>
        <w:rPr>
          <w:rFonts w:cstheme="majorHAnsi"/>
          <w:color w:val="auto"/>
          <w:sz w:val="22"/>
          <w:szCs w:val="22"/>
        </w:rPr>
      </w:pPr>
      <w:bookmarkStart w:id="65" w:name="_TOC_250117"/>
      <w:bookmarkEnd w:id="65"/>
      <w:r w:rsidRPr="00C5460B">
        <w:rPr>
          <w:rFonts w:cstheme="majorHAnsi"/>
          <w:color w:val="auto"/>
          <w:spacing w:val="-2"/>
          <w:sz w:val="22"/>
          <w:szCs w:val="22"/>
        </w:rPr>
        <w:t>MATERIAŁY</w:t>
      </w:r>
    </w:p>
    <w:p w14:paraId="72DC3CCB" w14:textId="77777777" w:rsidR="00E77C77" w:rsidRPr="00C5460B" w:rsidRDefault="00E77C77" w:rsidP="00856F01">
      <w:pPr>
        <w:pStyle w:val="Nagwek4"/>
        <w:spacing w:before="39" w:line="20" w:lineRule="atLeast"/>
        <w:ind w:left="285" w:right="107"/>
        <w:rPr>
          <w:rFonts w:cstheme="majorHAnsi"/>
          <w:color w:val="auto"/>
        </w:rPr>
      </w:pPr>
      <w:r w:rsidRPr="00C5460B">
        <w:rPr>
          <w:rFonts w:cstheme="majorHAnsi"/>
          <w:color w:val="auto"/>
        </w:rPr>
        <w:t>2.1</w:t>
      </w:r>
      <w:r w:rsidRPr="00C5460B">
        <w:rPr>
          <w:rFonts w:cstheme="majorHAnsi"/>
          <w:b w:val="0"/>
          <w:color w:val="auto"/>
          <w:spacing w:val="16"/>
        </w:rPr>
        <w:t xml:space="preserve"> </w:t>
      </w:r>
      <w:r w:rsidRPr="00C5460B">
        <w:rPr>
          <w:rFonts w:cstheme="majorHAnsi"/>
          <w:color w:val="auto"/>
        </w:rPr>
        <w:t>Ogólne</w:t>
      </w:r>
      <w:r w:rsidRPr="00C5460B">
        <w:rPr>
          <w:rFonts w:cstheme="majorHAnsi"/>
          <w:b w:val="0"/>
          <w:color w:val="auto"/>
          <w:spacing w:val="-10"/>
        </w:rPr>
        <w:t xml:space="preserve"> </w:t>
      </w:r>
      <w:r w:rsidRPr="00C5460B">
        <w:rPr>
          <w:rFonts w:cstheme="majorHAnsi"/>
          <w:color w:val="auto"/>
        </w:rPr>
        <w:t>wymagania</w:t>
      </w:r>
      <w:r w:rsidRPr="00C5460B">
        <w:rPr>
          <w:rFonts w:cstheme="majorHAnsi"/>
          <w:b w:val="0"/>
          <w:color w:val="auto"/>
          <w:spacing w:val="-10"/>
        </w:rPr>
        <w:t xml:space="preserve"> </w:t>
      </w:r>
      <w:r w:rsidRPr="00C5460B">
        <w:rPr>
          <w:rFonts w:cstheme="majorHAnsi"/>
          <w:color w:val="auto"/>
        </w:rPr>
        <w:t>dotyczące</w:t>
      </w:r>
      <w:r w:rsidRPr="00C5460B">
        <w:rPr>
          <w:rFonts w:cstheme="majorHAnsi"/>
          <w:b w:val="0"/>
          <w:color w:val="auto"/>
          <w:spacing w:val="-9"/>
        </w:rPr>
        <w:t xml:space="preserve"> </w:t>
      </w:r>
      <w:r w:rsidRPr="00C5460B">
        <w:rPr>
          <w:rFonts w:cstheme="majorHAnsi"/>
          <w:color w:val="auto"/>
          <w:spacing w:val="-2"/>
        </w:rPr>
        <w:t>materiałów</w:t>
      </w:r>
    </w:p>
    <w:p w14:paraId="76DF594B" w14:textId="5610D913" w:rsidR="00E77C77" w:rsidRPr="00C5460B" w:rsidRDefault="00E77C77" w:rsidP="00856F01">
      <w:pPr>
        <w:pStyle w:val="Tekstpodstawowy"/>
        <w:spacing w:line="20" w:lineRule="atLeast"/>
        <w:ind w:right="107" w:firstLine="708"/>
        <w:jc w:val="both"/>
        <w:rPr>
          <w:rFonts w:asciiTheme="majorHAnsi" w:hAnsiTheme="majorHAnsi" w:cstheme="majorHAnsi"/>
        </w:rPr>
      </w:pPr>
      <w:r w:rsidRPr="00C5460B">
        <w:rPr>
          <w:rFonts w:asciiTheme="majorHAnsi" w:hAnsiTheme="majorHAnsi" w:cstheme="majorHAnsi"/>
        </w:rPr>
        <w:t>Materiały do wykonania</w:t>
      </w:r>
      <w:r w:rsidRPr="00C5460B">
        <w:rPr>
          <w:rFonts w:asciiTheme="majorHAnsi" w:hAnsiTheme="majorHAnsi" w:cstheme="majorHAnsi"/>
          <w:spacing w:val="-1"/>
        </w:rPr>
        <w:t xml:space="preserve"> </w:t>
      </w:r>
      <w:r w:rsidRPr="00C5460B">
        <w:rPr>
          <w:rFonts w:asciiTheme="majorHAnsi" w:hAnsiTheme="majorHAnsi" w:cstheme="majorHAnsi"/>
        </w:rPr>
        <w:t>robót powinny być</w:t>
      </w:r>
      <w:r w:rsidRPr="00C5460B">
        <w:rPr>
          <w:rFonts w:asciiTheme="majorHAnsi" w:hAnsiTheme="majorHAnsi" w:cstheme="majorHAnsi"/>
          <w:spacing w:val="-1"/>
        </w:rPr>
        <w:t xml:space="preserve"> </w:t>
      </w:r>
      <w:r w:rsidRPr="00C5460B">
        <w:rPr>
          <w:rFonts w:asciiTheme="majorHAnsi" w:hAnsiTheme="majorHAnsi" w:cstheme="majorHAnsi"/>
        </w:rPr>
        <w:t>zgodne z</w:t>
      </w:r>
      <w:r w:rsidRPr="00C5460B">
        <w:rPr>
          <w:rFonts w:asciiTheme="majorHAnsi" w:hAnsiTheme="majorHAnsi" w:cstheme="majorHAnsi"/>
          <w:spacing w:val="-4"/>
        </w:rPr>
        <w:t xml:space="preserve"> </w:t>
      </w:r>
      <w:r w:rsidRPr="00C5460B">
        <w:rPr>
          <w:rFonts w:asciiTheme="majorHAnsi" w:hAnsiTheme="majorHAnsi" w:cstheme="majorHAnsi"/>
        </w:rPr>
        <w:t>ustaleniami</w:t>
      </w:r>
      <w:r w:rsidRPr="00C5460B">
        <w:rPr>
          <w:rFonts w:asciiTheme="majorHAnsi" w:hAnsiTheme="majorHAnsi" w:cstheme="majorHAnsi"/>
          <w:spacing w:val="-4"/>
        </w:rPr>
        <w:t xml:space="preserve"> </w:t>
      </w:r>
      <w:r w:rsidRPr="00C5460B">
        <w:rPr>
          <w:rFonts w:asciiTheme="majorHAnsi" w:hAnsiTheme="majorHAnsi" w:cstheme="majorHAnsi"/>
        </w:rPr>
        <w:t>Dokumentacji</w:t>
      </w:r>
      <w:r w:rsidRPr="00C5460B">
        <w:rPr>
          <w:rFonts w:asciiTheme="majorHAnsi" w:hAnsiTheme="majorHAnsi" w:cstheme="majorHAnsi"/>
          <w:spacing w:val="-4"/>
        </w:rPr>
        <w:t xml:space="preserve"> </w:t>
      </w:r>
      <w:r w:rsidRPr="00C5460B">
        <w:rPr>
          <w:rFonts w:asciiTheme="majorHAnsi" w:hAnsiTheme="majorHAnsi" w:cstheme="majorHAnsi"/>
        </w:rPr>
        <w:t>Projektowej. Materiały stosowane przy wykonywaniu studni czerp</w:t>
      </w:r>
      <w:r w:rsidR="004B1F1B" w:rsidRPr="00C5460B">
        <w:rPr>
          <w:rFonts w:asciiTheme="majorHAnsi" w:hAnsiTheme="majorHAnsi" w:cstheme="majorHAnsi"/>
        </w:rPr>
        <w:t>al</w:t>
      </w:r>
      <w:r w:rsidRPr="00C5460B">
        <w:rPr>
          <w:rFonts w:asciiTheme="majorHAnsi" w:hAnsiTheme="majorHAnsi" w:cstheme="majorHAnsi"/>
        </w:rPr>
        <w:t xml:space="preserve">nej to: </w:t>
      </w:r>
      <w:r w:rsidR="004B1F1B" w:rsidRPr="00C5460B">
        <w:rPr>
          <w:rFonts w:asciiTheme="majorHAnsi" w:hAnsiTheme="majorHAnsi" w:cstheme="majorHAnsi"/>
        </w:rPr>
        <w:t>elementy studni DN1500 z betonu zbrojonego ze stopniami złazowymi, prefabrykowane</w:t>
      </w:r>
      <w:r w:rsidRPr="00C5460B">
        <w:rPr>
          <w:rFonts w:asciiTheme="majorHAnsi" w:hAnsiTheme="majorHAnsi" w:cstheme="majorHAnsi"/>
        </w:rPr>
        <w:t>, rurociąg doprowadzający z tworzyw</w:t>
      </w:r>
      <w:r w:rsidR="004B1F1B" w:rsidRPr="00C5460B">
        <w:rPr>
          <w:rFonts w:asciiTheme="majorHAnsi" w:hAnsiTheme="majorHAnsi" w:cstheme="majorHAnsi"/>
        </w:rPr>
        <w:t>a</w:t>
      </w:r>
      <w:r w:rsidRPr="00C5460B">
        <w:rPr>
          <w:rFonts w:asciiTheme="majorHAnsi" w:hAnsiTheme="majorHAnsi" w:cstheme="majorHAnsi"/>
        </w:rPr>
        <w:t>, fundament kruszywowy pod rurociągi</w:t>
      </w:r>
      <w:r w:rsidR="004B1F1B" w:rsidRPr="00C5460B">
        <w:rPr>
          <w:rFonts w:asciiTheme="majorHAnsi" w:hAnsiTheme="majorHAnsi" w:cstheme="majorHAnsi"/>
        </w:rPr>
        <w:t xml:space="preserve"> i studnie</w:t>
      </w:r>
      <w:r w:rsidRPr="00C5460B">
        <w:rPr>
          <w:rFonts w:asciiTheme="majorHAnsi" w:hAnsiTheme="majorHAnsi" w:cstheme="majorHAnsi"/>
        </w:rPr>
        <w:t xml:space="preserve">, pokrywa betonowa studni z uchwytami, </w:t>
      </w:r>
      <w:r w:rsidR="004B1F1B" w:rsidRPr="00C5460B">
        <w:rPr>
          <w:rFonts w:asciiTheme="majorHAnsi" w:hAnsiTheme="majorHAnsi" w:cstheme="majorHAnsi"/>
        </w:rPr>
        <w:t xml:space="preserve">elementy armatury: </w:t>
      </w:r>
      <w:r w:rsidRPr="00C5460B">
        <w:rPr>
          <w:rFonts w:asciiTheme="majorHAnsi" w:hAnsiTheme="majorHAnsi" w:cstheme="majorHAnsi"/>
        </w:rPr>
        <w:t xml:space="preserve">kosz ssawny, </w:t>
      </w:r>
      <w:r w:rsidR="004B1F1B" w:rsidRPr="00C5460B">
        <w:rPr>
          <w:rFonts w:asciiTheme="majorHAnsi" w:hAnsiTheme="majorHAnsi" w:cstheme="majorHAnsi"/>
        </w:rPr>
        <w:t xml:space="preserve">rura stalowa ocynkowana 114x4,0 z kolankiem, nasada strażacka typu 110 wg PN-EN-12845, mocowania rury stalowej do ściany studni, </w:t>
      </w:r>
      <w:r w:rsidRPr="00C5460B">
        <w:rPr>
          <w:rFonts w:asciiTheme="majorHAnsi" w:hAnsiTheme="majorHAnsi" w:cstheme="majorHAnsi"/>
        </w:rPr>
        <w:t>materiały pomocnicze. Wszelkie wymiary lub frakcje dotyczące</w:t>
      </w:r>
      <w:r w:rsidR="004B1F1B" w:rsidRPr="00C5460B">
        <w:rPr>
          <w:rFonts w:asciiTheme="majorHAnsi" w:hAnsiTheme="majorHAnsi" w:cstheme="majorHAnsi"/>
        </w:rPr>
        <w:t xml:space="preserve"> ww. materiałów zgodnie z Dokumentacją Projektową. Istniejąca w terenie studnia przeznaczona jest do zmiany funkcji na studnię osadnikową. Wstępna ocena stanu studni wskazuje na możliwość zmiany jej funkcji, w przypadku stwierdzenia występowania uszkodzeń niemożliwych do stwierdzenia bez odkrycia ścian studni lub rzędnych dna wykluczających zmianę funkcji, studnię należy rozebrać i wykonać z nowych materiałów</w:t>
      </w:r>
      <w:r w:rsidR="002D3E69" w:rsidRPr="00C5460B">
        <w:rPr>
          <w:rFonts w:asciiTheme="majorHAnsi" w:hAnsiTheme="majorHAnsi" w:cstheme="majorHAnsi"/>
        </w:rPr>
        <w:t>, jak dla projektowanej studni czerpalnej</w:t>
      </w:r>
      <w:r w:rsidR="004B1F1B" w:rsidRPr="00C5460B">
        <w:rPr>
          <w:rFonts w:asciiTheme="majorHAnsi" w:hAnsiTheme="majorHAnsi" w:cstheme="majorHAnsi"/>
        </w:rPr>
        <w:t xml:space="preserve">. </w:t>
      </w:r>
    </w:p>
    <w:p w14:paraId="7CAE9399" w14:textId="13A940AB" w:rsidR="00581250" w:rsidRPr="00C5460B" w:rsidRDefault="00581250" w:rsidP="00856F01">
      <w:pPr>
        <w:pStyle w:val="Tekstpodstawowy"/>
        <w:spacing w:line="20" w:lineRule="atLeast"/>
        <w:ind w:right="107" w:firstLine="708"/>
        <w:jc w:val="both"/>
        <w:rPr>
          <w:rFonts w:asciiTheme="majorHAnsi" w:hAnsiTheme="majorHAnsi" w:cstheme="majorHAnsi"/>
        </w:rPr>
      </w:pPr>
      <w:r w:rsidRPr="00C5460B">
        <w:rPr>
          <w:rFonts w:asciiTheme="majorHAnsi" w:hAnsiTheme="majorHAnsi" w:cstheme="majorHAnsi"/>
        </w:rPr>
        <w:t>Elementy prefabrykowane wg normy PN-EN 1917 (Studnie włazowe i niewłazowe z betonu niezbrojonego, z betonu zbrojonego włóknem stalowym i żelbetowe), spełniające parametry trwałościowe:</w:t>
      </w:r>
    </w:p>
    <w:p w14:paraId="76375C3E" w14:textId="3AC6E947" w:rsidR="00581250" w:rsidRPr="00C5460B" w:rsidRDefault="00581250" w:rsidP="00B00F7D">
      <w:pPr>
        <w:pStyle w:val="NormalnyWeb"/>
        <w:numPr>
          <w:ilvl w:val="0"/>
          <w:numId w:val="61"/>
        </w:numPr>
        <w:shd w:val="clear" w:color="auto" w:fill="FFFFFF"/>
        <w:spacing w:before="0" w:beforeAutospacing="0" w:after="0" w:afterAutospacing="0"/>
        <w:ind w:left="714" w:right="107" w:hanging="357"/>
        <w:rPr>
          <w:rFonts w:asciiTheme="majorHAnsi" w:eastAsia="Calibri" w:hAnsiTheme="majorHAnsi" w:cstheme="majorHAnsi"/>
          <w:sz w:val="22"/>
          <w:szCs w:val="22"/>
          <w:lang w:eastAsia="en-US"/>
        </w:rPr>
      </w:pPr>
      <w:r w:rsidRPr="00C5460B">
        <w:rPr>
          <w:rFonts w:asciiTheme="majorHAnsi" w:eastAsia="Calibri" w:hAnsiTheme="majorHAnsi" w:cstheme="majorHAnsi"/>
          <w:sz w:val="22"/>
          <w:szCs w:val="22"/>
          <w:lang w:eastAsia="en-US"/>
        </w:rPr>
        <w:t>Wytrzymałość na ściskanie: klasa co najmniej C35/45</w:t>
      </w:r>
    </w:p>
    <w:p w14:paraId="44DAA531" w14:textId="77777777" w:rsidR="00581250" w:rsidRPr="00C5460B" w:rsidRDefault="00581250" w:rsidP="00B00F7D">
      <w:pPr>
        <w:pStyle w:val="NormalnyWeb"/>
        <w:numPr>
          <w:ilvl w:val="0"/>
          <w:numId w:val="61"/>
        </w:numPr>
        <w:shd w:val="clear" w:color="auto" w:fill="FFFFFF"/>
        <w:spacing w:before="0" w:beforeAutospacing="0" w:after="0" w:afterAutospacing="0"/>
        <w:ind w:left="714" w:right="107" w:hanging="357"/>
        <w:rPr>
          <w:rFonts w:asciiTheme="majorHAnsi" w:eastAsia="Calibri" w:hAnsiTheme="majorHAnsi" w:cstheme="majorHAnsi"/>
          <w:sz w:val="22"/>
          <w:szCs w:val="22"/>
          <w:lang w:eastAsia="en-US"/>
        </w:rPr>
      </w:pPr>
      <w:r w:rsidRPr="00C5460B">
        <w:rPr>
          <w:rFonts w:asciiTheme="majorHAnsi" w:eastAsia="Calibri" w:hAnsiTheme="majorHAnsi" w:cstheme="majorHAnsi"/>
          <w:sz w:val="22"/>
          <w:szCs w:val="22"/>
          <w:lang w:eastAsia="en-US"/>
        </w:rPr>
        <w:t>(C45/55 dla elementów oznaczonych „C45/55”)</w:t>
      </w:r>
    </w:p>
    <w:p w14:paraId="13002D95" w14:textId="4592FC5A" w:rsidR="00581250" w:rsidRPr="00C5460B" w:rsidRDefault="00581250" w:rsidP="00B00F7D">
      <w:pPr>
        <w:pStyle w:val="NormalnyWeb"/>
        <w:numPr>
          <w:ilvl w:val="0"/>
          <w:numId w:val="61"/>
        </w:numPr>
        <w:shd w:val="clear" w:color="auto" w:fill="FFFFFF"/>
        <w:spacing w:before="0" w:beforeAutospacing="0" w:after="0" w:afterAutospacing="0"/>
        <w:ind w:left="714" w:right="107" w:hanging="357"/>
        <w:rPr>
          <w:rFonts w:asciiTheme="majorHAnsi" w:eastAsia="Calibri" w:hAnsiTheme="majorHAnsi" w:cstheme="majorHAnsi"/>
          <w:sz w:val="22"/>
          <w:szCs w:val="22"/>
          <w:lang w:eastAsia="en-US"/>
        </w:rPr>
      </w:pPr>
      <w:r w:rsidRPr="00C5460B">
        <w:rPr>
          <w:rFonts w:asciiTheme="majorHAnsi" w:eastAsia="Calibri" w:hAnsiTheme="majorHAnsi" w:cstheme="majorHAnsi"/>
          <w:sz w:val="22"/>
          <w:szCs w:val="22"/>
          <w:lang w:eastAsia="en-US"/>
        </w:rPr>
        <w:t>Klasa zawartości chlorków: Cl 0,2</w:t>
      </w:r>
    </w:p>
    <w:p w14:paraId="08E16C5F" w14:textId="05D06919" w:rsidR="00581250" w:rsidRPr="00C5460B" w:rsidRDefault="00581250" w:rsidP="00B00F7D">
      <w:pPr>
        <w:pStyle w:val="NormalnyWeb"/>
        <w:numPr>
          <w:ilvl w:val="0"/>
          <w:numId w:val="61"/>
        </w:numPr>
        <w:shd w:val="clear" w:color="auto" w:fill="FFFFFF"/>
        <w:spacing w:before="0" w:beforeAutospacing="0" w:after="0" w:afterAutospacing="0"/>
        <w:ind w:left="714" w:right="107" w:hanging="357"/>
        <w:rPr>
          <w:rFonts w:asciiTheme="majorHAnsi" w:eastAsia="Calibri" w:hAnsiTheme="majorHAnsi" w:cstheme="majorHAnsi"/>
          <w:sz w:val="22"/>
          <w:szCs w:val="22"/>
          <w:lang w:eastAsia="en-US"/>
        </w:rPr>
      </w:pPr>
      <w:r w:rsidRPr="00C5460B">
        <w:rPr>
          <w:rFonts w:asciiTheme="majorHAnsi" w:eastAsia="Calibri" w:hAnsiTheme="majorHAnsi" w:cstheme="majorHAnsi"/>
          <w:sz w:val="22"/>
          <w:szCs w:val="22"/>
          <w:lang w:eastAsia="en-US"/>
        </w:rPr>
        <w:t>Stopień wodoszczelności: W12</w:t>
      </w:r>
    </w:p>
    <w:p w14:paraId="4B0737AD" w14:textId="2873C080" w:rsidR="00581250" w:rsidRPr="00C5460B" w:rsidRDefault="00581250" w:rsidP="00B00F7D">
      <w:pPr>
        <w:pStyle w:val="NormalnyWeb"/>
        <w:numPr>
          <w:ilvl w:val="0"/>
          <w:numId w:val="61"/>
        </w:numPr>
        <w:shd w:val="clear" w:color="auto" w:fill="FFFFFF"/>
        <w:spacing w:before="0" w:beforeAutospacing="0" w:after="0" w:afterAutospacing="0"/>
        <w:ind w:left="714" w:right="107" w:hanging="357"/>
        <w:rPr>
          <w:rFonts w:asciiTheme="majorHAnsi" w:eastAsia="Calibri" w:hAnsiTheme="majorHAnsi" w:cstheme="majorHAnsi"/>
          <w:sz w:val="22"/>
          <w:szCs w:val="22"/>
          <w:lang w:eastAsia="en-US"/>
        </w:rPr>
      </w:pPr>
      <w:r w:rsidRPr="00C5460B">
        <w:rPr>
          <w:rFonts w:asciiTheme="majorHAnsi" w:eastAsia="Calibri" w:hAnsiTheme="majorHAnsi" w:cstheme="majorHAnsi"/>
          <w:sz w:val="22"/>
          <w:szCs w:val="22"/>
          <w:lang w:eastAsia="en-US"/>
        </w:rPr>
        <w:lastRenderedPageBreak/>
        <w:t>Stopień mrozoodporności w wodzie: F150</w:t>
      </w:r>
    </w:p>
    <w:p w14:paraId="6EEFC668" w14:textId="2A78325B" w:rsidR="00581250" w:rsidRPr="00C5460B" w:rsidRDefault="00581250" w:rsidP="00B00F7D">
      <w:pPr>
        <w:pStyle w:val="NormalnyWeb"/>
        <w:numPr>
          <w:ilvl w:val="0"/>
          <w:numId w:val="61"/>
        </w:numPr>
        <w:shd w:val="clear" w:color="auto" w:fill="FFFFFF"/>
        <w:spacing w:before="0" w:beforeAutospacing="0" w:after="0" w:afterAutospacing="0"/>
        <w:ind w:left="714" w:right="107" w:hanging="357"/>
        <w:rPr>
          <w:rFonts w:asciiTheme="majorHAnsi" w:eastAsia="Calibri" w:hAnsiTheme="majorHAnsi" w:cstheme="majorHAnsi"/>
          <w:sz w:val="22"/>
          <w:szCs w:val="22"/>
          <w:lang w:eastAsia="en-US"/>
        </w:rPr>
      </w:pPr>
      <w:r w:rsidRPr="00C5460B">
        <w:rPr>
          <w:rFonts w:asciiTheme="majorHAnsi" w:eastAsia="Calibri" w:hAnsiTheme="majorHAnsi" w:cstheme="majorHAnsi"/>
          <w:sz w:val="22"/>
          <w:szCs w:val="22"/>
          <w:lang w:eastAsia="en-US"/>
        </w:rPr>
        <w:t>Stopień mrozoodporności w 2% roztworze NaCl: F50</w:t>
      </w:r>
    </w:p>
    <w:p w14:paraId="7F9B6675" w14:textId="4049D33C" w:rsidR="00581250" w:rsidRPr="00C5460B" w:rsidRDefault="00581250" w:rsidP="00B00F7D">
      <w:pPr>
        <w:pStyle w:val="NormalnyWeb"/>
        <w:numPr>
          <w:ilvl w:val="0"/>
          <w:numId w:val="61"/>
        </w:numPr>
        <w:shd w:val="clear" w:color="auto" w:fill="FFFFFF"/>
        <w:spacing w:before="0" w:beforeAutospacing="0" w:after="0" w:afterAutospacing="0"/>
        <w:ind w:left="714" w:right="107" w:hanging="357"/>
        <w:rPr>
          <w:rFonts w:asciiTheme="majorHAnsi" w:eastAsia="Calibri" w:hAnsiTheme="majorHAnsi" w:cstheme="majorHAnsi"/>
          <w:sz w:val="22"/>
          <w:szCs w:val="22"/>
          <w:lang w:eastAsia="en-US"/>
        </w:rPr>
      </w:pPr>
      <w:r w:rsidRPr="00C5460B">
        <w:rPr>
          <w:rFonts w:asciiTheme="majorHAnsi" w:eastAsia="Calibri" w:hAnsiTheme="majorHAnsi" w:cstheme="majorHAnsi"/>
          <w:sz w:val="22"/>
          <w:szCs w:val="22"/>
          <w:lang w:eastAsia="en-US"/>
        </w:rPr>
        <w:t>Nasiąkliwość: ≤ 5% (≤ 4% dla wyrobów oznaczonych „N4”)</w:t>
      </w:r>
    </w:p>
    <w:p w14:paraId="07B69F40" w14:textId="16C4D003" w:rsidR="00581250" w:rsidRPr="00C5460B" w:rsidRDefault="00581250" w:rsidP="00B00F7D">
      <w:pPr>
        <w:pStyle w:val="NormalnyWeb"/>
        <w:numPr>
          <w:ilvl w:val="0"/>
          <w:numId w:val="61"/>
        </w:numPr>
        <w:shd w:val="clear" w:color="auto" w:fill="FFFFFF"/>
        <w:spacing w:before="0" w:beforeAutospacing="0" w:after="0" w:afterAutospacing="0"/>
        <w:ind w:left="714" w:right="107" w:hanging="357"/>
        <w:rPr>
          <w:rFonts w:asciiTheme="majorHAnsi" w:eastAsia="Calibri" w:hAnsiTheme="majorHAnsi" w:cstheme="majorHAnsi"/>
          <w:sz w:val="22"/>
          <w:szCs w:val="22"/>
          <w:lang w:eastAsia="en-US"/>
        </w:rPr>
      </w:pPr>
      <w:r w:rsidRPr="00C5460B">
        <w:rPr>
          <w:rFonts w:asciiTheme="majorHAnsi" w:eastAsia="Calibri" w:hAnsiTheme="majorHAnsi" w:cstheme="majorHAnsi"/>
          <w:sz w:val="22"/>
          <w:szCs w:val="22"/>
          <w:lang w:eastAsia="en-US"/>
        </w:rPr>
        <w:t>Klasy ekspozycji wg PN-EN 206+A1:2016-12 + PN-B-06265:2018-10: XC4, XS1, XD2, XF1, XA1 (dodatkowo XD3, XS3, XA3 dla elementów oznaczonych HSR)</w:t>
      </w:r>
    </w:p>
    <w:p w14:paraId="7A4D3BD1" w14:textId="77777777" w:rsidR="00DC610D" w:rsidRPr="00C5460B" w:rsidRDefault="00DC610D" w:rsidP="00856F01">
      <w:pPr>
        <w:pStyle w:val="Tekstpodstawowy"/>
        <w:spacing w:line="20" w:lineRule="atLeast"/>
        <w:ind w:right="107" w:firstLine="708"/>
        <w:jc w:val="both"/>
        <w:rPr>
          <w:rFonts w:asciiTheme="majorHAnsi" w:hAnsiTheme="majorHAnsi" w:cstheme="majorHAnsi"/>
        </w:rPr>
      </w:pPr>
    </w:p>
    <w:p w14:paraId="4328BE2D" w14:textId="5F40BAF4" w:rsidR="00581250" w:rsidRPr="00C5460B" w:rsidRDefault="00DC610D" w:rsidP="00856F01">
      <w:pPr>
        <w:pStyle w:val="Tekstpodstawowy"/>
        <w:spacing w:line="20" w:lineRule="atLeast"/>
        <w:ind w:right="107" w:firstLine="708"/>
        <w:jc w:val="both"/>
        <w:rPr>
          <w:rFonts w:asciiTheme="majorHAnsi" w:hAnsiTheme="majorHAnsi" w:cstheme="majorHAnsi"/>
        </w:rPr>
      </w:pPr>
      <w:r w:rsidRPr="00C5460B">
        <w:rPr>
          <w:rFonts w:asciiTheme="majorHAnsi" w:hAnsiTheme="majorHAnsi" w:cstheme="majorHAnsi"/>
        </w:rPr>
        <w:t xml:space="preserve">Armatura studni czerpalnej zgodnie z normą PN-EN-12845, rura, zawór do spuszczania wody i połączenie gwintowane, stal EN 1.4301. </w:t>
      </w:r>
      <w:r w:rsidR="00750A04" w:rsidRPr="00C5460B">
        <w:rPr>
          <w:rFonts w:asciiTheme="majorHAnsi" w:hAnsiTheme="majorHAnsi" w:cstheme="majorHAnsi"/>
        </w:rPr>
        <w:t>Nasada strażacka z aluminium, zawór zwrotny z koszem ssawnym – żeliwo EN GJL-250.</w:t>
      </w:r>
    </w:p>
    <w:p w14:paraId="71719944" w14:textId="77777777" w:rsidR="00E77C77" w:rsidRPr="00C5460B" w:rsidRDefault="00E77C77" w:rsidP="00856F01">
      <w:pPr>
        <w:pStyle w:val="Tekstpodstawowy"/>
        <w:spacing w:before="79" w:line="20" w:lineRule="atLeast"/>
        <w:ind w:left="0" w:right="107" w:firstLine="0"/>
        <w:rPr>
          <w:rFonts w:asciiTheme="majorHAnsi" w:hAnsiTheme="majorHAnsi" w:cstheme="majorHAnsi"/>
        </w:rPr>
      </w:pPr>
    </w:p>
    <w:p w14:paraId="2E11ABD5" w14:textId="77777777" w:rsidR="00E77C77" w:rsidRPr="00C5460B" w:rsidRDefault="00E77C77" w:rsidP="00B00F7D">
      <w:pPr>
        <w:pStyle w:val="Nagwek3"/>
        <w:keepNext w:val="0"/>
        <w:keepLines w:val="0"/>
        <w:widowControl w:val="0"/>
        <w:numPr>
          <w:ilvl w:val="1"/>
          <w:numId w:val="35"/>
        </w:numPr>
        <w:tabs>
          <w:tab w:val="left" w:pos="504"/>
        </w:tabs>
        <w:autoSpaceDE w:val="0"/>
        <w:autoSpaceDN w:val="0"/>
        <w:spacing w:before="0" w:after="0" w:line="20" w:lineRule="atLeast"/>
        <w:ind w:left="504" w:right="107" w:hanging="219"/>
        <w:rPr>
          <w:rFonts w:cstheme="majorHAnsi"/>
          <w:color w:val="auto"/>
          <w:sz w:val="22"/>
          <w:szCs w:val="22"/>
        </w:rPr>
      </w:pPr>
      <w:bookmarkStart w:id="66" w:name="_TOC_250116"/>
      <w:bookmarkEnd w:id="66"/>
      <w:r w:rsidRPr="00C5460B">
        <w:rPr>
          <w:rFonts w:cstheme="majorHAnsi"/>
          <w:color w:val="auto"/>
          <w:spacing w:val="-2"/>
          <w:sz w:val="22"/>
          <w:szCs w:val="22"/>
        </w:rPr>
        <w:t>SPRZĘT</w:t>
      </w:r>
    </w:p>
    <w:p w14:paraId="76F9D408" w14:textId="77777777" w:rsidR="00E77C77" w:rsidRPr="00C5460B" w:rsidRDefault="00E77C77" w:rsidP="00856F01">
      <w:pPr>
        <w:pStyle w:val="Tekstpodstawowy"/>
        <w:spacing w:line="20" w:lineRule="atLeast"/>
        <w:ind w:right="107" w:firstLine="708"/>
        <w:jc w:val="both"/>
        <w:rPr>
          <w:rFonts w:asciiTheme="majorHAnsi" w:hAnsiTheme="majorHAnsi" w:cstheme="majorHAnsi"/>
        </w:rPr>
      </w:pPr>
      <w:r w:rsidRPr="00C5460B">
        <w:rPr>
          <w:rFonts w:asciiTheme="majorHAnsi" w:hAnsiTheme="majorHAnsi" w:cstheme="majorHAnsi"/>
        </w:rPr>
        <w:t>Wykonawca jest zobowiązany do używania jedynie takiego rodzaju sprzętu, który zapewnia prawidłowe wykonanie robót. Wykonawca przystępujący do wykonania robót powinien wykazać się możliwością korzystania z następującego sprzętu:</w:t>
      </w:r>
    </w:p>
    <w:p w14:paraId="694825F3" w14:textId="77777777" w:rsidR="00E77C77" w:rsidRPr="00C5460B" w:rsidRDefault="00E77C77"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koparek</w:t>
      </w:r>
      <w:r w:rsidRPr="00C5460B">
        <w:rPr>
          <w:rFonts w:asciiTheme="majorHAnsi" w:hAnsiTheme="majorHAnsi" w:cstheme="majorHAnsi"/>
          <w:spacing w:val="-10"/>
        </w:rPr>
        <w:t xml:space="preserve"> </w:t>
      </w:r>
      <w:r w:rsidRPr="00C5460B">
        <w:rPr>
          <w:rFonts w:asciiTheme="majorHAnsi" w:hAnsiTheme="majorHAnsi" w:cstheme="majorHAnsi"/>
        </w:rPr>
        <w:t>podsiębiernych</w:t>
      </w:r>
      <w:r w:rsidRPr="00C5460B">
        <w:rPr>
          <w:rFonts w:asciiTheme="majorHAnsi" w:hAnsiTheme="majorHAnsi" w:cstheme="majorHAnsi"/>
          <w:spacing w:val="-11"/>
        </w:rPr>
        <w:t xml:space="preserve"> </w:t>
      </w:r>
      <w:r w:rsidRPr="00C5460B">
        <w:rPr>
          <w:rFonts w:asciiTheme="majorHAnsi" w:hAnsiTheme="majorHAnsi" w:cstheme="majorHAnsi"/>
        </w:rPr>
        <w:t>i</w:t>
      </w:r>
      <w:r w:rsidRPr="00C5460B">
        <w:rPr>
          <w:rFonts w:asciiTheme="majorHAnsi" w:hAnsiTheme="majorHAnsi" w:cstheme="majorHAnsi"/>
          <w:spacing w:val="-9"/>
        </w:rPr>
        <w:t xml:space="preserve"> </w:t>
      </w:r>
      <w:r w:rsidRPr="00C5460B">
        <w:rPr>
          <w:rFonts w:asciiTheme="majorHAnsi" w:hAnsiTheme="majorHAnsi" w:cstheme="majorHAnsi"/>
          <w:spacing w:val="-2"/>
        </w:rPr>
        <w:t>włókowych</w:t>
      </w:r>
    </w:p>
    <w:p w14:paraId="0FE4BC9D" w14:textId="77777777" w:rsidR="00E77C77" w:rsidRPr="00C5460B" w:rsidRDefault="00E77C77"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spycharek</w:t>
      </w:r>
      <w:r w:rsidRPr="00C5460B">
        <w:rPr>
          <w:rFonts w:asciiTheme="majorHAnsi" w:hAnsiTheme="majorHAnsi" w:cstheme="majorHAnsi"/>
          <w:spacing w:val="-11"/>
        </w:rPr>
        <w:t xml:space="preserve"> </w:t>
      </w:r>
      <w:r w:rsidRPr="00C5460B">
        <w:rPr>
          <w:rFonts w:asciiTheme="majorHAnsi" w:hAnsiTheme="majorHAnsi" w:cstheme="majorHAnsi"/>
          <w:spacing w:val="-2"/>
        </w:rPr>
        <w:t>gąsienicowych</w:t>
      </w:r>
    </w:p>
    <w:p w14:paraId="196395EE" w14:textId="77777777" w:rsidR="004B1F1B" w:rsidRPr="00C5460B" w:rsidRDefault="00E77C77"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równiarek</w:t>
      </w:r>
      <w:r w:rsidRPr="00C5460B">
        <w:rPr>
          <w:rFonts w:asciiTheme="majorHAnsi" w:hAnsiTheme="majorHAnsi" w:cstheme="majorHAnsi"/>
          <w:spacing w:val="-12"/>
        </w:rPr>
        <w:t xml:space="preserve"> </w:t>
      </w:r>
      <w:r w:rsidRPr="00C5460B">
        <w:rPr>
          <w:rFonts w:asciiTheme="majorHAnsi" w:hAnsiTheme="majorHAnsi" w:cstheme="majorHAnsi"/>
        </w:rPr>
        <w:t>samojezdnych</w:t>
      </w:r>
      <w:r w:rsidRPr="00C5460B">
        <w:rPr>
          <w:rFonts w:asciiTheme="majorHAnsi" w:hAnsiTheme="majorHAnsi" w:cstheme="majorHAnsi"/>
          <w:spacing w:val="-12"/>
        </w:rPr>
        <w:t xml:space="preserve"> </w:t>
      </w:r>
      <w:r w:rsidRPr="00C5460B">
        <w:rPr>
          <w:rFonts w:asciiTheme="majorHAnsi" w:hAnsiTheme="majorHAnsi" w:cstheme="majorHAnsi"/>
        </w:rPr>
        <w:t>lub</w:t>
      </w:r>
      <w:r w:rsidRPr="00C5460B">
        <w:rPr>
          <w:rFonts w:asciiTheme="majorHAnsi" w:hAnsiTheme="majorHAnsi" w:cstheme="majorHAnsi"/>
          <w:spacing w:val="-11"/>
        </w:rPr>
        <w:t xml:space="preserve"> </w:t>
      </w:r>
      <w:r w:rsidRPr="00C5460B">
        <w:rPr>
          <w:rFonts w:asciiTheme="majorHAnsi" w:hAnsiTheme="majorHAnsi" w:cstheme="majorHAnsi"/>
          <w:spacing w:val="-2"/>
        </w:rPr>
        <w:t>przyczepnych</w:t>
      </w:r>
    </w:p>
    <w:p w14:paraId="4CAD8976" w14:textId="1C7B9172" w:rsidR="00E77C77" w:rsidRPr="00C5460B" w:rsidRDefault="00E77C77" w:rsidP="00B00F7D">
      <w:pPr>
        <w:pStyle w:val="Akapitzlist"/>
        <w:widowControl w:val="0"/>
        <w:numPr>
          <w:ilvl w:val="0"/>
          <w:numId w:val="27"/>
        </w:numPr>
        <w:tabs>
          <w:tab w:val="left" w:pos="938"/>
        </w:tabs>
        <w:autoSpaceDE w:val="0"/>
        <w:autoSpaceDN w:val="0"/>
        <w:spacing w:after="0" w:line="20" w:lineRule="atLeast"/>
        <w:ind w:left="935" w:right="107" w:hanging="357"/>
        <w:contextualSpacing w:val="0"/>
        <w:rPr>
          <w:rFonts w:asciiTheme="majorHAnsi" w:hAnsiTheme="majorHAnsi" w:cstheme="majorHAnsi"/>
        </w:rPr>
      </w:pPr>
      <w:r w:rsidRPr="00C5460B">
        <w:rPr>
          <w:rFonts w:asciiTheme="majorHAnsi" w:hAnsiTheme="majorHAnsi" w:cstheme="majorHAnsi"/>
          <w:spacing w:val="-2"/>
        </w:rPr>
        <w:t>urządzeń</w:t>
      </w:r>
      <w:r w:rsidRPr="00C5460B">
        <w:rPr>
          <w:rFonts w:asciiTheme="majorHAnsi" w:hAnsiTheme="majorHAnsi" w:cstheme="majorHAnsi"/>
          <w:spacing w:val="20"/>
        </w:rPr>
        <w:t xml:space="preserve"> </w:t>
      </w:r>
      <w:r w:rsidRPr="00C5460B">
        <w:rPr>
          <w:rFonts w:asciiTheme="majorHAnsi" w:hAnsiTheme="majorHAnsi" w:cstheme="majorHAnsi"/>
          <w:spacing w:val="-2"/>
        </w:rPr>
        <w:t>kontrolno-pomiarowych</w:t>
      </w:r>
    </w:p>
    <w:p w14:paraId="387F5F17" w14:textId="77777777" w:rsidR="00E77C77" w:rsidRPr="00C5460B" w:rsidRDefault="00E77C77"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walców</w:t>
      </w:r>
      <w:r w:rsidRPr="00C5460B">
        <w:rPr>
          <w:rFonts w:asciiTheme="majorHAnsi" w:hAnsiTheme="majorHAnsi" w:cstheme="majorHAnsi"/>
          <w:spacing w:val="-14"/>
        </w:rPr>
        <w:t xml:space="preserve"> </w:t>
      </w:r>
      <w:r w:rsidRPr="00C5460B">
        <w:rPr>
          <w:rFonts w:asciiTheme="majorHAnsi" w:hAnsiTheme="majorHAnsi" w:cstheme="majorHAnsi"/>
        </w:rPr>
        <w:t>mechanicznych,</w:t>
      </w:r>
      <w:r w:rsidRPr="00C5460B">
        <w:rPr>
          <w:rFonts w:asciiTheme="majorHAnsi" w:hAnsiTheme="majorHAnsi" w:cstheme="majorHAnsi"/>
          <w:spacing w:val="-12"/>
        </w:rPr>
        <w:t xml:space="preserve"> </w:t>
      </w:r>
      <w:r w:rsidRPr="00C5460B">
        <w:rPr>
          <w:rFonts w:asciiTheme="majorHAnsi" w:hAnsiTheme="majorHAnsi" w:cstheme="majorHAnsi"/>
        </w:rPr>
        <w:t>ubijarek</w:t>
      </w:r>
      <w:r w:rsidRPr="00C5460B">
        <w:rPr>
          <w:rFonts w:asciiTheme="majorHAnsi" w:hAnsiTheme="majorHAnsi" w:cstheme="majorHAnsi"/>
          <w:spacing w:val="-13"/>
        </w:rPr>
        <w:t xml:space="preserve"> </w:t>
      </w:r>
      <w:r w:rsidRPr="00C5460B">
        <w:rPr>
          <w:rFonts w:asciiTheme="majorHAnsi" w:hAnsiTheme="majorHAnsi" w:cstheme="majorHAnsi"/>
          <w:spacing w:val="-2"/>
        </w:rPr>
        <w:t>mechanicznych</w:t>
      </w:r>
    </w:p>
    <w:p w14:paraId="096FCC6D" w14:textId="77777777" w:rsidR="00E77C77" w:rsidRPr="00C5460B" w:rsidRDefault="00E77C77" w:rsidP="00856F01">
      <w:pPr>
        <w:pStyle w:val="Tekstpodstawowy"/>
        <w:spacing w:before="241" w:line="20" w:lineRule="atLeast"/>
        <w:ind w:right="107" w:firstLine="708"/>
        <w:jc w:val="both"/>
        <w:rPr>
          <w:rFonts w:asciiTheme="majorHAnsi" w:hAnsiTheme="majorHAnsi" w:cstheme="majorHAnsi"/>
        </w:rPr>
      </w:pPr>
      <w:r w:rsidRPr="00C5460B">
        <w:rPr>
          <w:rFonts w:asciiTheme="majorHAnsi" w:hAnsiTheme="majorHAnsi" w:cstheme="majorHAnsi"/>
        </w:rPr>
        <w:t>Dopuszcza się każdy inny rodzaj sprzętu zaproponowany przez Wykonawcę i zaakceptowany przez Inspektora nadzoru. Stosowany sprzęt nie może spowodować niekorzystnego wpływu na właściwości gruntu podłoża.</w:t>
      </w:r>
    </w:p>
    <w:p w14:paraId="210227A0" w14:textId="77777777" w:rsidR="00E77C77" w:rsidRPr="00C5460B" w:rsidRDefault="00E77C77" w:rsidP="00B00F7D">
      <w:pPr>
        <w:pStyle w:val="Nagwek3"/>
        <w:keepNext w:val="0"/>
        <w:keepLines w:val="0"/>
        <w:widowControl w:val="0"/>
        <w:numPr>
          <w:ilvl w:val="1"/>
          <w:numId w:val="35"/>
        </w:numPr>
        <w:tabs>
          <w:tab w:val="left" w:pos="499"/>
        </w:tabs>
        <w:autoSpaceDE w:val="0"/>
        <w:autoSpaceDN w:val="0"/>
        <w:spacing w:before="240" w:after="0" w:line="20" w:lineRule="atLeast"/>
        <w:ind w:left="499" w:right="107" w:hanging="358"/>
        <w:rPr>
          <w:rFonts w:cstheme="majorHAnsi"/>
          <w:color w:val="auto"/>
          <w:sz w:val="22"/>
          <w:szCs w:val="22"/>
        </w:rPr>
      </w:pPr>
      <w:bookmarkStart w:id="67" w:name="_TOC_250115"/>
      <w:bookmarkEnd w:id="67"/>
      <w:r w:rsidRPr="00C5460B">
        <w:rPr>
          <w:rFonts w:cstheme="majorHAnsi"/>
          <w:color w:val="auto"/>
          <w:spacing w:val="-2"/>
          <w:sz w:val="22"/>
          <w:szCs w:val="22"/>
        </w:rPr>
        <w:t>TRANSPORT</w:t>
      </w:r>
    </w:p>
    <w:p w14:paraId="6AB6D72D" w14:textId="77777777" w:rsidR="00E77C77" w:rsidRPr="00C5460B" w:rsidRDefault="00E77C77" w:rsidP="00856F01">
      <w:pPr>
        <w:pStyle w:val="Tekstpodstawowy"/>
        <w:spacing w:line="20" w:lineRule="atLeast"/>
        <w:ind w:right="107" w:firstLine="708"/>
        <w:jc w:val="both"/>
        <w:rPr>
          <w:rFonts w:asciiTheme="majorHAnsi" w:hAnsiTheme="majorHAnsi" w:cstheme="majorHAnsi"/>
        </w:rPr>
      </w:pPr>
      <w:r w:rsidRPr="00C5460B">
        <w:rPr>
          <w:rFonts w:asciiTheme="majorHAnsi" w:hAnsiTheme="majorHAnsi" w:cstheme="majorHAnsi"/>
        </w:rPr>
        <w:t>Transport można realizować dowolnymi środkami transportu pod warunkiem, że w czasie transportu nie dojdzie do naruszenia struktury materiałów. Materiały sypkie i drobne przedmioty należy zabezpieczyć przed zanieczyszczeniem, zmieszaniem z innymi materiałami i nadmiernym zawilgoceniem.</w:t>
      </w:r>
      <w:r w:rsidRPr="00C5460B">
        <w:rPr>
          <w:rFonts w:asciiTheme="majorHAnsi" w:hAnsiTheme="majorHAnsi" w:cstheme="majorHAnsi"/>
          <w:spacing w:val="54"/>
        </w:rPr>
        <w:t xml:space="preserve"> </w:t>
      </w:r>
      <w:r w:rsidRPr="00C5460B">
        <w:rPr>
          <w:rFonts w:asciiTheme="majorHAnsi" w:hAnsiTheme="majorHAnsi" w:cstheme="majorHAnsi"/>
        </w:rPr>
        <w:t>Rury</w:t>
      </w:r>
      <w:r w:rsidRPr="00C5460B">
        <w:rPr>
          <w:rFonts w:asciiTheme="majorHAnsi" w:hAnsiTheme="majorHAnsi" w:cstheme="majorHAnsi"/>
          <w:spacing w:val="55"/>
        </w:rPr>
        <w:t xml:space="preserve"> </w:t>
      </w:r>
      <w:r w:rsidRPr="00C5460B">
        <w:rPr>
          <w:rFonts w:asciiTheme="majorHAnsi" w:hAnsiTheme="majorHAnsi" w:cstheme="majorHAnsi"/>
        </w:rPr>
        <w:t>należy</w:t>
      </w:r>
      <w:r w:rsidRPr="00C5460B">
        <w:rPr>
          <w:rFonts w:asciiTheme="majorHAnsi" w:hAnsiTheme="majorHAnsi" w:cstheme="majorHAnsi"/>
          <w:spacing w:val="58"/>
        </w:rPr>
        <w:t xml:space="preserve"> </w:t>
      </w:r>
      <w:r w:rsidRPr="00C5460B">
        <w:rPr>
          <w:rFonts w:asciiTheme="majorHAnsi" w:hAnsiTheme="majorHAnsi" w:cstheme="majorHAnsi"/>
        </w:rPr>
        <w:t>ułożyć</w:t>
      </w:r>
      <w:r w:rsidRPr="00C5460B">
        <w:rPr>
          <w:rFonts w:asciiTheme="majorHAnsi" w:hAnsiTheme="majorHAnsi" w:cstheme="majorHAnsi"/>
          <w:spacing w:val="57"/>
        </w:rPr>
        <w:t xml:space="preserve"> </w:t>
      </w:r>
      <w:r w:rsidRPr="00C5460B">
        <w:rPr>
          <w:rFonts w:asciiTheme="majorHAnsi" w:hAnsiTheme="majorHAnsi" w:cstheme="majorHAnsi"/>
        </w:rPr>
        <w:t>równomiernie</w:t>
      </w:r>
      <w:r w:rsidRPr="00C5460B">
        <w:rPr>
          <w:rFonts w:asciiTheme="majorHAnsi" w:hAnsiTheme="majorHAnsi" w:cstheme="majorHAnsi"/>
          <w:spacing w:val="53"/>
        </w:rPr>
        <w:t xml:space="preserve"> </w:t>
      </w:r>
      <w:r w:rsidRPr="00C5460B">
        <w:rPr>
          <w:rFonts w:asciiTheme="majorHAnsi" w:hAnsiTheme="majorHAnsi" w:cstheme="majorHAnsi"/>
        </w:rPr>
        <w:t>na</w:t>
      </w:r>
      <w:r w:rsidRPr="00C5460B">
        <w:rPr>
          <w:rFonts w:asciiTheme="majorHAnsi" w:hAnsiTheme="majorHAnsi" w:cstheme="majorHAnsi"/>
          <w:spacing w:val="57"/>
        </w:rPr>
        <w:t xml:space="preserve"> </w:t>
      </w:r>
      <w:r w:rsidRPr="00C5460B">
        <w:rPr>
          <w:rFonts w:asciiTheme="majorHAnsi" w:hAnsiTheme="majorHAnsi" w:cstheme="majorHAnsi"/>
        </w:rPr>
        <w:t>całej</w:t>
      </w:r>
      <w:r w:rsidRPr="00C5460B">
        <w:rPr>
          <w:rFonts w:asciiTheme="majorHAnsi" w:hAnsiTheme="majorHAnsi" w:cstheme="majorHAnsi"/>
          <w:spacing w:val="54"/>
        </w:rPr>
        <w:t xml:space="preserve"> </w:t>
      </w:r>
      <w:r w:rsidRPr="00C5460B">
        <w:rPr>
          <w:rFonts w:asciiTheme="majorHAnsi" w:hAnsiTheme="majorHAnsi" w:cstheme="majorHAnsi"/>
        </w:rPr>
        <w:t>powierzchni</w:t>
      </w:r>
      <w:r w:rsidRPr="00C5460B">
        <w:rPr>
          <w:rFonts w:asciiTheme="majorHAnsi" w:hAnsiTheme="majorHAnsi" w:cstheme="majorHAnsi"/>
          <w:spacing w:val="56"/>
        </w:rPr>
        <w:t xml:space="preserve"> </w:t>
      </w:r>
      <w:r w:rsidRPr="00C5460B">
        <w:rPr>
          <w:rFonts w:asciiTheme="majorHAnsi" w:hAnsiTheme="majorHAnsi" w:cstheme="majorHAnsi"/>
        </w:rPr>
        <w:t>ładunkowej</w:t>
      </w:r>
      <w:r w:rsidRPr="00C5460B">
        <w:rPr>
          <w:rFonts w:asciiTheme="majorHAnsi" w:hAnsiTheme="majorHAnsi" w:cstheme="majorHAnsi"/>
          <w:spacing w:val="54"/>
        </w:rPr>
        <w:t xml:space="preserve"> </w:t>
      </w:r>
      <w:r w:rsidRPr="00C5460B">
        <w:rPr>
          <w:rFonts w:asciiTheme="majorHAnsi" w:hAnsiTheme="majorHAnsi" w:cstheme="majorHAnsi"/>
        </w:rPr>
        <w:t>obok</w:t>
      </w:r>
      <w:r w:rsidRPr="00C5460B">
        <w:rPr>
          <w:rFonts w:asciiTheme="majorHAnsi" w:hAnsiTheme="majorHAnsi" w:cstheme="majorHAnsi"/>
          <w:spacing w:val="55"/>
        </w:rPr>
        <w:t xml:space="preserve"> </w:t>
      </w:r>
      <w:r w:rsidRPr="00C5460B">
        <w:rPr>
          <w:rFonts w:asciiTheme="majorHAnsi" w:hAnsiTheme="majorHAnsi" w:cstheme="majorHAnsi"/>
        </w:rPr>
        <w:t>siebie i</w:t>
      </w:r>
      <w:r w:rsidRPr="00C5460B">
        <w:rPr>
          <w:rFonts w:asciiTheme="majorHAnsi" w:hAnsiTheme="majorHAnsi" w:cstheme="majorHAnsi"/>
          <w:spacing w:val="-7"/>
        </w:rPr>
        <w:t xml:space="preserve"> </w:t>
      </w:r>
      <w:r w:rsidRPr="00C5460B">
        <w:rPr>
          <w:rFonts w:asciiTheme="majorHAnsi" w:hAnsiTheme="majorHAnsi" w:cstheme="majorHAnsi"/>
        </w:rPr>
        <w:t>zabezpieczyć przed możliwością przesuwania się podczas transportu. Nie należy dopuścić, aby więcej niż 1,0 m rury wystawało poza obrys środka transportowanego. Wykonawca ma obowiązek zorganizowania transportu z</w:t>
      </w:r>
      <w:r w:rsidRPr="00C5460B">
        <w:rPr>
          <w:rFonts w:asciiTheme="majorHAnsi" w:hAnsiTheme="majorHAnsi" w:cstheme="majorHAnsi"/>
          <w:spacing w:val="-9"/>
        </w:rPr>
        <w:t xml:space="preserve"> </w:t>
      </w:r>
      <w:r w:rsidRPr="00C5460B">
        <w:rPr>
          <w:rFonts w:asciiTheme="majorHAnsi" w:hAnsiTheme="majorHAnsi" w:cstheme="majorHAnsi"/>
        </w:rPr>
        <w:t>uwzględnieniem wymogów bezpieczeństwa zarówno w obrębie pasa robót, jak i poza nim.</w:t>
      </w:r>
    </w:p>
    <w:p w14:paraId="0369C014" w14:textId="77777777" w:rsidR="00E77C77" w:rsidRPr="00C5460B" w:rsidRDefault="00E77C77" w:rsidP="00B00F7D">
      <w:pPr>
        <w:pStyle w:val="Nagwek3"/>
        <w:keepNext w:val="0"/>
        <w:keepLines w:val="0"/>
        <w:widowControl w:val="0"/>
        <w:numPr>
          <w:ilvl w:val="1"/>
          <w:numId w:val="35"/>
        </w:numPr>
        <w:tabs>
          <w:tab w:val="left" w:pos="499"/>
        </w:tabs>
        <w:autoSpaceDE w:val="0"/>
        <w:autoSpaceDN w:val="0"/>
        <w:spacing w:before="239" w:after="0" w:line="20" w:lineRule="atLeast"/>
        <w:ind w:left="499" w:right="107" w:hanging="358"/>
        <w:rPr>
          <w:rFonts w:cstheme="majorHAnsi"/>
          <w:color w:val="auto"/>
          <w:sz w:val="22"/>
          <w:szCs w:val="22"/>
        </w:rPr>
      </w:pPr>
      <w:bookmarkStart w:id="68" w:name="_TOC_250114"/>
      <w:r w:rsidRPr="00C5460B">
        <w:rPr>
          <w:rFonts w:cstheme="majorHAnsi"/>
          <w:color w:val="auto"/>
          <w:sz w:val="22"/>
          <w:szCs w:val="22"/>
        </w:rPr>
        <w:t>WYKONANIE</w:t>
      </w:r>
      <w:r w:rsidRPr="00C5460B">
        <w:rPr>
          <w:rFonts w:cstheme="majorHAnsi"/>
          <w:b w:val="0"/>
          <w:color w:val="auto"/>
          <w:spacing w:val="-12"/>
          <w:sz w:val="22"/>
          <w:szCs w:val="22"/>
        </w:rPr>
        <w:t xml:space="preserve"> </w:t>
      </w:r>
      <w:bookmarkEnd w:id="68"/>
      <w:r w:rsidRPr="00C5460B">
        <w:rPr>
          <w:rFonts w:cstheme="majorHAnsi"/>
          <w:color w:val="auto"/>
          <w:spacing w:val="-4"/>
          <w:sz w:val="22"/>
          <w:szCs w:val="22"/>
        </w:rPr>
        <w:t>ROBÓT</w:t>
      </w:r>
    </w:p>
    <w:p w14:paraId="0AFA73DE" w14:textId="5A4FDFBE" w:rsidR="00E77C77" w:rsidRPr="00C5460B" w:rsidRDefault="00E77C77" w:rsidP="00B00F7D">
      <w:pPr>
        <w:pStyle w:val="Nagwek4"/>
        <w:keepNext w:val="0"/>
        <w:keepLines w:val="0"/>
        <w:widowControl w:val="0"/>
        <w:numPr>
          <w:ilvl w:val="2"/>
          <w:numId w:val="35"/>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Ogólne</w:t>
      </w:r>
      <w:r w:rsidRPr="00C5460B">
        <w:rPr>
          <w:rFonts w:cstheme="majorHAnsi"/>
          <w:b w:val="0"/>
          <w:color w:val="auto"/>
          <w:spacing w:val="-11"/>
        </w:rPr>
        <w:t xml:space="preserve"> </w:t>
      </w:r>
      <w:r w:rsidRPr="00C5460B">
        <w:rPr>
          <w:rFonts w:cstheme="majorHAnsi"/>
          <w:color w:val="auto"/>
        </w:rPr>
        <w:t>zasady</w:t>
      </w:r>
      <w:r w:rsidRPr="00C5460B">
        <w:rPr>
          <w:rFonts w:cstheme="majorHAnsi"/>
          <w:b w:val="0"/>
          <w:color w:val="auto"/>
          <w:spacing w:val="-11"/>
        </w:rPr>
        <w:t xml:space="preserve"> </w:t>
      </w:r>
      <w:r w:rsidRPr="00C5460B">
        <w:rPr>
          <w:rFonts w:cstheme="majorHAnsi"/>
          <w:color w:val="auto"/>
        </w:rPr>
        <w:t>wykonywania</w:t>
      </w:r>
      <w:r w:rsidRPr="00C5460B">
        <w:rPr>
          <w:rFonts w:cstheme="majorHAnsi"/>
          <w:b w:val="0"/>
          <w:color w:val="auto"/>
          <w:spacing w:val="-11"/>
        </w:rPr>
        <w:t xml:space="preserve"> </w:t>
      </w:r>
      <w:r w:rsidRPr="00C5460B">
        <w:rPr>
          <w:rFonts w:cstheme="majorHAnsi"/>
          <w:color w:val="auto"/>
          <w:spacing w:val="-4"/>
        </w:rPr>
        <w:t>robót</w:t>
      </w:r>
    </w:p>
    <w:p w14:paraId="453BD2C1" w14:textId="77777777" w:rsidR="00E77C77" w:rsidRPr="00C5460B" w:rsidRDefault="00E77C77" w:rsidP="00856F01">
      <w:pPr>
        <w:pStyle w:val="Tekstpodstawowy"/>
        <w:spacing w:line="20" w:lineRule="atLeast"/>
        <w:ind w:right="107" w:firstLine="0"/>
        <w:jc w:val="both"/>
        <w:rPr>
          <w:rFonts w:asciiTheme="majorHAnsi" w:hAnsiTheme="majorHAnsi" w:cstheme="majorHAnsi"/>
        </w:rPr>
      </w:pPr>
      <w:r w:rsidRPr="00C5460B">
        <w:rPr>
          <w:rFonts w:asciiTheme="majorHAnsi" w:hAnsiTheme="majorHAnsi" w:cstheme="majorHAnsi"/>
        </w:rPr>
        <w:t>Wykonawca</w:t>
      </w:r>
      <w:r w:rsidRPr="00C5460B">
        <w:rPr>
          <w:rFonts w:asciiTheme="majorHAnsi" w:hAnsiTheme="majorHAnsi" w:cstheme="majorHAnsi"/>
          <w:spacing w:val="-13"/>
        </w:rPr>
        <w:t xml:space="preserve"> </w:t>
      </w:r>
      <w:r w:rsidRPr="00C5460B">
        <w:rPr>
          <w:rFonts w:asciiTheme="majorHAnsi" w:hAnsiTheme="majorHAnsi" w:cstheme="majorHAnsi"/>
        </w:rPr>
        <w:t>zobowiązany</w:t>
      </w:r>
      <w:r w:rsidRPr="00C5460B">
        <w:rPr>
          <w:rFonts w:asciiTheme="majorHAnsi" w:hAnsiTheme="majorHAnsi" w:cstheme="majorHAnsi"/>
          <w:spacing w:val="-9"/>
        </w:rPr>
        <w:t xml:space="preserve"> </w:t>
      </w:r>
      <w:r w:rsidRPr="00C5460B">
        <w:rPr>
          <w:rFonts w:asciiTheme="majorHAnsi" w:hAnsiTheme="majorHAnsi" w:cstheme="majorHAnsi"/>
        </w:rPr>
        <w:t>jest</w:t>
      </w:r>
      <w:r w:rsidRPr="00C5460B">
        <w:rPr>
          <w:rFonts w:asciiTheme="majorHAnsi" w:hAnsiTheme="majorHAnsi" w:cstheme="majorHAnsi"/>
          <w:spacing w:val="-10"/>
        </w:rPr>
        <w:t xml:space="preserve"> </w:t>
      </w:r>
      <w:r w:rsidRPr="00C5460B">
        <w:rPr>
          <w:rFonts w:asciiTheme="majorHAnsi" w:hAnsiTheme="majorHAnsi" w:cstheme="majorHAnsi"/>
        </w:rPr>
        <w:t>do</w:t>
      </w:r>
      <w:r w:rsidRPr="00C5460B">
        <w:rPr>
          <w:rFonts w:asciiTheme="majorHAnsi" w:hAnsiTheme="majorHAnsi" w:cstheme="majorHAnsi"/>
          <w:spacing w:val="-10"/>
        </w:rPr>
        <w:t xml:space="preserve"> </w:t>
      </w:r>
      <w:r w:rsidRPr="00C5460B">
        <w:rPr>
          <w:rFonts w:asciiTheme="majorHAnsi" w:hAnsiTheme="majorHAnsi" w:cstheme="majorHAnsi"/>
        </w:rPr>
        <w:t>przygotowania</w:t>
      </w:r>
      <w:r w:rsidRPr="00C5460B">
        <w:rPr>
          <w:rFonts w:asciiTheme="majorHAnsi" w:hAnsiTheme="majorHAnsi" w:cstheme="majorHAnsi"/>
          <w:spacing w:val="-10"/>
        </w:rPr>
        <w:t xml:space="preserve"> </w:t>
      </w:r>
      <w:r w:rsidRPr="00C5460B">
        <w:rPr>
          <w:rFonts w:asciiTheme="majorHAnsi" w:hAnsiTheme="majorHAnsi" w:cstheme="majorHAnsi"/>
        </w:rPr>
        <w:t>terenu</w:t>
      </w:r>
      <w:r w:rsidRPr="00C5460B">
        <w:rPr>
          <w:rFonts w:asciiTheme="majorHAnsi" w:hAnsiTheme="majorHAnsi" w:cstheme="majorHAnsi"/>
          <w:spacing w:val="-11"/>
        </w:rPr>
        <w:t xml:space="preserve"> </w:t>
      </w:r>
      <w:r w:rsidRPr="00C5460B">
        <w:rPr>
          <w:rFonts w:asciiTheme="majorHAnsi" w:hAnsiTheme="majorHAnsi" w:cstheme="majorHAnsi"/>
        </w:rPr>
        <w:t>budowy</w:t>
      </w:r>
      <w:r w:rsidRPr="00C5460B">
        <w:rPr>
          <w:rFonts w:asciiTheme="majorHAnsi" w:hAnsiTheme="majorHAnsi" w:cstheme="majorHAnsi"/>
          <w:spacing w:val="-12"/>
        </w:rPr>
        <w:t xml:space="preserve"> </w:t>
      </w:r>
      <w:r w:rsidRPr="00C5460B">
        <w:rPr>
          <w:rFonts w:asciiTheme="majorHAnsi" w:hAnsiTheme="majorHAnsi" w:cstheme="majorHAnsi"/>
        </w:rPr>
        <w:t>w</w:t>
      </w:r>
      <w:r w:rsidRPr="00C5460B">
        <w:rPr>
          <w:rFonts w:asciiTheme="majorHAnsi" w:hAnsiTheme="majorHAnsi" w:cstheme="majorHAnsi"/>
          <w:spacing w:val="-9"/>
        </w:rPr>
        <w:t xml:space="preserve"> </w:t>
      </w:r>
      <w:r w:rsidRPr="00C5460B">
        <w:rPr>
          <w:rFonts w:asciiTheme="majorHAnsi" w:hAnsiTheme="majorHAnsi" w:cstheme="majorHAnsi"/>
          <w:spacing w:val="-2"/>
        </w:rPr>
        <w:t>zakresie:</w:t>
      </w:r>
    </w:p>
    <w:p w14:paraId="04FA9BF6" w14:textId="7A3AC678" w:rsidR="004B1F1B" w:rsidRPr="00C5460B" w:rsidRDefault="004B1F1B" w:rsidP="00B00F7D">
      <w:pPr>
        <w:pStyle w:val="Akapitzlist"/>
        <w:widowControl w:val="0"/>
        <w:numPr>
          <w:ilvl w:val="0"/>
          <w:numId w:val="83"/>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t>Odkrycia ścian i oceny stanu istniejącej studni</w:t>
      </w:r>
    </w:p>
    <w:p w14:paraId="1787DA1F" w14:textId="4EB42230" w:rsidR="004B1F1B" w:rsidRPr="00C5460B" w:rsidRDefault="004B1F1B" w:rsidP="00B00F7D">
      <w:pPr>
        <w:pStyle w:val="Akapitzlist"/>
        <w:widowControl w:val="0"/>
        <w:numPr>
          <w:ilvl w:val="0"/>
          <w:numId w:val="83"/>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t>Wykonania remontu istniejącej studni z wymianą rurociągu czerpalnego</w:t>
      </w:r>
    </w:p>
    <w:p w14:paraId="3BDCF483" w14:textId="2075F3BE" w:rsidR="004B1F1B" w:rsidRPr="00C5460B" w:rsidRDefault="00915E19" w:rsidP="00B00F7D">
      <w:pPr>
        <w:pStyle w:val="Akapitzlist"/>
        <w:widowControl w:val="0"/>
        <w:numPr>
          <w:ilvl w:val="0"/>
          <w:numId w:val="83"/>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t>L</w:t>
      </w:r>
      <w:r w:rsidR="004B1F1B" w:rsidRPr="00C5460B">
        <w:rPr>
          <w:rFonts w:asciiTheme="majorHAnsi" w:hAnsiTheme="majorHAnsi" w:cstheme="majorHAnsi"/>
        </w:rPr>
        <w:t>ub</w:t>
      </w:r>
      <w:r w:rsidRPr="00C5460B">
        <w:rPr>
          <w:rFonts w:asciiTheme="majorHAnsi" w:hAnsiTheme="majorHAnsi" w:cstheme="majorHAnsi"/>
        </w:rPr>
        <w:t xml:space="preserve"> r</w:t>
      </w:r>
      <w:r w:rsidR="004B1F1B" w:rsidRPr="00C5460B">
        <w:rPr>
          <w:rFonts w:asciiTheme="majorHAnsi" w:hAnsiTheme="majorHAnsi" w:cstheme="majorHAnsi"/>
        </w:rPr>
        <w:t>ozbiórki istniejącej studni i wykonania studni osadnikowej z nowych materiałów</w:t>
      </w:r>
    </w:p>
    <w:p w14:paraId="23111E6A" w14:textId="7C58AD26" w:rsidR="00E77C77" w:rsidRPr="00C5460B" w:rsidRDefault="00E77C77" w:rsidP="00B00F7D">
      <w:pPr>
        <w:pStyle w:val="Akapitzlist"/>
        <w:widowControl w:val="0"/>
        <w:numPr>
          <w:ilvl w:val="0"/>
          <w:numId w:val="83"/>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t>wytyczenia</w:t>
      </w:r>
      <w:r w:rsidRPr="00C5460B">
        <w:rPr>
          <w:rFonts w:asciiTheme="majorHAnsi" w:hAnsiTheme="majorHAnsi" w:cstheme="majorHAnsi"/>
          <w:spacing w:val="-11"/>
        </w:rPr>
        <w:t xml:space="preserve"> </w:t>
      </w:r>
      <w:r w:rsidRPr="00C5460B">
        <w:rPr>
          <w:rFonts w:asciiTheme="majorHAnsi" w:hAnsiTheme="majorHAnsi" w:cstheme="majorHAnsi"/>
        </w:rPr>
        <w:t>osi</w:t>
      </w:r>
      <w:r w:rsidRPr="00C5460B">
        <w:rPr>
          <w:rFonts w:asciiTheme="majorHAnsi" w:hAnsiTheme="majorHAnsi" w:cstheme="majorHAnsi"/>
          <w:spacing w:val="-10"/>
        </w:rPr>
        <w:t xml:space="preserve"> </w:t>
      </w:r>
      <w:r w:rsidRPr="00C5460B">
        <w:rPr>
          <w:rFonts w:asciiTheme="majorHAnsi" w:hAnsiTheme="majorHAnsi" w:cstheme="majorHAnsi"/>
        </w:rPr>
        <w:t>studni</w:t>
      </w:r>
      <w:r w:rsidRPr="00C5460B">
        <w:rPr>
          <w:rFonts w:asciiTheme="majorHAnsi" w:hAnsiTheme="majorHAnsi" w:cstheme="majorHAnsi"/>
          <w:spacing w:val="-7"/>
        </w:rPr>
        <w:t xml:space="preserve"> </w:t>
      </w:r>
      <w:r w:rsidRPr="00C5460B">
        <w:rPr>
          <w:rFonts w:asciiTheme="majorHAnsi" w:hAnsiTheme="majorHAnsi" w:cstheme="majorHAnsi"/>
          <w:spacing w:val="-2"/>
        </w:rPr>
        <w:t>czerp</w:t>
      </w:r>
      <w:r w:rsidR="004B1F1B" w:rsidRPr="00C5460B">
        <w:rPr>
          <w:rFonts w:asciiTheme="majorHAnsi" w:hAnsiTheme="majorHAnsi" w:cstheme="majorHAnsi"/>
          <w:spacing w:val="-2"/>
        </w:rPr>
        <w:t>al</w:t>
      </w:r>
      <w:r w:rsidRPr="00C5460B">
        <w:rPr>
          <w:rFonts w:asciiTheme="majorHAnsi" w:hAnsiTheme="majorHAnsi" w:cstheme="majorHAnsi"/>
          <w:spacing w:val="-2"/>
        </w:rPr>
        <w:t>nej,</w:t>
      </w:r>
    </w:p>
    <w:p w14:paraId="1B2DA718" w14:textId="55FAF4A2" w:rsidR="004B1F1B" w:rsidRPr="00C5460B" w:rsidRDefault="004B1F1B" w:rsidP="00B00F7D">
      <w:pPr>
        <w:pStyle w:val="Akapitzlist"/>
        <w:widowControl w:val="0"/>
        <w:numPr>
          <w:ilvl w:val="0"/>
          <w:numId w:val="83"/>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spacing w:val="-2"/>
        </w:rPr>
        <w:t>wytyczenia osi rurociągu łączącego studnię osadnikową i czerpalną,</w:t>
      </w:r>
    </w:p>
    <w:p w14:paraId="62C89C5A" w14:textId="77777777" w:rsidR="00E77C77" w:rsidRPr="00C5460B" w:rsidRDefault="00E77C77" w:rsidP="00B00F7D">
      <w:pPr>
        <w:pStyle w:val="Akapitzlist"/>
        <w:widowControl w:val="0"/>
        <w:numPr>
          <w:ilvl w:val="0"/>
          <w:numId w:val="83"/>
        </w:numPr>
        <w:tabs>
          <w:tab w:val="left" w:pos="938"/>
        </w:tabs>
        <w:autoSpaceDE w:val="0"/>
        <w:autoSpaceDN w:val="0"/>
        <w:spacing w:before="41" w:after="0" w:line="20" w:lineRule="atLeast"/>
        <w:ind w:right="107"/>
        <w:contextualSpacing w:val="0"/>
        <w:rPr>
          <w:rFonts w:asciiTheme="majorHAnsi" w:hAnsiTheme="majorHAnsi" w:cstheme="majorHAnsi"/>
        </w:rPr>
      </w:pPr>
      <w:r w:rsidRPr="00C5460B">
        <w:rPr>
          <w:rFonts w:asciiTheme="majorHAnsi" w:hAnsiTheme="majorHAnsi" w:cstheme="majorHAnsi"/>
        </w:rPr>
        <w:t>wykonania</w:t>
      </w:r>
      <w:r w:rsidRPr="00C5460B">
        <w:rPr>
          <w:rFonts w:asciiTheme="majorHAnsi" w:hAnsiTheme="majorHAnsi" w:cstheme="majorHAnsi"/>
          <w:spacing w:val="-11"/>
        </w:rPr>
        <w:t xml:space="preserve"> </w:t>
      </w:r>
      <w:r w:rsidRPr="00C5460B">
        <w:rPr>
          <w:rFonts w:asciiTheme="majorHAnsi" w:hAnsiTheme="majorHAnsi" w:cstheme="majorHAnsi"/>
        </w:rPr>
        <w:t>przewodu</w:t>
      </w:r>
      <w:r w:rsidRPr="00C5460B">
        <w:rPr>
          <w:rFonts w:asciiTheme="majorHAnsi" w:hAnsiTheme="majorHAnsi" w:cstheme="majorHAnsi"/>
          <w:spacing w:val="-10"/>
        </w:rPr>
        <w:t xml:space="preserve"> </w:t>
      </w:r>
      <w:r w:rsidRPr="00C5460B">
        <w:rPr>
          <w:rFonts w:asciiTheme="majorHAnsi" w:hAnsiTheme="majorHAnsi" w:cstheme="majorHAnsi"/>
          <w:spacing w:val="-2"/>
        </w:rPr>
        <w:t>ssawnego,</w:t>
      </w:r>
    </w:p>
    <w:p w14:paraId="45230C5A" w14:textId="70F7865C" w:rsidR="00E77C77" w:rsidRPr="00C5460B" w:rsidRDefault="00E77C77" w:rsidP="00B00F7D">
      <w:pPr>
        <w:pStyle w:val="Akapitzlist"/>
        <w:widowControl w:val="0"/>
        <w:numPr>
          <w:ilvl w:val="0"/>
          <w:numId w:val="83"/>
        </w:numPr>
        <w:tabs>
          <w:tab w:val="left" w:pos="938"/>
        </w:tabs>
        <w:autoSpaceDE w:val="0"/>
        <w:autoSpaceDN w:val="0"/>
        <w:spacing w:before="39" w:after="0" w:line="20" w:lineRule="atLeast"/>
        <w:ind w:right="107"/>
        <w:contextualSpacing w:val="0"/>
        <w:rPr>
          <w:rFonts w:asciiTheme="majorHAnsi" w:hAnsiTheme="majorHAnsi" w:cstheme="majorHAnsi"/>
        </w:rPr>
      </w:pPr>
      <w:r w:rsidRPr="00C5460B">
        <w:rPr>
          <w:rFonts w:asciiTheme="majorHAnsi" w:hAnsiTheme="majorHAnsi" w:cstheme="majorHAnsi"/>
        </w:rPr>
        <w:t>wykonanie</w:t>
      </w:r>
      <w:r w:rsidRPr="00C5460B">
        <w:rPr>
          <w:rFonts w:asciiTheme="majorHAnsi" w:hAnsiTheme="majorHAnsi" w:cstheme="majorHAnsi"/>
          <w:spacing w:val="-8"/>
        </w:rPr>
        <w:t xml:space="preserve"> </w:t>
      </w:r>
      <w:r w:rsidRPr="00C5460B">
        <w:rPr>
          <w:rFonts w:asciiTheme="majorHAnsi" w:hAnsiTheme="majorHAnsi" w:cstheme="majorHAnsi"/>
        </w:rPr>
        <w:t>studni</w:t>
      </w:r>
      <w:r w:rsidRPr="00C5460B">
        <w:rPr>
          <w:rFonts w:asciiTheme="majorHAnsi" w:hAnsiTheme="majorHAnsi" w:cstheme="majorHAnsi"/>
          <w:spacing w:val="-9"/>
        </w:rPr>
        <w:t xml:space="preserve"> </w:t>
      </w:r>
      <w:r w:rsidRPr="00C5460B">
        <w:rPr>
          <w:rFonts w:asciiTheme="majorHAnsi" w:hAnsiTheme="majorHAnsi" w:cstheme="majorHAnsi"/>
        </w:rPr>
        <w:t>czerp</w:t>
      </w:r>
      <w:r w:rsidR="004B1F1B" w:rsidRPr="00C5460B">
        <w:rPr>
          <w:rFonts w:asciiTheme="majorHAnsi" w:hAnsiTheme="majorHAnsi" w:cstheme="majorHAnsi"/>
        </w:rPr>
        <w:t>al</w:t>
      </w:r>
      <w:r w:rsidRPr="00C5460B">
        <w:rPr>
          <w:rFonts w:asciiTheme="majorHAnsi" w:hAnsiTheme="majorHAnsi" w:cstheme="majorHAnsi"/>
        </w:rPr>
        <w:t>nej</w:t>
      </w:r>
      <w:r w:rsidRPr="00C5460B">
        <w:rPr>
          <w:rFonts w:asciiTheme="majorHAnsi" w:hAnsiTheme="majorHAnsi" w:cstheme="majorHAnsi"/>
          <w:spacing w:val="-10"/>
        </w:rPr>
        <w:t xml:space="preserve"> </w:t>
      </w:r>
      <w:r w:rsidRPr="00C5460B">
        <w:rPr>
          <w:rFonts w:asciiTheme="majorHAnsi" w:hAnsiTheme="majorHAnsi" w:cstheme="majorHAnsi"/>
        </w:rPr>
        <w:t>i</w:t>
      </w:r>
      <w:r w:rsidRPr="00C5460B">
        <w:rPr>
          <w:rFonts w:asciiTheme="majorHAnsi" w:hAnsiTheme="majorHAnsi" w:cstheme="majorHAnsi"/>
          <w:spacing w:val="-9"/>
        </w:rPr>
        <w:t xml:space="preserve"> </w:t>
      </w:r>
      <w:r w:rsidRPr="00C5460B">
        <w:rPr>
          <w:rFonts w:asciiTheme="majorHAnsi" w:hAnsiTheme="majorHAnsi" w:cstheme="majorHAnsi"/>
        </w:rPr>
        <w:t>połączenia</w:t>
      </w:r>
      <w:r w:rsidRPr="00C5460B">
        <w:rPr>
          <w:rFonts w:asciiTheme="majorHAnsi" w:hAnsiTheme="majorHAnsi" w:cstheme="majorHAnsi"/>
          <w:spacing w:val="-9"/>
        </w:rPr>
        <w:t xml:space="preserve"> </w:t>
      </w:r>
      <w:r w:rsidRPr="00C5460B">
        <w:rPr>
          <w:rFonts w:asciiTheme="majorHAnsi" w:hAnsiTheme="majorHAnsi" w:cstheme="majorHAnsi"/>
        </w:rPr>
        <w:t>z</w:t>
      </w:r>
      <w:r w:rsidRPr="00C5460B">
        <w:rPr>
          <w:rFonts w:asciiTheme="majorHAnsi" w:hAnsiTheme="majorHAnsi" w:cstheme="majorHAnsi"/>
          <w:spacing w:val="-9"/>
        </w:rPr>
        <w:t xml:space="preserve"> </w:t>
      </w:r>
      <w:r w:rsidRPr="00C5460B">
        <w:rPr>
          <w:rFonts w:asciiTheme="majorHAnsi" w:hAnsiTheme="majorHAnsi" w:cstheme="majorHAnsi"/>
          <w:spacing w:val="-2"/>
        </w:rPr>
        <w:t>rurociągiem,</w:t>
      </w:r>
    </w:p>
    <w:p w14:paraId="6C9DA27F" w14:textId="77777777" w:rsidR="00E77C77" w:rsidRPr="00C5460B" w:rsidRDefault="00E77C77" w:rsidP="00B00F7D">
      <w:pPr>
        <w:pStyle w:val="Akapitzlist"/>
        <w:widowControl w:val="0"/>
        <w:numPr>
          <w:ilvl w:val="0"/>
          <w:numId w:val="83"/>
        </w:numPr>
        <w:tabs>
          <w:tab w:val="left" w:pos="938"/>
        </w:tabs>
        <w:autoSpaceDE w:val="0"/>
        <w:autoSpaceDN w:val="0"/>
        <w:spacing w:before="41" w:after="0" w:line="20" w:lineRule="atLeast"/>
        <w:ind w:right="107"/>
        <w:contextualSpacing w:val="0"/>
        <w:rPr>
          <w:rFonts w:asciiTheme="majorHAnsi" w:hAnsiTheme="majorHAnsi" w:cstheme="majorHAnsi"/>
        </w:rPr>
      </w:pPr>
      <w:r w:rsidRPr="00C5460B">
        <w:rPr>
          <w:rFonts w:asciiTheme="majorHAnsi" w:hAnsiTheme="majorHAnsi" w:cstheme="majorHAnsi"/>
        </w:rPr>
        <w:t>innych</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9"/>
        </w:rPr>
        <w:t xml:space="preserve"> </w:t>
      </w:r>
      <w:r w:rsidRPr="00C5460B">
        <w:rPr>
          <w:rFonts w:asciiTheme="majorHAnsi" w:hAnsiTheme="majorHAnsi" w:cstheme="majorHAnsi"/>
          <w:spacing w:val="-2"/>
        </w:rPr>
        <w:t>towarzyszących.</w:t>
      </w:r>
    </w:p>
    <w:p w14:paraId="0C9CA0C8" w14:textId="221C5888" w:rsidR="004B1F1B" w:rsidRPr="00C5460B" w:rsidRDefault="004B1F1B" w:rsidP="00B00F7D">
      <w:pPr>
        <w:pStyle w:val="Nagwek4"/>
        <w:keepNext w:val="0"/>
        <w:keepLines w:val="0"/>
        <w:widowControl w:val="0"/>
        <w:numPr>
          <w:ilvl w:val="2"/>
          <w:numId w:val="35"/>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Wykonanie studni osadnikowej</w:t>
      </w:r>
    </w:p>
    <w:p w14:paraId="58D6D039" w14:textId="77777777" w:rsidR="009174D9" w:rsidRPr="00C5460B" w:rsidRDefault="004B1F1B" w:rsidP="00856F01">
      <w:pPr>
        <w:ind w:right="107"/>
        <w:jc w:val="both"/>
        <w:rPr>
          <w:rFonts w:asciiTheme="majorHAnsi" w:hAnsiTheme="majorHAnsi" w:cstheme="majorHAnsi"/>
        </w:rPr>
      </w:pPr>
      <w:r w:rsidRPr="00C5460B">
        <w:rPr>
          <w:rFonts w:asciiTheme="majorHAnsi" w:hAnsiTheme="majorHAnsi" w:cstheme="majorHAnsi"/>
        </w:rPr>
        <w:t xml:space="preserve">Należy odkryć ściany istniejącej studni </w:t>
      </w:r>
      <w:r w:rsidR="009174D9" w:rsidRPr="00C5460B">
        <w:rPr>
          <w:rFonts w:asciiTheme="majorHAnsi" w:hAnsiTheme="majorHAnsi" w:cstheme="majorHAnsi"/>
        </w:rPr>
        <w:t xml:space="preserve">oraz rurociąg czerpalny </w:t>
      </w:r>
      <w:r w:rsidRPr="00C5460B">
        <w:rPr>
          <w:rFonts w:asciiTheme="majorHAnsi" w:hAnsiTheme="majorHAnsi" w:cstheme="majorHAnsi"/>
        </w:rPr>
        <w:t>oraz wykonać odmulenie</w:t>
      </w:r>
      <w:r w:rsidR="009174D9" w:rsidRPr="00C5460B">
        <w:rPr>
          <w:rFonts w:asciiTheme="majorHAnsi" w:hAnsiTheme="majorHAnsi" w:cstheme="majorHAnsi"/>
        </w:rPr>
        <w:t xml:space="preserve"> studni i rurociągu czerpalnego do studni</w:t>
      </w:r>
      <w:r w:rsidRPr="00C5460B">
        <w:rPr>
          <w:rFonts w:asciiTheme="majorHAnsi" w:hAnsiTheme="majorHAnsi" w:cstheme="majorHAnsi"/>
        </w:rPr>
        <w:t xml:space="preserve">. </w:t>
      </w:r>
      <w:r w:rsidR="009174D9" w:rsidRPr="00C5460B">
        <w:rPr>
          <w:rFonts w:asciiTheme="majorHAnsi" w:hAnsiTheme="majorHAnsi" w:cstheme="majorHAnsi"/>
        </w:rPr>
        <w:t xml:space="preserve">Dokonać pomiaru rzędnej dna studni oraz rzędnej </w:t>
      </w:r>
      <w:r w:rsidRPr="00C5460B">
        <w:rPr>
          <w:rFonts w:asciiTheme="majorHAnsi" w:hAnsiTheme="majorHAnsi" w:cstheme="majorHAnsi"/>
        </w:rPr>
        <w:t xml:space="preserve">Rzędna </w:t>
      </w:r>
      <w:r w:rsidR="009174D9" w:rsidRPr="00C5460B">
        <w:rPr>
          <w:rFonts w:asciiTheme="majorHAnsi" w:hAnsiTheme="majorHAnsi" w:cstheme="majorHAnsi"/>
        </w:rPr>
        <w:t xml:space="preserve">dna studni nie może </w:t>
      </w:r>
      <w:r w:rsidR="009174D9" w:rsidRPr="00C5460B">
        <w:rPr>
          <w:rFonts w:asciiTheme="majorHAnsi" w:hAnsiTheme="majorHAnsi" w:cstheme="majorHAnsi"/>
        </w:rPr>
        <w:lastRenderedPageBreak/>
        <w:t xml:space="preserve">znajdować się wyżej niż na rzędnej 133,0 m n.p.m. W przypadku stwierdzenia wyższej niż podana rzędnej dna, studnię należy rozebrać. W przypadku stwierdzenia innych uszkodzeń lub nieszczelności studni, studnię należy rozebrać. Ocenić stan techniczny istniejącego rurociągu czerpalnego oraz ściany studni w miejscu połączenia z rurociągiem czerpalnym, w przypadku stwierdzenia uszkodzeń, nieszczelności lub namierzenia dna rurociągu czerpalnego na rzędnej powyżej 133,45 m n.p.m., studnię należy rozebrać. </w:t>
      </w:r>
    </w:p>
    <w:p w14:paraId="5E3AF976" w14:textId="43FEF213" w:rsidR="009174D9" w:rsidRPr="00C5460B" w:rsidRDefault="009174D9" w:rsidP="00856F01">
      <w:pPr>
        <w:ind w:right="107"/>
        <w:jc w:val="both"/>
        <w:rPr>
          <w:rFonts w:asciiTheme="majorHAnsi" w:hAnsiTheme="majorHAnsi" w:cstheme="majorHAnsi"/>
        </w:rPr>
      </w:pPr>
      <w:r w:rsidRPr="00C5460B">
        <w:rPr>
          <w:rFonts w:asciiTheme="majorHAnsi" w:hAnsiTheme="majorHAnsi" w:cstheme="majorHAnsi"/>
        </w:rPr>
        <w:t>Jeżeli ocena stanu technicznego i podanych wyżej rzędnych po odkryciu studni wykaże możliwość jej dostosowania do użycia jako studni osadnikowej, należy wykonać prace konserwacyjne, tj. uzupełnienie ewentualnych ubytków, doszczelnienie wlotu istniejącego rurociągu czerpalnego lub wymianę rurociągu na nowy, wymianę pokrywy studni na pokrywę z włazem oraz montaż drabinki złazowej.</w:t>
      </w:r>
    </w:p>
    <w:p w14:paraId="3E90ECBC" w14:textId="37122945" w:rsidR="009174D9" w:rsidRPr="00C5460B" w:rsidRDefault="009174D9" w:rsidP="00856F01">
      <w:pPr>
        <w:ind w:right="107"/>
        <w:jc w:val="both"/>
        <w:rPr>
          <w:rFonts w:asciiTheme="majorHAnsi" w:hAnsiTheme="majorHAnsi" w:cstheme="majorHAnsi"/>
        </w:rPr>
      </w:pPr>
      <w:r w:rsidRPr="00C5460B">
        <w:rPr>
          <w:rFonts w:asciiTheme="majorHAnsi" w:hAnsiTheme="majorHAnsi" w:cstheme="majorHAnsi"/>
        </w:rPr>
        <w:t xml:space="preserve">Jeżeli ocena stanu technicznego i podanych wyżej rzędnych po odkryciu studni wykaże brak możliwości jej dostosowania do użycia jako studni osadnikowej, studni należy rozebrać. </w:t>
      </w:r>
    </w:p>
    <w:p w14:paraId="4EC61B4D" w14:textId="30555A14" w:rsidR="009174D9" w:rsidRPr="00C5460B" w:rsidRDefault="009174D9" w:rsidP="00856F01">
      <w:pPr>
        <w:ind w:right="107"/>
        <w:jc w:val="both"/>
        <w:rPr>
          <w:rFonts w:asciiTheme="majorHAnsi" w:hAnsiTheme="majorHAnsi" w:cstheme="majorHAnsi"/>
        </w:rPr>
      </w:pPr>
      <w:r w:rsidRPr="00C5460B">
        <w:rPr>
          <w:rFonts w:asciiTheme="majorHAnsi" w:hAnsiTheme="majorHAnsi" w:cstheme="majorHAnsi"/>
        </w:rPr>
        <w:t xml:space="preserve">W przypadku rozbiórki istniejącej studni, wykonać nową studnię osadnikową w odkrytym wykopie. Studnia z dennicy i kręgu betonowego o średnicy wewnętrznej 1,5 m ze stopniami złazowymi, nakryta zwężką betonową z włazem. W dennicy wykonać otwory dla rurociągów PCV Ø300 lub zamówić dennicę z gotowymi nawiertami na podanych rzędnych, w punktach umożliwiających podłączenie rurociągów zgodnie z projektem. Stosować odpowiednie adaptery lub króćce do łączenia studni betonowych z rurociągami PCV. </w:t>
      </w:r>
      <w:r w:rsidR="00904FC9" w:rsidRPr="00C5460B">
        <w:rPr>
          <w:rFonts w:asciiTheme="majorHAnsi" w:hAnsiTheme="majorHAnsi" w:cstheme="majorHAnsi"/>
        </w:rPr>
        <w:t xml:space="preserve">Zaleca się użycie elementów prefabrykowanych o wymiarach zgodnych z projektem, w celu uniknięcia wykonywania nawiertów pod rurociągi w pobliżu krawędzi prefabrykatu. </w:t>
      </w:r>
      <w:r w:rsidRPr="00C5460B">
        <w:rPr>
          <w:rFonts w:asciiTheme="majorHAnsi" w:hAnsiTheme="majorHAnsi" w:cstheme="majorHAnsi"/>
        </w:rPr>
        <w:t xml:space="preserve"> </w:t>
      </w:r>
    </w:p>
    <w:p w14:paraId="51075565" w14:textId="5531811E" w:rsidR="009174D9" w:rsidRPr="00C5460B" w:rsidRDefault="00904FC9" w:rsidP="00856F01">
      <w:pPr>
        <w:pStyle w:val="Tekstpodstawowy"/>
        <w:spacing w:before="0" w:line="20" w:lineRule="atLeast"/>
        <w:ind w:left="0" w:right="107" w:firstLine="0"/>
        <w:jc w:val="both"/>
        <w:rPr>
          <w:rFonts w:asciiTheme="majorHAnsi" w:hAnsiTheme="majorHAnsi" w:cstheme="majorHAnsi"/>
        </w:rPr>
      </w:pPr>
      <w:r w:rsidRPr="00C5460B">
        <w:rPr>
          <w:rFonts w:asciiTheme="majorHAnsi" w:hAnsiTheme="majorHAnsi" w:cstheme="majorHAnsi"/>
        </w:rPr>
        <w:t>Rurociąg czerpalny oraz rurociąg łączący studnie powinien być wykonany z rur o nominalnej średnicy 300 mm, układany na fundamencie kruszywowym grubości 10 cm i frakcji 0÷31,5mm. Wlot przewodu czerpalnego powinien znajdować się nad piaskownikiem, w odległości ok. 0,7 m nad dnem zbiornika w</w:t>
      </w:r>
      <w:r w:rsidRPr="00C5460B">
        <w:rPr>
          <w:rFonts w:asciiTheme="majorHAnsi" w:hAnsiTheme="majorHAnsi" w:cstheme="majorHAnsi"/>
          <w:spacing w:val="-8"/>
        </w:rPr>
        <w:t xml:space="preserve"> </w:t>
      </w:r>
      <w:r w:rsidRPr="00C5460B">
        <w:rPr>
          <w:rFonts w:asciiTheme="majorHAnsi" w:hAnsiTheme="majorHAnsi" w:cstheme="majorHAnsi"/>
        </w:rPr>
        <w:t>miejscu czerpania wody. Grubości warstw i frakcje kamienia zgodnie z Dokumentacją Projektową.</w:t>
      </w:r>
    </w:p>
    <w:p w14:paraId="1ED66317" w14:textId="77777777" w:rsidR="00DC610D" w:rsidRPr="00C5460B" w:rsidRDefault="00DC610D" w:rsidP="00856F01">
      <w:pPr>
        <w:pStyle w:val="Tekstpodstawowy"/>
        <w:spacing w:before="0" w:line="20" w:lineRule="atLeast"/>
        <w:ind w:left="0" w:right="107" w:firstLine="0"/>
        <w:jc w:val="both"/>
        <w:rPr>
          <w:rFonts w:asciiTheme="majorHAnsi" w:hAnsiTheme="majorHAnsi" w:cstheme="majorHAnsi"/>
        </w:rPr>
      </w:pPr>
    </w:p>
    <w:p w14:paraId="21C4FD89" w14:textId="1D3F4212" w:rsidR="00DC610D" w:rsidRPr="00C5460B" w:rsidRDefault="00DC610D" w:rsidP="00856F01">
      <w:pPr>
        <w:pStyle w:val="Tekstpodstawowy"/>
        <w:spacing w:before="0" w:line="20" w:lineRule="atLeast"/>
        <w:ind w:left="0" w:right="107" w:firstLine="0"/>
        <w:jc w:val="both"/>
        <w:rPr>
          <w:rFonts w:asciiTheme="majorHAnsi" w:hAnsiTheme="majorHAnsi" w:cstheme="majorHAnsi"/>
        </w:rPr>
      </w:pPr>
      <w:r w:rsidRPr="00C5460B">
        <w:rPr>
          <w:rFonts w:asciiTheme="majorHAnsi" w:hAnsiTheme="majorHAnsi" w:cstheme="majorHAnsi"/>
        </w:rPr>
        <w:t xml:space="preserve">W zależności od uziarnienia stosowanych materiałów, zagęszczenie warstw (w tym warstwa fundamentu z kruszywa) należy określać za pomocą oznaczania wskaźnika zagęszczania lub porównania pierwotnego i wtórnego modułu odkształcenia, określonych zgodnie z normą PN-S- </w:t>
      </w:r>
      <w:r w:rsidRPr="00C5460B">
        <w:rPr>
          <w:rFonts w:asciiTheme="majorHAnsi" w:hAnsiTheme="majorHAnsi" w:cstheme="majorHAnsi"/>
          <w:spacing w:val="-2"/>
        </w:rPr>
        <w:t>02205.</w:t>
      </w:r>
    </w:p>
    <w:p w14:paraId="766FDF1D" w14:textId="08A06703" w:rsidR="00E77C77" w:rsidRPr="00C5460B" w:rsidRDefault="00E77C77" w:rsidP="00B00F7D">
      <w:pPr>
        <w:pStyle w:val="Nagwek4"/>
        <w:keepNext w:val="0"/>
        <w:keepLines w:val="0"/>
        <w:widowControl w:val="0"/>
        <w:numPr>
          <w:ilvl w:val="2"/>
          <w:numId w:val="35"/>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 xml:space="preserve">Wykonanie studni </w:t>
      </w:r>
      <w:r w:rsidR="004B1F1B" w:rsidRPr="00C5460B">
        <w:rPr>
          <w:rFonts w:cstheme="majorHAnsi"/>
          <w:color w:val="auto"/>
        </w:rPr>
        <w:t>czerpalnej</w:t>
      </w:r>
    </w:p>
    <w:p w14:paraId="556D8A34" w14:textId="1BB90398" w:rsidR="00904FC9" w:rsidRPr="00C5460B" w:rsidRDefault="00E77C77" w:rsidP="00856F01">
      <w:pPr>
        <w:pStyle w:val="Tekstpodstawowy"/>
        <w:spacing w:line="20" w:lineRule="atLeast"/>
        <w:ind w:right="107" w:firstLine="708"/>
        <w:jc w:val="both"/>
        <w:rPr>
          <w:rFonts w:asciiTheme="majorHAnsi" w:hAnsiTheme="majorHAnsi" w:cstheme="majorHAnsi"/>
        </w:rPr>
      </w:pPr>
      <w:r w:rsidRPr="00C5460B">
        <w:rPr>
          <w:rFonts w:asciiTheme="majorHAnsi" w:hAnsiTheme="majorHAnsi" w:cstheme="majorHAnsi"/>
        </w:rPr>
        <w:t>Studnie należy wykonać</w:t>
      </w:r>
      <w:r w:rsidRPr="00C5460B">
        <w:rPr>
          <w:rFonts w:asciiTheme="majorHAnsi" w:hAnsiTheme="majorHAnsi" w:cstheme="majorHAnsi"/>
          <w:spacing w:val="-1"/>
        </w:rPr>
        <w:t xml:space="preserve"> </w:t>
      </w:r>
      <w:r w:rsidRPr="00C5460B">
        <w:rPr>
          <w:rFonts w:asciiTheme="majorHAnsi" w:hAnsiTheme="majorHAnsi" w:cstheme="majorHAnsi"/>
        </w:rPr>
        <w:t>w odkrytym wykopie</w:t>
      </w:r>
      <w:r w:rsidR="00904FC9" w:rsidRPr="00C5460B">
        <w:rPr>
          <w:rFonts w:asciiTheme="majorHAnsi" w:hAnsiTheme="majorHAnsi" w:cstheme="majorHAnsi"/>
        </w:rPr>
        <w:t>, analogicznie do studni osadnikowej</w:t>
      </w:r>
      <w:r w:rsidRPr="00C5460B">
        <w:rPr>
          <w:rFonts w:asciiTheme="majorHAnsi" w:hAnsiTheme="majorHAnsi" w:cstheme="majorHAnsi"/>
        </w:rPr>
        <w:t xml:space="preserve">. </w:t>
      </w:r>
      <w:r w:rsidR="00904FC9" w:rsidRPr="00C5460B">
        <w:rPr>
          <w:rFonts w:asciiTheme="majorHAnsi" w:hAnsiTheme="majorHAnsi" w:cstheme="majorHAnsi"/>
        </w:rPr>
        <w:t xml:space="preserve">Zaleca się użycie elementów prefabrykowanych o wymiarach zgodnych z projektem, w celu uniknięcia wykonywania nawiertów pod rurociągi w pobliżu krawędzi prefabrykatu. </w:t>
      </w:r>
      <w:r w:rsidR="00750A04" w:rsidRPr="00C5460B">
        <w:rPr>
          <w:rFonts w:asciiTheme="majorHAnsi" w:hAnsiTheme="majorHAnsi" w:cstheme="majorHAnsi"/>
        </w:rPr>
        <w:t xml:space="preserve">Studnia z dennicy i kręgów betonowych o średnicy wewnętrznej 1,5 m ze stopniami złazowymi. Studnia nakryta zostanie pokrywą </w:t>
      </w:r>
      <w:r w:rsidR="00750A04" w:rsidRPr="00C5460B">
        <w:rPr>
          <w:rFonts w:asciiTheme="majorHAnsi" w:hAnsiTheme="majorHAnsi" w:cstheme="majorHAnsi"/>
          <w:spacing w:val="-2"/>
        </w:rPr>
        <w:t>betonową.</w:t>
      </w:r>
    </w:p>
    <w:p w14:paraId="59AB48B1" w14:textId="41546F72" w:rsidR="00904FC9" w:rsidRPr="00C5460B" w:rsidRDefault="00904FC9" w:rsidP="00B00F7D">
      <w:pPr>
        <w:pStyle w:val="Nagwek4"/>
        <w:keepNext w:val="0"/>
        <w:keepLines w:val="0"/>
        <w:widowControl w:val="0"/>
        <w:numPr>
          <w:ilvl w:val="2"/>
          <w:numId w:val="35"/>
        </w:numPr>
        <w:tabs>
          <w:tab w:val="left" w:pos="498"/>
        </w:tabs>
        <w:autoSpaceDE w:val="0"/>
        <w:autoSpaceDN w:val="0"/>
        <w:spacing w:before="41" w:after="0" w:line="20" w:lineRule="atLeast"/>
        <w:ind w:right="107"/>
        <w:jc w:val="both"/>
        <w:rPr>
          <w:rFonts w:cstheme="majorHAnsi"/>
          <w:color w:val="auto"/>
        </w:rPr>
      </w:pPr>
      <w:r w:rsidRPr="00C5460B">
        <w:rPr>
          <w:rFonts w:cstheme="majorHAnsi"/>
          <w:color w:val="auto"/>
        </w:rPr>
        <w:t>Wykonanie armatury studni czerpalnej</w:t>
      </w:r>
    </w:p>
    <w:p w14:paraId="5F44470C" w14:textId="6361609D" w:rsidR="00904FC9" w:rsidRPr="00C5460B" w:rsidRDefault="00904FC9" w:rsidP="00856F01">
      <w:pPr>
        <w:pStyle w:val="Tekstpodstawowy"/>
        <w:spacing w:line="20" w:lineRule="atLeast"/>
        <w:ind w:right="107" w:firstLine="708"/>
        <w:jc w:val="both"/>
        <w:rPr>
          <w:rFonts w:asciiTheme="majorHAnsi" w:hAnsiTheme="majorHAnsi" w:cstheme="majorHAnsi"/>
        </w:rPr>
      </w:pPr>
      <w:r w:rsidRPr="00C5460B">
        <w:rPr>
          <w:rFonts w:asciiTheme="majorHAnsi" w:hAnsiTheme="majorHAnsi" w:cstheme="majorHAnsi"/>
        </w:rPr>
        <w:t>W pokrywie studni czerpalnej wykonać nawiert</w:t>
      </w:r>
      <w:r w:rsidR="00196549" w:rsidRPr="00C5460B">
        <w:rPr>
          <w:rFonts w:asciiTheme="majorHAnsi" w:hAnsiTheme="majorHAnsi" w:cstheme="majorHAnsi"/>
        </w:rPr>
        <w:t xml:space="preserve"> o średnicy 120 mm</w:t>
      </w:r>
      <w:r w:rsidR="00EF2C22">
        <w:rPr>
          <w:rFonts w:asciiTheme="majorHAnsi" w:hAnsiTheme="majorHAnsi" w:cstheme="majorHAnsi"/>
        </w:rPr>
        <w:t xml:space="preserve"> pod rurociąg z rur 114,3x2</w:t>
      </w:r>
      <w:r w:rsidRPr="00C5460B">
        <w:rPr>
          <w:rFonts w:asciiTheme="majorHAnsi" w:hAnsiTheme="majorHAnsi" w:cstheme="majorHAnsi"/>
        </w:rPr>
        <w:t>,0</w:t>
      </w:r>
      <w:r w:rsidR="00196549" w:rsidRPr="00C5460B">
        <w:rPr>
          <w:rFonts w:asciiTheme="majorHAnsi" w:hAnsiTheme="majorHAnsi" w:cstheme="majorHAnsi"/>
        </w:rPr>
        <w:t xml:space="preserve">. Po instalacji rurociągu, nawiert powinien zostać uszczelniony masą przystosowaną do uszczelnień przepustów w ścianach budynków dla wszelkich kabli i rur zatrzymującą przenikanie wód, gazu i wilgoci. Uszczelnienie wykonać równą warstwą, nie dopuszczając do kontaktu ściany rury ze ścianą nawiertu. Dopuszcza się użycie kształtki z tworzywa instalowanej w nawiercie – w takim wypadku wykonać nawiert zgodnie z zaleceniami producenta kształtki. </w:t>
      </w:r>
      <w:r w:rsidR="00750A04" w:rsidRPr="00C5460B">
        <w:rPr>
          <w:rFonts w:asciiTheme="majorHAnsi" w:hAnsiTheme="majorHAnsi" w:cstheme="majorHAnsi"/>
        </w:rPr>
        <w:t>Zaleca się zamówienie pokrywy studni z wykonanym gotowym przejściem dla rury 114,3x2,0 mm.</w:t>
      </w:r>
    </w:p>
    <w:p w14:paraId="3A7E99D6" w14:textId="34204FE2" w:rsidR="00196549" w:rsidRPr="00C5460B" w:rsidRDefault="00196549" w:rsidP="00856F01">
      <w:pPr>
        <w:pStyle w:val="Tekstpodstawowy"/>
        <w:spacing w:line="20" w:lineRule="atLeast"/>
        <w:ind w:right="107" w:firstLine="708"/>
        <w:jc w:val="both"/>
        <w:rPr>
          <w:rFonts w:asciiTheme="majorHAnsi" w:hAnsiTheme="majorHAnsi" w:cstheme="majorHAnsi"/>
        </w:rPr>
      </w:pPr>
      <w:r w:rsidRPr="00C5460B">
        <w:rPr>
          <w:rFonts w:asciiTheme="majorHAnsi" w:hAnsiTheme="majorHAnsi" w:cstheme="majorHAnsi"/>
        </w:rPr>
        <w:t xml:space="preserve">W ścianie studni czerpalnej zainstalować obejmy do zamocowania rurociągu w minimum 4 punktach. </w:t>
      </w:r>
    </w:p>
    <w:p w14:paraId="2532B075" w14:textId="75988439" w:rsidR="00196549" w:rsidRPr="00C5460B" w:rsidRDefault="00DC610D" w:rsidP="00856F01">
      <w:pPr>
        <w:pStyle w:val="Tekstpodstawowy"/>
        <w:spacing w:line="20" w:lineRule="atLeast"/>
        <w:ind w:right="107" w:firstLine="708"/>
        <w:jc w:val="both"/>
        <w:rPr>
          <w:rFonts w:asciiTheme="majorHAnsi" w:hAnsiTheme="majorHAnsi" w:cstheme="majorHAnsi"/>
        </w:rPr>
      </w:pPr>
      <w:r w:rsidRPr="00C5460B">
        <w:rPr>
          <w:rFonts w:asciiTheme="majorHAnsi" w:hAnsiTheme="majorHAnsi" w:cstheme="majorHAnsi"/>
        </w:rPr>
        <w:t>Zainstalować rurociąg z rury</w:t>
      </w:r>
      <w:r w:rsidR="00196549" w:rsidRPr="00C5460B">
        <w:rPr>
          <w:rFonts w:asciiTheme="majorHAnsi" w:hAnsiTheme="majorHAnsi" w:cstheme="majorHAnsi"/>
        </w:rPr>
        <w:t xml:space="preserve"> stalowej ocynkowanej 114</w:t>
      </w:r>
      <w:r w:rsidRPr="00C5460B">
        <w:rPr>
          <w:rFonts w:asciiTheme="majorHAnsi" w:hAnsiTheme="majorHAnsi" w:cstheme="majorHAnsi"/>
        </w:rPr>
        <w:t>,3</w:t>
      </w:r>
      <w:r w:rsidR="00196549" w:rsidRPr="00C5460B">
        <w:rPr>
          <w:rFonts w:asciiTheme="majorHAnsi" w:hAnsiTheme="majorHAnsi" w:cstheme="majorHAnsi"/>
        </w:rPr>
        <w:t>x</w:t>
      </w:r>
      <w:r w:rsidRPr="00C5460B">
        <w:rPr>
          <w:rFonts w:asciiTheme="majorHAnsi" w:hAnsiTheme="majorHAnsi" w:cstheme="majorHAnsi"/>
        </w:rPr>
        <w:t>2</w:t>
      </w:r>
      <w:r w:rsidR="00196549" w:rsidRPr="00C5460B">
        <w:rPr>
          <w:rFonts w:asciiTheme="majorHAnsi" w:hAnsiTheme="majorHAnsi" w:cstheme="majorHAnsi"/>
        </w:rPr>
        <w:t>,0 z kolankiem, nasada strażacka typu 110 wg PN-EN-12845</w:t>
      </w:r>
      <w:r w:rsidR="00750A04" w:rsidRPr="00C5460B">
        <w:rPr>
          <w:rFonts w:asciiTheme="majorHAnsi" w:hAnsiTheme="majorHAnsi" w:cstheme="majorHAnsi"/>
        </w:rPr>
        <w:t>. Elementy rury łączyć połączeniami gwintowanymi.</w:t>
      </w:r>
    </w:p>
    <w:p w14:paraId="3CCF5AD7" w14:textId="514EB2DD" w:rsidR="00E77C77" w:rsidRPr="00C5460B" w:rsidRDefault="00E77C77" w:rsidP="00856F01">
      <w:pPr>
        <w:pStyle w:val="Tekstpodstawowy"/>
        <w:spacing w:line="20" w:lineRule="atLeast"/>
        <w:ind w:right="107" w:firstLine="708"/>
        <w:jc w:val="both"/>
        <w:rPr>
          <w:rFonts w:asciiTheme="majorHAnsi" w:hAnsiTheme="majorHAnsi" w:cstheme="majorHAnsi"/>
        </w:rPr>
      </w:pPr>
      <w:r w:rsidRPr="00C5460B">
        <w:rPr>
          <w:rFonts w:asciiTheme="majorHAnsi" w:hAnsiTheme="majorHAnsi" w:cstheme="majorHAnsi"/>
        </w:rPr>
        <w:t>Wyposażenie studni w kosz ssawny w</w:t>
      </w:r>
      <w:r w:rsidRPr="00C5460B">
        <w:rPr>
          <w:rFonts w:asciiTheme="majorHAnsi" w:hAnsiTheme="majorHAnsi" w:cstheme="majorHAnsi"/>
          <w:spacing w:val="-6"/>
        </w:rPr>
        <w:t xml:space="preserve"> </w:t>
      </w:r>
      <w:r w:rsidRPr="00C5460B">
        <w:rPr>
          <w:rFonts w:asciiTheme="majorHAnsi" w:hAnsiTheme="majorHAnsi" w:cstheme="majorHAnsi"/>
        </w:rPr>
        <w:t xml:space="preserve">punkcie poboru wody, będzie pełnił funkcję filtra umiejscowioną 0,75 m ponad rzędną dna. </w:t>
      </w:r>
      <w:r w:rsidR="00750A04" w:rsidRPr="00C5460B">
        <w:rPr>
          <w:rFonts w:asciiTheme="majorHAnsi" w:hAnsiTheme="majorHAnsi" w:cstheme="majorHAnsi"/>
        </w:rPr>
        <w:t xml:space="preserve">Ponad koszem zainstalować zawór spustowy z przedłużeniem </w:t>
      </w:r>
      <w:r w:rsidR="00750A04" w:rsidRPr="00C5460B">
        <w:rPr>
          <w:rFonts w:asciiTheme="majorHAnsi" w:hAnsiTheme="majorHAnsi" w:cstheme="majorHAnsi"/>
        </w:rPr>
        <w:lastRenderedPageBreak/>
        <w:t>uchwytu, umożliwiający opróżnienie armatury wyposażonej w zawór zwrotny.</w:t>
      </w:r>
    </w:p>
    <w:p w14:paraId="0D94108B" w14:textId="10AA1E09" w:rsidR="009174D9" w:rsidRPr="00C5460B" w:rsidRDefault="003C258F" w:rsidP="00856F01">
      <w:pPr>
        <w:pStyle w:val="Tekstpodstawowy"/>
        <w:spacing w:line="20" w:lineRule="atLeast"/>
        <w:ind w:right="107" w:firstLine="708"/>
        <w:jc w:val="both"/>
        <w:rPr>
          <w:rFonts w:asciiTheme="majorHAnsi" w:hAnsiTheme="majorHAnsi" w:cstheme="majorHAnsi"/>
        </w:rPr>
      </w:pPr>
      <w:r w:rsidRPr="00C5460B">
        <w:rPr>
          <w:rFonts w:asciiTheme="majorHAnsi" w:hAnsiTheme="majorHAnsi" w:cstheme="majorHAnsi"/>
        </w:rPr>
        <w:t>Rurociąg ssawny wykonać z rury stalowej ocynkowanej</w:t>
      </w:r>
      <w:r w:rsidR="009174D9" w:rsidRPr="00C5460B">
        <w:rPr>
          <w:rFonts w:asciiTheme="majorHAnsi" w:hAnsiTheme="majorHAnsi" w:cstheme="majorHAnsi"/>
        </w:rPr>
        <w:t xml:space="preserve"> 114</w:t>
      </w:r>
      <w:r w:rsidR="00750A04" w:rsidRPr="00C5460B">
        <w:rPr>
          <w:rFonts w:asciiTheme="majorHAnsi" w:hAnsiTheme="majorHAnsi" w:cstheme="majorHAnsi"/>
        </w:rPr>
        <w:t>,3</w:t>
      </w:r>
      <w:r w:rsidR="009174D9" w:rsidRPr="00C5460B">
        <w:rPr>
          <w:rFonts w:asciiTheme="majorHAnsi" w:hAnsiTheme="majorHAnsi" w:cstheme="majorHAnsi"/>
        </w:rPr>
        <w:t>x</w:t>
      </w:r>
      <w:r w:rsidR="00750A04" w:rsidRPr="00C5460B">
        <w:rPr>
          <w:rFonts w:asciiTheme="majorHAnsi" w:hAnsiTheme="majorHAnsi" w:cstheme="majorHAnsi"/>
        </w:rPr>
        <w:t>2</w:t>
      </w:r>
      <w:r w:rsidR="009174D9" w:rsidRPr="00C5460B">
        <w:rPr>
          <w:rFonts w:asciiTheme="majorHAnsi" w:hAnsiTheme="majorHAnsi" w:cstheme="majorHAnsi"/>
        </w:rPr>
        <w:t>,0 z kolankiem, nasada st</w:t>
      </w:r>
      <w:r w:rsidR="00750A04" w:rsidRPr="00C5460B">
        <w:rPr>
          <w:rFonts w:asciiTheme="majorHAnsi" w:hAnsiTheme="majorHAnsi" w:cstheme="majorHAnsi"/>
        </w:rPr>
        <w:t>rażacka typu 110 wg PN-EN-12845.</w:t>
      </w:r>
    </w:p>
    <w:p w14:paraId="756F3683" w14:textId="6287809D" w:rsidR="00E77C77" w:rsidRPr="00C5460B" w:rsidRDefault="00E77C77" w:rsidP="00856F01">
      <w:pPr>
        <w:pStyle w:val="Tekstpodstawowy"/>
        <w:spacing w:before="39" w:line="20" w:lineRule="atLeast"/>
        <w:ind w:right="107" w:firstLine="0"/>
        <w:jc w:val="both"/>
        <w:rPr>
          <w:rFonts w:asciiTheme="majorHAnsi" w:hAnsiTheme="majorHAnsi" w:cstheme="majorHAnsi"/>
          <w:spacing w:val="-2"/>
        </w:rPr>
      </w:pPr>
      <w:r w:rsidRPr="00C5460B">
        <w:rPr>
          <w:rFonts w:asciiTheme="majorHAnsi" w:hAnsiTheme="majorHAnsi" w:cstheme="majorHAnsi"/>
        </w:rPr>
        <w:t>Wszystkie</w:t>
      </w:r>
      <w:r w:rsidRPr="00C5460B">
        <w:rPr>
          <w:rFonts w:asciiTheme="majorHAnsi" w:hAnsiTheme="majorHAnsi" w:cstheme="majorHAnsi"/>
          <w:spacing w:val="-11"/>
        </w:rPr>
        <w:t xml:space="preserve"> </w:t>
      </w:r>
      <w:r w:rsidRPr="00C5460B">
        <w:rPr>
          <w:rFonts w:asciiTheme="majorHAnsi" w:hAnsiTheme="majorHAnsi" w:cstheme="majorHAnsi"/>
        </w:rPr>
        <w:t>poszczególne</w:t>
      </w:r>
      <w:r w:rsidRPr="00C5460B">
        <w:rPr>
          <w:rFonts w:asciiTheme="majorHAnsi" w:hAnsiTheme="majorHAnsi" w:cstheme="majorHAnsi"/>
          <w:spacing w:val="-11"/>
        </w:rPr>
        <w:t xml:space="preserve"> </w:t>
      </w:r>
      <w:r w:rsidRPr="00C5460B">
        <w:rPr>
          <w:rFonts w:asciiTheme="majorHAnsi" w:hAnsiTheme="majorHAnsi" w:cstheme="majorHAnsi"/>
        </w:rPr>
        <w:t>elementy</w:t>
      </w:r>
      <w:r w:rsidRPr="00C5460B">
        <w:rPr>
          <w:rFonts w:asciiTheme="majorHAnsi" w:hAnsiTheme="majorHAnsi" w:cstheme="majorHAnsi"/>
          <w:spacing w:val="-10"/>
        </w:rPr>
        <w:t xml:space="preserve"> </w:t>
      </w:r>
      <w:r w:rsidRPr="00C5460B">
        <w:rPr>
          <w:rFonts w:asciiTheme="majorHAnsi" w:hAnsiTheme="majorHAnsi" w:cstheme="majorHAnsi"/>
        </w:rPr>
        <w:t>należy</w:t>
      </w:r>
      <w:r w:rsidRPr="00C5460B">
        <w:rPr>
          <w:rFonts w:asciiTheme="majorHAnsi" w:hAnsiTheme="majorHAnsi" w:cstheme="majorHAnsi"/>
          <w:spacing w:val="-11"/>
        </w:rPr>
        <w:t xml:space="preserve"> </w:t>
      </w:r>
      <w:r w:rsidRPr="00C5460B">
        <w:rPr>
          <w:rFonts w:asciiTheme="majorHAnsi" w:hAnsiTheme="majorHAnsi" w:cstheme="majorHAnsi"/>
        </w:rPr>
        <w:t>wykonać</w:t>
      </w:r>
      <w:r w:rsidRPr="00C5460B">
        <w:rPr>
          <w:rFonts w:asciiTheme="majorHAnsi" w:hAnsiTheme="majorHAnsi" w:cstheme="majorHAnsi"/>
          <w:spacing w:val="-11"/>
        </w:rPr>
        <w:t xml:space="preserve"> </w:t>
      </w:r>
      <w:r w:rsidRPr="00C5460B">
        <w:rPr>
          <w:rFonts w:asciiTheme="majorHAnsi" w:hAnsiTheme="majorHAnsi" w:cstheme="majorHAnsi"/>
        </w:rPr>
        <w:t>zgodnie</w:t>
      </w:r>
      <w:r w:rsidRPr="00C5460B">
        <w:rPr>
          <w:rFonts w:asciiTheme="majorHAnsi" w:hAnsiTheme="majorHAnsi" w:cstheme="majorHAnsi"/>
          <w:spacing w:val="-11"/>
        </w:rPr>
        <w:t xml:space="preserve"> </w:t>
      </w:r>
      <w:r w:rsidRPr="00C5460B">
        <w:rPr>
          <w:rFonts w:asciiTheme="majorHAnsi" w:hAnsiTheme="majorHAnsi" w:cstheme="majorHAnsi"/>
        </w:rPr>
        <w:t>z</w:t>
      </w:r>
      <w:r w:rsidRPr="00C5460B">
        <w:rPr>
          <w:rFonts w:asciiTheme="majorHAnsi" w:hAnsiTheme="majorHAnsi" w:cstheme="majorHAnsi"/>
          <w:spacing w:val="-12"/>
        </w:rPr>
        <w:t xml:space="preserve"> </w:t>
      </w:r>
      <w:r w:rsidRPr="00C5460B">
        <w:rPr>
          <w:rFonts w:asciiTheme="majorHAnsi" w:hAnsiTheme="majorHAnsi" w:cstheme="majorHAnsi"/>
        </w:rPr>
        <w:t>Dokumentacją</w:t>
      </w:r>
      <w:r w:rsidRPr="00C5460B">
        <w:rPr>
          <w:rFonts w:asciiTheme="majorHAnsi" w:hAnsiTheme="majorHAnsi" w:cstheme="majorHAnsi"/>
          <w:spacing w:val="-11"/>
        </w:rPr>
        <w:t xml:space="preserve"> </w:t>
      </w:r>
      <w:r w:rsidRPr="00C5460B">
        <w:rPr>
          <w:rFonts w:asciiTheme="majorHAnsi" w:hAnsiTheme="majorHAnsi" w:cstheme="majorHAnsi"/>
          <w:spacing w:val="-2"/>
        </w:rPr>
        <w:t>Projektową.</w:t>
      </w:r>
      <w:r w:rsidR="00DC610D" w:rsidRPr="00C5460B">
        <w:rPr>
          <w:rFonts w:asciiTheme="majorHAnsi" w:hAnsiTheme="majorHAnsi" w:cstheme="majorHAnsi"/>
          <w:spacing w:val="-2"/>
        </w:rPr>
        <w:t xml:space="preserve"> Poglądowo, wg rysunku 1.</w:t>
      </w:r>
    </w:p>
    <w:p w14:paraId="2DA855F6" w14:textId="5F146983" w:rsidR="00DC610D" w:rsidRPr="00C5460B" w:rsidRDefault="00DC610D" w:rsidP="00856F01">
      <w:pPr>
        <w:pStyle w:val="Tekstpodstawowy"/>
        <w:spacing w:before="39" w:line="20" w:lineRule="atLeast"/>
        <w:ind w:right="107" w:firstLine="0"/>
        <w:jc w:val="both"/>
        <w:rPr>
          <w:rFonts w:asciiTheme="majorHAnsi" w:hAnsiTheme="majorHAnsi" w:cstheme="majorHAnsi"/>
        </w:rPr>
      </w:pPr>
      <w:r w:rsidRPr="00C5460B">
        <w:rPr>
          <w:rFonts w:asciiTheme="majorHAnsi" w:hAnsiTheme="majorHAnsi" w:cstheme="majorHAnsi"/>
          <w:noProof/>
          <w:lang w:eastAsia="pl-PL"/>
        </w:rPr>
        <w:drawing>
          <wp:inline distT="0" distB="0" distL="0" distR="0" wp14:anchorId="4CF24B7A" wp14:editId="3FF61870">
            <wp:extent cx="4514850" cy="6448425"/>
            <wp:effectExtent l="0" t="0" r="0" b="9525"/>
            <wp:docPr id="2" name="Obraz 2" descr="K:\Mój dysk\5. Zbiornik Mianów\element czerpal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ój dysk\5. Zbiornik Mianów\element czerpaln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4850" cy="6448425"/>
                    </a:xfrm>
                    <a:prstGeom prst="rect">
                      <a:avLst/>
                    </a:prstGeom>
                    <a:noFill/>
                    <a:ln>
                      <a:noFill/>
                    </a:ln>
                  </pic:spPr>
                </pic:pic>
              </a:graphicData>
            </a:graphic>
          </wp:inline>
        </w:drawing>
      </w:r>
    </w:p>
    <w:p w14:paraId="58610600" w14:textId="3BC2A6A5" w:rsidR="00DC610D" w:rsidRPr="00C5460B" w:rsidRDefault="00DC610D" w:rsidP="00856F01">
      <w:pPr>
        <w:pStyle w:val="Tekstpodstawowy"/>
        <w:spacing w:before="39" w:line="20" w:lineRule="atLeast"/>
        <w:ind w:right="107" w:firstLine="0"/>
        <w:jc w:val="both"/>
        <w:rPr>
          <w:rFonts w:asciiTheme="majorHAnsi" w:hAnsiTheme="majorHAnsi" w:cstheme="majorHAnsi"/>
          <w:i/>
        </w:rPr>
      </w:pPr>
      <w:r w:rsidRPr="00C5460B">
        <w:rPr>
          <w:rFonts w:asciiTheme="majorHAnsi" w:hAnsiTheme="majorHAnsi" w:cstheme="majorHAnsi"/>
          <w:i/>
        </w:rPr>
        <w:t>Rys.1 – armatura studni czerpalnej, rysunek poglądowy.</w:t>
      </w:r>
    </w:p>
    <w:p w14:paraId="468B3740" w14:textId="4AAB1EAF" w:rsidR="00E77C77" w:rsidRPr="00C5460B" w:rsidRDefault="00E77C77" w:rsidP="00856F01">
      <w:pPr>
        <w:pStyle w:val="Tekstpodstawowy"/>
        <w:spacing w:line="20" w:lineRule="atLeast"/>
        <w:ind w:right="107" w:firstLine="707"/>
        <w:jc w:val="both"/>
        <w:rPr>
          <w:rFonts w:asciiTheme="majorHAnsi" w:hAnsiTheme="majorHAnsi" w:cstheme="majorHAnsi"/>
        </w:rPr>
      </w:pPr>
    </w:p>
    <w:p w14:paraId="2FEF73FF" w14:textId="77777777" w:rsidR="00750A04" w:rsidRPr="00C5460B" w:rsidRDefault="00750A04" w:rsidP="00856F01">
      <w:pPr>
        <w:pStyle w:val="Tekstpodstawowy"/>
        <w:ind w:right="107" w:firstLine="0"/>
        <w:rPr>
          <w:rFonts w:asciiTheme="majorHAnsi" w:hAnsiTheme="majorHAnsi" w:cstheme="majorHAnsi"/>
        </w:rPr>
      </w:pPr>
      <w:bookmarkStart w:id="69" w:name="_TOC_250113"/>
    </w:p>
    <w:p w14:paraId="1F3303D9" w14:textId="67BBC90B" w:rsidR="00E77C77" w:rsidRPr="00C5460B" w:rsidRDefault="00E77C77" w:rsidP="00B00F7D">
      <w:pPr>
        <w:pStyle w:val="Nagwek3"/>
        <w:keepNext w:val="0"/>
        <w:keepLines w:val="0"/>
        <w:widowControl w:val="0"/>
        <w:numPr>
          <w:ilvl w:val="1"/>
          <w:numId w:val="35"/>
        </w:numPr>
        <w:tabs>
          <w:tab w:val="left" w:pos="499"/>
        </w:tabs>
        <w:autoSpaceDE w:val="0"/>
        <w:autoSpaceDN w:val="0"/>
        <w:spacing w:before="0" w:after="0" w:line="240" w:lineRule="auto"/>
        <w:ind w:left="499" w:right="107" w:hanging="358"/>
        <w:jc w:val="both"/>
        <w:rPr>
          <w:rFonts w:cstheme="majorHAnsi"/>
          <w:color w:val="auto"/>
          <w:sz w:val="22"/>
          <w:szCs w:val="22"/>
        </w:rPr>
      </w:pPr>
      <w:r w:rsidRPr="00C5460B">
        <w:rPr>
          <w:rFonts w:cstheme="majorHAnsi"/>
          <w:color w:val="auto"/>
          <w:sz w:val="22"/>
          <w:szCs w:val="22"/>
        </w:rPr>
        <w:t>KONTROLA</w:t>
      </w:r>
      <w:r w:rsidRPr="00C5460B">
        <w:rPr>
          <w:rFonts w:cstheme="majorHAnsi"/>
          <w:b w:val="0"/>
          <w:color w:val="auto"/>
          <w:spacing w:val="-12"/>
          <w:sz w:val="22"/>
          <w:szCs w:val="22"/>
        </w:rPr>
        <w:t xml:space="preserve"> </w:t>
      </w:r>
      <w:r w:rsidRPr="00C5460B">
        <w:rPr>
          <w:rFonts w:cstheme="majorHAnsi"/>
          <w:color w:val="auto"/>
          <w:sz w:val="22"/>
          <w:szCs w:val="22"/>
        </w:rPr>
        <w:t>JAKOŚCI</w:t>
      </w:r>
      <w:r w:rsidRPr="00C5460B">
        <w:rPr>
          <w:rFonts w:cstheme="majorHAnsi"/>
          <w:b w:val="0"/>
          <w:color w:val="auto"/>
          <w:spacing w:val="-11"/>
          <w:sz w:val="22"/>
          <w:szCs w:val="22"/>
        </w:rPr>
        <w:t xml:space="preserve"> </w:t>
      </w:r>
      <w:bookmarkEnd w:id="69"/>
      <w:r w:rsidRPr="00C5460B">
        <w:rPr>
          <w:rFonts w:cstheme="majorHAnsi"/>
          <w:color w:val="auto"/>
          <w:spacing w:val="-4"/>
          <w:sz w:val="22"/>
          <w:szCs w:val="22"/>
        </w:rPr>
        <w:t>ROBÓT</w:t>
      </w:r>
    </w:p>
    <w:p w14:paraId="03274E43" w14:textId="77777777" w:rsidR="00E77C77" w:rsidRPr="00C5460B" w:rsidRDefault="00E77C77" w:rsidP="00B00F7D">
      <w:pPr>
        <w:pStyle w:val="Nagwek4"/>
        <w:keepNext w:val="0"/>
        <w:keepLines w:val="0"/>
        <w:widowControl w:val="0"/>
        <w:numPr>
          <w:ilvl w:val="1"/>
          <w:numId w:val="25"/>
        </w:numPr>
        <w:tabs>
          <w:tab w:val="left" w:pos="498"/>
        </w:tabs>
        <w:autoSpaceDE w:val="0"/>
        <w:autoSpaceDN w:val="0"/>
        <w:spacing w:before="41" w:after="0" w:line="240" w:lineRule="auto"/>
        <w:ind w:left="498" w:right="107" w:hanging="357"/>
        <w:jc w:val="both"/>
        <w:rPr>
          <w:rFonts w:cstheme="majorHAnsi"/>
          <w:color w:val="auto"/>
        </w:rPr>
      </w:pPr>
      <w:r w:rsidRPr="00C5460B">
        <w:rPr>
          <w:rFonts w:cstheme="majorHAnsi"/>
          <w:color w:val="auto"/>
        </w:rPr>
        <w:t>Założenia</w:t>
      </w:r>
      <w:r w:rsidRPr="00C5460B">
        <w:rPr>
          <w:rFonts w:cstheme="majorHAnsi"/>
          <w:b w:val="0"/>
          <w:color w:val="auto"/>
          <w:spacing w:val="-10"/>
        </w:rPr>
        <w:t xml:space="preserve"> </w:t>
      </w:r>
      <w:r w:rsidRPr="00C5460B">
        <w:rPr>
          <w:rFonts w:cstheme="majorHAnsi"/>
          <w:color w:val="auto"/>
          <w:spacing w:val="-2"/>
        </w:rPr>
        <w:t>ogólne</w:t>
      </w:r>
    </w:p>
    <w:p w14:paraId="15F21D2F" w14:textId="77777777" w:rsidR="00E77C77" w:rsidRPr="00C5460B" w:rsidRDefault="00E77C77" w:rsidP="00856F01">
      <w:pPr>
        <w:pStyle w:val="Tekstpodstawowy"/>
        <w:spacing w:before="39" w:line="276" w:lineRule="auto"/>
        <w:ind w:right="107" w:firstLine="708"/>
        <w:jc w:val="both"/>
        <w:rPr>
          <w:rFonts w:asciiTheme="majorHAnsi" w:hAnsiTheme="majorHAnsi" w:cstheme="majorHAnsi"/>
        </w:rPr>
      </w:pPr>
      <w:r w:rsidRPr="00C5460B">
        <w:rPr>
          <w:rFonts w:asciiTheme="majorHAnsi" w:hAnsiTheme="majorHAnsi" w:cstheme="majorHAnsi"/>
        </w:rPr>
        <w:t>W</w:t>
      </w:r>
      <w:r w:rsidRPr="00C5460B">
        <w:rPr>
          <w:rFonts w:asciiTheme="majorHAnsi" w:hAnsiTheme="majorHAnsi" w:cstheme="majorHAnsi"/>
          <w:spacing w:val="80"/>
          <w:w w:val="150"/>
        </w:rPr>
        <w:t xml:space="preserve"> </w:t>
      </w:r>
      <w:r w:rsidRPr="00C5460B">
        <w:rPr>
          <w:rFonts w:asciiTheme="majorHAnsi" w:hAnsiTheme="majorHAnsi" w:cstheme="majorHAnsi"/>
        </w:rPr>
        <w:t>czasie</w:t>
      </w:r>
      <w:r w:rsidRPr="00C5460B">
        <w:rPr>
          <w:rFonts w:asciiTheme="majorHAnsi" w:hAnsiTheme="majorHAnsi" w:cstheme="majorHAnsi"/>
          <w:spacing w:val="80"/>
          <w:w w:val="150"/>
        </w:rPr>
        <w:t xml:space="preserve"> </w:t>
      </w:r>
      <w:r w:rsidRPr="00C5460B">
        <w:rPr>
          <w:rFonts w:asciiTheme="majorHAnsi" w:hAnsiTheme="majorHAnsi" w:cstheme="majorHAnsi"/>
        </w:rPr>
        <w:t>robót</w:t>
      </w:r>
      <w:r w:rsidRPr="00C5460B">
        <w:rPr>
          <w:rFonts w:asciiTheme="majorHAnsi" w:hAnsiTheme="majorHAnsi" w:cstheme="majorHAnsi"/>
          <w:spacing w:val="80"/>
          <w:w w:val="150"/>
        </w:rPr>
        <w:t xml:space="preserve"> </w:t>
      </w:r>
      <w:r w:rsidRPr="00C5460B">
        <w:rPr>
          <w:rFonts w:asciiTheme="majorHAnsi" w:hAnsiTheme="majorHAnsi" w:cstheme="majorHAnsi"/>
        </w:rPr>
        <w:t>Wykonawca</w:t>
      </w:r>
      <w:r w:rsidRPr="00C5460B">
        <w:rPr>
          <w:rFonts w:asciiTheme="majorHAnsi" w:hAnsiTheme="majorHAnsi" w:cstheme="majorHAnsi"/>
          <w:spacing w:val="80"/>
          <w:w w:val="150"/>
        </w:rPr>
        <w:t xml:space="preserve"> </w:t>
      </w:r>
      <w:r w:rsidRPr="00C5460B">
        <w:rPr>
          <w:rFonts w:asciiTheme="majorHAnsi" w:hAnsiTheme="majorHAnsi" w:cstheme="majorHAnsi"/>
        </w:rPr>
        <w:t>powinien</w:t>
      </w:r>
      <w:r w:rsidRPr="00C5460B">
        <w:rPr>
          <w:rFonts w:asciiTheme="majorHAnsi" w:hAnsiTheme="majorHAnsi" w:cstheme="majorHAnsi"/>
          <w:spacing w:val="80"/>
          <w:w w:val="150"/>
        </w:rPr>
        <w:t xml:space="preserve"> </w:t>
      </w:r>
      <w:r w:rsidRPr="00C5460B">
        <w:rPr>
          <w:rFonts w:asciiTheme="majorHAnsi" w:hAnsiTheme="majorHAnsi" w:cstheme="majorHAnsi"/>
        </w:rPr>
        <w:t>prowadzić</w:t>
      </w:r>
      <w:r w:rsidRPr="00C5460B">
        <w:rPr>
          <w:rFonts w:asciiTheme="majorHAnsi" w:hAnsiTheme="majorHAnsi" w:cstheme="majorHAnsi"/>
          <w:spacing w:val="80"/>
          <w:w w:val="150"/>
        </w:rPr>
        <w:t xml:space="preserve"> </w:t>
      </w:r>
      <w:r w:rsidRPr="00C5460B">
        <w:rPr>
          <w:rFonts w:asciiTheme="majorHAnsi" w:hAnsiTheme="majorHAnsi" w:cstheme="majorHAnsi"/>
        </w:rPr>
        <w:t>systematycznie</w:t>
      </w:r>
      <w:r w:rsidRPr="00C5460B">
        <w:rPr>
          <w:rFonts w:asciiTheme="majorHAnsi" w:hAnsiTheme="majorHAnsi" w:cstheme="majorHAnsi"/>
          <w:spacing w:val="80"/>
          <w:w w:val="150"/>
        </w:rPr>
        <w:t xml:space="preserve"> </w:t>
      </w:r>
      <w:r w:rsidRPr="00C5460B">
        <w:rPr>
          <w:rFonts w:asciiTheme="majorHAnsi" w:hAnsiTheme="majorHAnsi" w:cstheme="majorHAnsi"/>
        </w:rPr>
        <w:t>badania</w:t>
      </w:r>
      <w:r w:rsidRPr="00C5460B">
        <w:rPr>
          <w:rFonts w:asciiTheme="majorHAnsi" w:hAnsiTheme="majorHAnsi" w:cstheme="majorHAnsi"/>
          <w:spacing w:val="80"/>
          <w:w w:val="150"/>
        </w:rPr>
        <w:t xml:space="preserve"> </w:t>
      </w:r>
      <w:r w:rsidRPr="00C5460B">
        <w:rPr>
          <w:rFonts w:asciiTheme="majorHAnsi" w:hAnsiTheme="majorHAnsi" w:cstheme="majorHAnsi"/>
        </w:rPr>
        <w:t>kontrolne i</w:t>
      </w:r>
      <w:r w:rsidRPr="00C5460B">
        <w:rPr>
          <w:rFonts w:asciiTheme="majorHAnsi" w:hAnsiTheme="majorHAnsi" w:cstheme="majorHAnsi"/>
          <w:spacing w:val="-7"/>
        </w:rPr>
        <w:t xml:space="preserve"> </w:t>
      </w:r>
      <w:r w:rsidRPr="00C5460B">
        <w:rPr>
          <w:rFonts w:asciiTheme="majorHAnsi" w:hAnsiTheme="majorHAnsi" w:cstheme="majorHAnsi"/>
        </w:rPr>
        <w:lastRenderedPageBreak/>
        <w:t>dostarczać kopie ich wyników do Inspektora nadzoru. Badania kontrolne Wykonawca powinien wykonywać w</w:t>
      </w:r>
      <w:r w:rsidRPr="00C5460B">
        <w:rPr>
          <w:rFonts w:asciiTheme="majorHAnsi" w:hAnsiTheme="majorHAnsi" w:cstheme="majorHAnsi"/>
          <w:spacing w:val="-6"/>
        </w:rPr>
        <w:t xml:space="preserve"> </w:t>
      </w:r>
      <w:r w:rsidRPr="00C5460B">
        <w:rPr>
          <w:rFonts w:asciiTheme="majorHAnsi" w:hAnsiTheme="majorHAnsi" w:cstheme="majorHAnsi"/>
        </w:rPr>
        <w:t>zakresie i</w:t>
      </w:r>
      <w:r w:rsidRPr="00C5460B">
        <w:rPr>
          <w:rFonts w:asciiTheme="majorHAnsi" w:hAnsiTheme="majorHAnsi" w:cstheme="majorHAnsi"/>
          <w:spacing w:val="-7"/>
        </w:rPr>
        <w:t xml:space="preserve"> </w:t>
      </w:r>
      <w:r w:rsidRPr="00C5460B">
        <w:rPr>
          <w:rFonts w:asciiTheme="majorHAnsi" w:hAnsiTheme="majorHAnsi" w:cstheme="majorHAnsi"/>
        </w:rPr>
        <w:t>z</w:t>
      </w:r>
      <w:r w:rsidRPr="00C5460B">
        <w:rPr>
          <w:rFonts w:asciiTheme="majorHAnsi" w:hAnsiTheme="majorHAnsi" w:cstheme="majorHAnsi"/>
          <w:spacing w:val="-10"/>
        </w:rPr>
        <w:t xml:space="preserve"> </w:t>
      </w:r>
      <w:r w:rsidRPr="00C5460B">
        <w:rPr>
          <w:rFonts w:asciiTheme="majorHAnsi" w:hAnsiTheme="majorHAnsi" w:cstheme="majorHAnsi"/>
        </w:rPr>
        <w:t>częstotliwością gwarantującą zachowanie wymagań dotyczących jakości robót i wymaganych niniejszą STWiORB.</w:t>
      </w:r>
    </w:p>
    <w:p w14:paraId="04565A70" w14:textId="77777777" w:rsidR="00E77C77" w:rsidRPr="00C5460B" w:rsidRDefault="00E77C77" w:rsidP="00B00F7D">
      <w:pPr>
        <w:pStyle w:val="Nagwek4"/>
        <w:keepNext w:val="0"/>
        <w:keepLines w:val="0"/>
        <w:widowControl w:val="0"/>
        <w:numPr>
          <w:ilvl w:val="1"/>
          <w:numId w:val="25"/>
        </w:numPr>
        <w:tabs>
          <w:tab w:val="left" w:pos="642"/>
        </w:tabs>
        <w:autoSpaceDE w:val="0"/>
        <w:autoSpaceDN w:val="0"/>
        <w:spacing w:before="241" w:after="0" w:line="240" w:lineRule="auto"/>
        <w:ind w:left="642" w:right="107" w:hanging="424"/>
        <w:jc w:val="both"/>
        <w:rPr>
          <w:rFonts w:cstheme="majorHAnsi"/>
          <w:color w:val="auto"/>
        </w:rPr>
      </w:pPr>
      <w:r w:rsidRPr="00C5460B">
        <w:rPr>
          <w:rFonts w:cstheme="majorHAnsi"/>
          <w:color w:val="auto"/>
        </w:rPr>
        <w:t>Sprawdzenie</w:t>
      </w:r>
      <w:r w:rsidRPr="00C5460B">
        <w:rPr>
          <w:rFonts w:cstheme="majorHAnsi"/>
          <w:b w:val="0"/>
          <w:color w:val="auto"/>
          <w:spacing w:val="-12"/>
        </w:rPr>
        <w:t xml:space="preserve"> </w:t>
      </w:r>
      <w:r w:rsidRPr="00C5460B">
        <w:rPr>
          <w:rFonts w:cstheme="majorHAnsi"/>
          <w:color w:val="auto"/>
        </w:rPr>
        <w:t>wykonania</w:t>
      </w:r>
      <w:r w:rsidRPr="00C5460B">
        <w:rPr>
          <w:rFonts w:cstheme="majorHAnsi"/>
          <w:b w:val="0"/>
          <w:color w:val="auto"/>
          <w:spacing w:val="-9"/>
        </w:rPr>
        <w:t xml:space="preserve"> </w:t>
      </w:r>
      <w:r w:rsidRPr="00C5460B">
        <w:rPr>
          <w:rFonts w:cstheme="majorHAnsi"/>
          <w:color w:val="auto"/>
          <w:spacing w:val="-2"/>
        </w:rPr>
        <w:t>robót</w:t>
      </w:r>
    </w:p>
    <w:p w14:paraId="7FD8344E" w14:textId="77777777" w:rsidR="00E77C77" w:rsidRPr="00C5460B" w:rsidRDefault="00E77C77" w:rsidP="00856F01">
      <w:pPr>
        <w:pStyle w:val="Tekstpodstawowy"/>
        <w:ind w:right="107" w:firstLine="0"/>
        <w:rPr>
          <w:rFonts w:asciiTheme="majorHAnsi" w:hAnsiTheme="majorHAnsi" w:cstheme="majorHAnsi"/>
        </w:rPr>
      </w:pPr>
      <w:r w:rsidRPr="00C5460B">
        <w:rPr>
          <w:rFonts w:asciiTheme="majorHAnsi" w:hAnsiTheme="majorHAnsi" w:cstheme="majorHAnsi"/>
        </w:rPr>
        <w:t>W</w:t>
      </w:r>
      <w:r w:rsidRPr="00C5460B">
        <w:rPr>
          <w:rFonts w:asciiTheme="majorHAnsi" w:hAnsiTheme="majorHAnsi" w:cstheme="majorHAnsi"/>
          <w:spacing w:val="-9"/>
        </w:rPr>
        <w:t xml:space="preserve"> </w:t>
      </w:r>
      <w:r w:rsidRPr="00C5460B">
        <w:rPr>
          <w:rFonts w:asciiTheme="majorHAnsi" w:hAnsiTheme="majorHAnsi" w:cstheme="majorHAnsi"/>
        </w:rPr>
        <w:t>czasie</w:t>
      </w:r>
      <w:r w:rsidRPr="00C5460B">
        <w:rPr>
          <w:rFonts w:asciiTheme="majorHAnsi" w:hAnsiTheme="majorHAnsi" w:cstheme="majorHAnsi"/>
          <w:spacing w:val="-11"/>
        </w:rPr>
        <w:t xml:space="preserve"> </w:t>
      </w:r>
      <w:r w:rsidRPr="00C5460B">
        <w:rPr>
          <w:rFonts w:asciiTheme="majorHAnsi" w:hAnsiTheme="majorHAnsi" w:cstheme="majorHAnsi"/>
        </w:rPr>
        <w:t>kontroli</w:t>
      </w:r>
      <w:r w:rsidRPr="00C5460B">
        <w:rPr>
          <w:rFonts w:asciiTheme="majorHAnsi" w:hAnsiTheme="majorHAnsi" w:cstheme="majorHAnsi"/>
          <w:spacing w:val="-11"/>
        </w:rPr>
        <w:t xml:space="preserve"> </w:t>
      </w:r>
      <w:r w:rsidRPr="00C5460B">
        <w:rPr>
          <w:rFonts w:asciiTheme="majorHAnsi" w:hAnsiTheme="majorHAnsi" w:cstheme="majorHAnsi"/>
        </w:rPr>
        <w:t>szczególną</w:t>
      </w:r>
      <w:r w:rsidRPr="00C5460B">
        <w:rPr>
          <w:rFonts w:asciiTheme="majorHAnsi" w:hAnsiTheme="majorHAnsi" w:cstheme="majorHAnsi"/>
          <w:spacing w:val="-9"/>
        </w:rPr>
        <w:t xml:space="preserve"> </w:t>
      </w:r>
      <w:r w:rsidRPr="00C5460B">
        <w:rPr>
          <w:rFonts w:asciiTheme="majorHAnsi" w:hAnsiTheme="majorHAnsi" w:cstheme="majorHAnsi"/>
        </w:rPr>
        <w:t>uwagę</w:t>
      </w:r>
      <w:r w:rsidRPr="00C5460B">
        <w:rPr>
          <w:rFonts w:asciiTheme="majorHAnsi" w:hAnsiTheme="majorHAnsi" w:cstheme="majorHAnsi"/>
          <w:spacing w:val="-8"/>
        </w:rPr>
        <w:t xml:space="preserve"> </w:t>
      </w:r>
      <w:r w:rsidRPr="00C5460B">
        <w:rPr>
          <w:rFonts w:asciiTheme="majorHAnsi" w:hAnsiTheme="majorHAnsi" w:cstheme="majorHAnsi"/>
        </w:rPr>
        <w:t>należy</w:t>
      </w:r>
      <w:r w:rsidRPr="00C5460B">
        <w:rPr>
          <w:rFonts w:asciiTheme="majorHAnsi" w:hAnsiTheme="majorHAnsi" w:cstheme="majorHAnsi"/>
          <w:spacing w:val="-8"/>
        </w:rPr>
        <w:t xml:space="preserve"> </w:t>
      </w:r>
      <w:r w:rsidRPr="00C5460B">
        <w:rPr>
          <w:rFonts w:asciiTheme="majorHAnsi" w:hAnsiTheme="majorHAnsi" w:cstheme="majorHAnsi"/>
        </w:rPr>
        <w:t>zwrócić</w:t>
      </w:r>
      <w:r w:rsidRPr="00C5460B">
        <w:rPr>
          <w:rFonts w:asciiTheme="majorHAnsi" w:hAnsiTheme="majorHAnsi" w:cstheme="majorHAnsi"/>
          <w:spacing w:val="-10"/>
        </w:rPr>
        <w:t xml:space="preserve"> </w:t>
      </w:r>
      <w:r w:rsidRPr="00C5460B">
        <w:rPr>
          <w:rFonts w:asciiTheme="majorHAnsi" w:hAnsiTheme="majorHAnsi" w:cstheme="majorHAnsi"/>
          <w:spacing w:val="-5"/>
        </w:rPr>
        <w:t>na:</w:t>
      </w:r>
    </w:p>
    <w:p w14:paraId="245B8854" w14:textId="77777777" w:rsidR="00E77C77" w:rsidRPr="00C5460B" w:rsidRDefault="00E77C77" w:rsidP="00B00F7D">
      <w:pPr>
        <w:pStyle w:val="Akapitzlist"/>
        <w:widowControl w:val="0"/>
        <w:numPr>
          <w:ilvl w:val="2"/>
          <w:numId w:val="25"/>
        </w:numPr>
        <w:tabs>
          <w:tab w:val="left" w:pos="938"/>
        </w:tabs>
        <w:autoSpaceDE w:val="0"/>
        <w:autoSpaceDN w:val="0"/>
        <w:spacing w:before="39" w:after="0" w:line="240" w:lineRule="auto"/>
        <w:ind w:right="107"/>
        <w:contextualSpacing w:val="0"/>
        <w:rPr>
          <w:rFonts w:asciiTheme="majorHAnsi" w:hAnsiTheme="majorHAnsi" w:cstheme="majorHAnsi"/>
        </w:rPr>
      </w:pPr>
      <w:r w:rsidRPr="00C5460B">
        <w:rPr>
          <w:rFonts w:asciiTheme="majorHAnsi" w:hAnsiTheme="majorHAnsi" w:cstheme="majorHAnsi"/>
        </w:rPr>
        <w:t>zgodność</w:t>
      </w:r>
      <w:r w:rsidRPr="00C5460B">
        <w:rPr>
          <w:rFonts w:asciiTheme="majorHAnsi" w:hAnsiTheme="majorHAnsi" w:cstheme="majorHAnsi"/>
          <w:spacing w:val="-11"/>
        </w:rPr>
        <w:t xml:space="preserve"> </w:t>
      </w:r>
      <w:r w:rsidRPr="00C5460B">
        <w:rPr>
          <w:rFonts w:asciiTheme="majorHAnsi" w:hAnsiTheme="majorHAnsi" w:cstheme="majorHAnsi"/>
        </w:rPr>
        <w:t>wykonania</w:t>
      </w:r>
      <w:r w:rsidRPr="00C5460B">
        <w:rPr>
          <w:rFonts w:asciiTheme="majorHAnsi" w:hAnsiTheme="majorHAnsi" w:cstheme="majorHAnsi"/>
          <w:spacing w:val="-9"/>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rPr>
        <w:t>z</w:t>
      </w:r>
      <w:r w:rsidRPr="00C5460B">
        <w:rPr>
          <w:rFonts w:asciiTheme="majorHAnsi" w:hAnsiTheme="majorHAnsi" w:cstheme="majorHAnsi"/>
          <w:spacing w:val="-10"/>
        </w:rPr>
        <w:t xml:space="preserve"> </w:t>
      </w:r>
      <w:r w:rsidRPr="00C5460B">
        <w:rPr>
          <w:rFonts w:asciiTheme="majorHAnsi" w:hAnsiTheme="majorHAnsi" w:cstheme="majorHAnsi"/>
        </w:rPr>
        <w:t>Dokumentacją</w:t>
      </w:r>
      <w:r w:rsidRPr="00C5460B">
        <w:rPr>
          <w:rFonts w:asciiTheme="majorHAnsi" w:hAnsiTheme="majorHAnsi" w:cstheme="majorHAnsi"/>
          <w:spacing w:val="-11"/>
        </w:rPr>
        <w:t xml:space="preserve"> </w:t>
      </w:r>
      <w:r w:rsidRPr="00C5460B">
        <w:rPr>
          <w:rFonts w:asciiTheme="majorHAnsi" w:hAnsiTheme="majorHAnsi" w:cstheme="majorHAnsi"/>
          <w:spacing w:val="-2"/>
        </w:rPr>
        <w:t>Projektową,</w:t>
      </w:r>
    </w:p>
    <w:p w14:paraId="6689B8E2" w14:textId="77777777" w:rsidR="00E77C77" w:rsidRPr="00C5460B" w:rsidRDefault="00E77C77" w:rsidP="00B00F7D">
      <w:pPr>
        <w:pStyle w:val="Akapitzlist"/>
        <w:widowControl w:val="0"/>
        <w:numPr>
          <w:ilvl w:val="2"/>
          <w:numId w:val="25"/>
        </w:numPr>
        <w:tabs>
          <w:tab w:val="left" w:pos="938"/>
        </w:tabs>
        <w:autoSpaceDE w:val="0"/>
        <w:autoSpaceDN w:val="0"/>
        <w:spacing w:before="41" w:after="0" w:line="240" w:lineRule="auto"/>
        <w:ind w:right="107"/>
        <w:contextualSpacing w:val="0"/>
        <w:rPr>
          <w:rFonts w:asciiTheme="majorHAnsi" w:hAnsiTheme="majorHAnsi" w:cstheme="majorHAnsi"/>
        </w:rPr>
      </w:pPr>
      <w:r w:rsidRPr="00C5460B">
        <w:rPr>
          <w:rFonts w:asciiTheme="majorHAnsi" w:hAnsiTheme="majorHAnsi" w:cstheme="majorHAnsi"/>
        </w:rPr>
        <w:t>prawidłowość</w:t>
      </w:r>
      <w:r w:rsidRPr="00C5460B">
        <w:rPr>
          <w:rFonts w:asciiTheme="majorHAnsi" w:hAnsiTheme="majorHAnsi" w:cstheme="majorHAnsi"/>
          <w:spacing w:val="-13"/>
        </w:rPr>
        <w:t xml:space="preserve"> </w:t>
      </w:r>
      <w:r w:rsidRPr="00C5460B">
        <w:rPr>
          <w:rFonts w:asciiTheme="majorHAnsi" w:hAnsiTheme="majorHAnsi" w:cstheme="majorHAnsi"/>
        </w:rPr>
        <w:t>wykonania</w:t>
      </w:r>
      <w:r w:rsidRPr="00C5460B">
        <w:rPr>
          <w:rFonts w:asciiTheme="majorHAnsi" w:hAnsiTheme="majorHAnsi" w:cstheme="majorHAnsi"/>
          <w:spacing w:val="-13"/>
        </w:rPr>
        <w:t xml:space="preserve"> </w:t>
      </w:r>
      <w:r w:rsidRPr="00C5460B">
        <w:rPr>
          <w:rFonts w:asciiTheme="majorHAnsi" w:hAnsiTheme="majorHAnsi" w:cstheme="majorHAnsi"/>
          <w:spacing w:val="-2"/>
        </w:rPr>
        <w:t>elementów,</w:t>
      </w:r>
    </w:p>
    <w:p w14:paraId="4C86A30C" w14:textId="77777777" w:rsidR="00E77C77" w:rsidRPr="00C5460B" w:rsidRDefault="00E77C77" w:rsidP="00B00F7D">
      <w:pPr>
        <w:pStyle w:val="Akapitzlist"/>
        <w:widowControl w:val="0"/>
        <w:numPr>
          <w:ilvl w:val="2"/>
          <w:numId w:val="25"/>
        </w:numPr>
        <w:tabs>
          <w:tab w:val="left" w:pos="938"/>
        </w:tabs>
        <w:autoSpaceDE w:val="0"/>
        <w:autoSpaceDN w:val="0"/>
        <w:spacing w:before="39" w:after="0" w:line="240" w:lineRule="auto"/>
        <w:ind w:right="107"/>
        <w:contextualSpacing w:val="0"/>
        <w:rPr>
          <w:rFonts w:asciiTheme="majorHAnsi" w:hAnsiTheme="majorHAnsi" w:cstheme="majorHAnsi"/>
        </w:rPr>
      </w:pPr>
      <w:r w:rsidRPr="00C5460B">
        <w:rPr>
          <w:rFonts w:asciiTheme="majorHAnsi" w:hAnsiTheme="majorHAnsi" w:cstheme="majorHAnsi"/>
        </w:rPr>
        <w:t>montażu</w:t>
      </w:r>
      <w:r w:rsidRPr="00C5460B">
        <w:rPr>
          <w:rFonts w:asciiTheme="majorHAnsi" w:hAnsiTheme="majorHAnsi" w:cstheme="majorHAnsi"/>
          <w:spacing w:val="-9"/>
        </w:rPr>
        <w:t xml:space="preserve"> </w:t>
      </w:r>
      <w:r w:rsidRPr="00C5460B">
        <w:rPr>
          <w:rFonts w:asciiTheme="majorHAnsi" w:hAnsiTheme="majorHAnsi" w:cstheme="majorHAnsi"/>
        </w:rPr>
        <w:t>studni</w:t>
      </w:r>
      <w:r w:rsidRPr="00C5460B">
        <w:rPr>
          <w:rFonts w:asciiTheme="majorHAnsi" w:hAnsiTheme="majorHAnsi" w:cstheme="majorHAnsi"/>
          <w:spacing w:val="-8"/>
        </w:rPr>
        <w:t xml:space="preserve"> </w:t>
      </w:r>
      <w:r w:rsidRPr="00C5460B">
        <w:rPr>
          <w:rFonts w:asciiTheme="majorHAnsi" w:hAnsiTheme="majorHAnsi" w:cstheme="majorHAnsi"/>
        </w:rPr>
        <w:t>wraz</w:t>
      </w:r>
      <w:r w:rsidRPr="00C5460B">
        <w:rPr>
          <w:rFonts w:asciiTheme="majorHAnsi" w:hAnsiTheme="majorHAnsi" w:cstheme="majorHAnsi"/>
          <w:spacing w:val="-9"/>
        </w:rPr>
        <w:t xml:space="preserve"> </w:t>
      </w:r>
      <w:r w:rsidRPr="00C5460B">
        <w:rPr>
          <w:rFonts w:asciiTheme="majorHAnsi" w:hAnsiTheme="majorHAnsi" w:cstheme="majorHAnsi"/>
        </w:rPr>
        <w:t>z</w:t>
      </w:r>
      <w:r w:rsidRPr="00C5460B">
        <w:rPr>
          <w:rFonts w:asciiTheme="majorHAnsi" w:hAnsiTheme="majorHAnsi" w:cstheme="majorHAnsi"/>
          <w:spacing w:val="-11"/>
        </w:rPr>
        <w:t xml:space="preserve"> </w:t>
      </w:r>
      <w:r w:rsidRPr="00C5460B">
        <w:rPr>
          <w:rFonts w:asciiTheme="majorHAnsi" w:hAnsiTheme="majorHAnsi" w:cstheme="majorHAnsi"/>
        </w:rPr>
        <w:t>elementami</w:t>
      </w:r>
      <w:r w:rsidRPr="00C5460B">
        <w:rPr>
          <w:rFonts w:asciiTheme="majorHAnsi" w:hAnsiTheme="majorHAnsi" w:cstheme="majorHAnsi"/>
          <w:spacing w:val="-10"/>
        </w:rPr>
        <w:t xml:space="preserve"> </w:t>
      </w:r>
      <w:r w:rsidRPr="00C5460B">
        <w:rPr>
          <w:rFonts w:asciiTheme="majorHAnsi" w:hAnsiTheme="majorHAnsi" w:cstheme="majorHAnsi"/>
          <w:spacing w:val="-2"/>
        </w:rPr>
        <w:t>towarzyszącymi.</w:t>
      </w:r>
    </w:p>
    <w:p w14:paraId="6429E13E" w14:textId="75EDB4EB" w:rsidR="00E77C77" w:rsidRPr="00C5460B" w:rsidRDefault="00E77C77" w:rsidP="00B00F7D">
      <w:pPr>
        <w:pStyle w:val="Nagwek3"/>
        <w:keepNext w:val="0"/>
        <w:keepLines w:val="0"/>
        <w:widowControl w:val="0"/>
        <w:numPr>
          <w:ilvl w:val="1"/>
          <w:numId w:val="35"/>
        </w:numPr>
        <w:tabs>
          <w:tab w:val="left" w:pos="552"/>
        </w:tabs>
        <w:autoSpaceDE w:val="0"/>
        <w:autoSpaceDN w:val="0"/>
        <w:spacing w:before="240" w:after="0" w:line="240" w:lineRule="auto"/>
        <w:ind w:right="107"/>
        <w:rPr>
          <w:rFonts w:cstheme="majorHAnsi"/>
          <w:color w:val="auto"/>
          <w:sz w:val="22"/>
          <w:szCs w:val="22"/>
        </w:rPr>
      </w:pPr>
      <w:bookmarkStart w:id="70" w:name="_TOC_250112"/>
      <w:r w:rsidRPr="00C5460B">
        <w:rPr>
          <w:rFonts w:cstheme="majorHAnsi"/>
          <w:color w:val="auto"/>
          <w:sz w:val="22"/>
          <w:szCs w:val="22"/>
        </w:rPr>
        <w:t>OBMIAR</w:t>
      </w:r>
      <w:r w:rsidRPr="00C5460B">
        <w:rPr>
          <w:rFonts w:cstheme="majorHAnsi"/>
          <w:b w:val="0"/>
          <w:color w:val="auto"/>
          <w:spacing w:val="-10"/>
          <w:sz w:val="22"/>
          <w:szCs w:val="22"/>
        </w:rPr>
        <w:t xml:space="preserve"> </w:t>
      </w:r>
      <w:bookmarkEnd w:id="70"/>
      <w:r w:rsidRPr="00C5460B">
        <w:rPr>
          <w:rFonts w:cstheme="majorHAnsi"/>
          <w:color w:val="auto"/>
          <w:spacing w:val="-2"/>
          <w:sz w:val="22"/>
          <w:szCs w:val="22"/>
        </w:rPr>
        <w:t>ROBÓT</w:t>
      </w:r>
    </w:p>
    <w:p w14:paraId="35B2F837" w14:textId="77777777" w:rsidR="00E77C77" w:rsidRPr="00C5460B" w:rsidRDefault="00E77C77" w:rsidP="00856F01">
      <w:pPr>
        <w:pStyle w:val="Tekstpodstawowy"/>
        <w:ind w:right="107" w:firstLine="0"/>
        <w:rPr>
          <w:rFonts w:asciiTheme="majorHAnsi" w:hAnsiTheme="majorHAnsi" w:cstheme="majorHAnsi"/>
        </w:rPr>
      </w:pPr>
      <w:r w:rsidRPr="00C5460B">
        <w:rPr>
          <w:rFonts w:asciiTheme="majorHAnsi" w:hAnsiTheme="majorHAnsi" w:cstheme="majorHAnsi"/>
        </w:rPr>
        <w:t>Jednostkami</w:t>
      </w:r>
      <w:r w:rsidRPr="00C5460B">
        <w:rPr>
          <w:rFonts w:asciiTheme="majorHAnsi" w:hAnsiTheme="majorHAnsi" w:cstheme="majorHAnsi"/>
          <w:spacing w:val="-13"/>
        </w:rPr>
        <w:t xml:space="preserve"> </w:t>
      </w:r>
      <w:r w:rsidRPr="00C5460B">
        <w:rPr>
          <w:rFonts w:asciiTheme="majorHAnsi" w:hAnsiTheme="majorHAnsi" w:cstheme="majorHAnsi"/>
        </w:rPr>
        <w:t>obmiarowymi</w:t>
      </w:r>
      <w:r w:rsidRPr="00C5460B">
        <w:rPr>
          <w:rFonts w:asciiTheme="majorHAnsi" w:hAnsiTheme="majorHAnsi" w:cstheme="majorHAnsi"/>
          <w:spacing w:val="-13"/>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jest:</w:t>
      </w:r>
    </w:p>
    <w:p w14:paraId="2DE93704" w14:textId="77777777" w:rsidR="00E77C77" w:rsidRPr="00C5460B" w:rsidRDefault="00E77C77" w:rsidP="00B00F7D">
      <w:pPr>
        <w:pStyle w:val="Akapitzlist"/>
        <w:widowControl w:val="0"/>
        <w:numPr>
          <w:ilvl w:val="0"/>
          <w:numId w:val="24"/>
        </w:numPr>
        <w:autoSpaceDE w:val="0"/>
        <w:autoSpaceDN w:val="0"/>
        <w:spacing w:before="42" w:after="0" w:line="240" w:lineRule="auto"/>
        <w:ind w:left="709" w:right="107" w:hanging="410"/>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11"/>
        </w:rPr>
        <w:t xml:space="preserve"> </w:t>
      </w:r>
      <w:r w:rsidRPr="00C5460B">
        <w:rPr>
          <w:rFonts w:asciiTheme="majorHAnsi" w:hAnsiTheme="majorHAnsi" w:cstheme="majorHAnsi"/>
        </w:rPr>
        <w:t>mb</w:t>
      </w:r>
      <w:r w:rsidRPr="00C5460B">
        <w:rPr>
          <w:rFonts w:asciiTheme="majorHAnsi" w:hAnsiTheme="majorHAnsi" w:cstheme="majorHAnsi"/>
          <w:spacing w:val="-8"/>
        </w:rPr>
        <w:t xml:space="preserve"> </w:t>
      </w:r>
      <w:r w:rsidRPr="00C5460B">
        <w:rPr>
          <w:rFonts w:asciiTheme="majorHAnsi" w:hAnsiTheme="majorHAnsi" w:cstheme="majorHAnsi"/>
        </w:rPr>
        <w:t>(metr</w:t>
      </w:r>
      <w:r w:rsidRPr="00C5460B">
        <w:rPr>
          <w:rFonts w:asciiTheme="majorHAnsi" w:hAnsiTheme="majorHAnsi" w:cstheme="majorHAnsi"/>
          <w:spacing w:val="-7"/>
        </w:rPr>
        <w:t xml:space="preserve"> </w:t>
      </w:r>
      <w:r w:rsidRPr="00C5460B">
        <w:rPr>
          <w:rFonts w:asciiTheme="majorHAnsi" w:hAnsiTheme="majorHAnsi" w:cstheme="majorHAnsi"/>
        </w:rPr>
        <w:t>bieżący)</w:t>
      </w:r>
      <w:r w:rsidRPr="00C5460B">
        <w:rPr>
          <w:rFonts w:asciiTheme="majorHAnsi" w:hAnsiTheme="majorHAnsi" w:cstheme="majorHAnsi"/>
          <w:spacing w:val="-9"/>
        </w:rPr>
        <w:t xml:space="preserve"> </w:t>
      </w:r>
      <w:r w:rsidRPr="00C5460B">
        <w:rPr>
          <w:rFonts w:asciiTheme="majorHAnsi" w:hAnsiTheme="majorHAnsi" w:cstheme="majorHAnsi"/>
        </w:rPr>
        <w:t>–</w:t>
      </w:r>
      <w:r w:rsidRPr="00C5460B">
        <w:rPr>
          <w:rFonts w:asciiTheme="majorHAnsi" w:hAnsiTheme="majorHAnsi" w:cstheme="majorHAnsi"/>
          <w:spacing w:val="-7"/>
        </w:rPr>
        <w:t xml:space="preserve"> </w:t>
      </w:r>
      <w:r w:rsidRPr="00C5460B">
        <w:rPr>
          <w:rFonts w:asciiTheme="majorHAnsi" w:hAnsiTheme="majorHAnsi" w:cstheme="majorHAnsi"/>
        </w:rPr>
        <w:t>dla</w:t>
      </w:r>
      <w:r w:rsidRPr="00C5460B">
        <w:rPr>
          <w:rFonts w:asciiTheme="majorHAnsi" w:hAnsiTheme="majorHAnsi" w:cstheme="majorHAnsi"/>
          <w:spacing w:val="-7"/>
        </w:rPr>
        <w:t xml:space="preserve"> </w:t>
      </w:r>
      <w:r w:rsidRPr="00C5460B">
        <w:rPr>
          <w:rFonts w:asciiTheme="majorHAnsi" w:hAnsiTheme="majorHAnsi" w:cstheme="majorHAnsi"/>
          <w:spacing w:val="-2"/>
        </w:rPr>
        <w:t>rurociągu,</w:t>
      </w:r>
    </w:p>
    <w:p w14:paraId="66F0508B" w14:textId="759A1424" w:rsidR="00E77C77" w:rsidRPr="00C5460B" w:rsidRDefault="00E77C77" w:rsidP="00B00F7D">
      <w:pPr>
        <w:pStyle w:val="Akapitzlist"/>
        <w:widowControl w:val="0"/>
        <w:numPr>
          <w:ilvl w:val="0"/>
          <w:numId w:val="24"/>
        </w:numPr>
        <w:tabs>
          <w:tab w:val="left" w:pos="938"/>
        </w:tabs>
        <w:autoSpaceDE w:val="0"/>
        <w:autoSpaceDN w:val="0"/>
        <w:spacing w:before="39" w:after="0" w:line="240" w:lineRule="auto"/>
        <w:ind w:left="709" w:right="107" w:hanging="360"/>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9"/>
        </w:rPr>
        <w:t xml:space="preserve"> </w:t>
      </w:r>
      <w:r w:rsidRPr="00C5460B">
        <w:rPr>
          <w:rFonts w:asciiTheme="majorHAnsi" w:hAnsiTheme="majorHAnsi" w:cstheme="majorHAnsi"/>
        </w:rPr>
        <w:t>szt.</w:t>
      </w:r>
      <w:r w:rsidRPr="00C5460B">
        <w:rPr>
          <w:rFonts w:asciiTheme="majorHAnsi" w:hAnsiTheme="majorHAnsi" w:cstheme="majorHAnsi"/>
          <w:spacing w:val="-9"/>
        </w:rPr>
        <w:t xml:space="preserve"> </w:t>
      </w:r>
      <w:r w:rsidRPr="00C5460B">
        <w:rPr>
          <w:rFonts w:asciiTheme="majorHAnsi" w:hAnsiTheme="majorHAnsi" w:cstheme="majorHAnsi"/>
        </w:rPr>
        <w:t>(sztuka)</w:t>
      </w:r>
      <w:r w:rsidRPr="00C5460B">
        <w:rPr>
          <w:rFonts w:asciiTheme="majorHAnsi" w:hAnsiTheme="majorHAnsi" w:cstheme="majorHAnsi"/>
          <w:spacing w:val="-10"/>
        </w:rPr>
        <w:t xml:space="preserve"> </w:t>
      </w:r>
      <w:r w:rsidRPr="00C5460B">
        <w:rPr>
          <w:rFonts w:asciiTheme="majorHAnsi" w:hAnsiTheme="majorHAnsi" w:cstheme="majorHAnsi"/>
        </w:rPr>
        <w:t>–</w:t>
      </w:r>
      <w:r w:rsidRPr="00C5460B">
        <w:rPr>
          <w:rFonts w:asciiTheme="majorHAnsi" w:hAnsiTheme="majorHAnsi" w:cstheme="majorHAnsi"/>
          <w:spacing w:val="-7"/>
        </w:rPr>
        <w:t xml:space="preserve"> </w:t>
      </w:r>
      <w:r w:rsidRPr="00C5460B">
        <w:rPr>
          <w:rFonts w:asciiTheme="majorHAnsi" w:hAnsiTheme="majorHAnsi" w:cstheme="majorHAnsi"/>
        </w:rPr>
        <w:t>dla</w:t>
      </w:r>
      <w:r w:rsidR="00AC4035" w:rsidRPr="00C5460B">
        <w:rPr>
          <w:rFonts w:asciiTheme="majorHAnsi" w:hAnsiTheme="majorHAnsi" w:cstheme="majorHAnsi"/>
        </w:rPr>
        <w:t xml:space="preserve"> elementów</w:t>
      </w:r>
      <w:r w:rsidRPr="00C5460B">
        <w:rPr>
          <w:rFonts w:asciiTheme="majorHAnsi" w:hAnsiTheme="majorHAnsi" w:cstheme="majorHAnsi"/>
          <w:spacing w:val="-8"/>
        </w:rPr>
        <w:t xml:space="preserve"> </w:t>
      </w:r>
      <w:r w:rsidRPr="00C5460B">
        <w:rPr>
          <w:rFonts w:asciiTheme="majorHAnsi" w:hAnsiTheme="majorHAnsi" w:cstheme="majorHAnsi"/>
        </w:rPr>
        <w:t>studni</w:t>
      </w:r>
      <w:r w:rsidRPr="00C5460B">
        <w:rPr>
          <w:rFonts w:asciiTheme="majorHAnsi" w:hAnsiTheme="majorHAnsi" w:cstheme="majorHAnsi"/>
          <w:spacing w:val="-8"/>
        </w:rPr>
        <w:t xml:space="preserve"> </w:t>
      </w:r>
      <w:r w:rsidRPr="00C5460B">
        <w:rPr>
          <w:rFonts w:asciiTheme="majorHAnsi" w:hAnsiTheme="majorHAnsi" w:cstheme="majorHAnsi"/>
        </w:rPr>
        <w:t>oraz</w:t>
      </w:r>
      <w:r w:rsidRPr="00C5460B">
        <w:rPr>
          <w:rFonts w:asciiTheme="majorHAnsi" w:hAnsiTheme="majorHAnsi" w:cstheme="majorHAnsi"/>
          <w:spacing w:val="-9"/>
        </w:rPr>
        <w:t xml:space="preserve"> </w:t>
      </w:r>
      <w:r w:rsidR="00AC4035" w:rsidRPr="00C5460B">
        <w:rPr>
          <w:rFonts w:asciiTheme="majorHAnsi" w:hAnsiTheme="majorHAnsi" w:cstheme="majorHAnsi"/>
        </w:rPr>
        <w:t>armatury</w:t>
      </w:r>
      <w:r w:rsidRPr="00C5460B">
        <w:rPr>
          <w:rFonts w:asciiTheme="majorHAnsi" w:hAnsiTheme="majorHAnsi" w:cstheme="majorHAnsi"/>
          <w:spacing w:val="-2"/>
        </w:rPr>
        <w:t>,</w:t>
      </w:r>
    </w:p>
    <w:p w14:paraId="2C4ED843" w14:textId="77777777" w:rsidR="00E77C77" w:rsidRPr="00C5460B" w:rsidRDefault="00E77C77" w:rsidP="00B00F7D">
      <w:pPr>
        <w:pStyle w:val="Akapitzlist"/>
        <w:widowControl w:val="0"/>
        <w:numPr>
          <w:ilvl w:val="0"/>
          <w:numId w:val="24"/>
        </w:numPr>
        <w:tabs>
          <w:tab w:val="left" w:pos="938"/>
        </w:tabs>
        <w:autoSpaceDE w:val="0"/>
        <w:autoSpaceDN w:val="0"/>
        <w:spacing w:before="41" w:after="0" w:line="240" w:lineRule="auto"/>
        <w:ind w:left="709" w:right="107" w:hanging="360"/>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10"/>
        </w:rPr>
        <w:t xml:space="preserve"> </w:t>
      </w:r>
      <w:r w:rsidRPr="00C5460B">
        <w:rPr>
          <w:rFonts w:asciiTheme="majorHAnsi" w:hAnsiTheme="majorHAnsi" w:cstheme="majorHAnsi"/>
        </w:rPr>
        <w:t>m</w:t>
      </w:r>
      <w:r w:rsidRPr="00C5460B">
        <w:rPr>
          <w:rFonts w:asciiTheme="majorHAnsi" w:hAnsiTheme="majorHAnsi" w:cstheme="majorHAnsi"/>
          <w:vertAlign w:val="superscript"/>
        </w:rPr>
        <w:t>3</w:t>
      </w:r>
      <w:r w:rsidRPr="00C5460B">
        <w:rPr>
          <w:rFonts w:asciiTheme="majorHAnsi" w:hAnsiTheme="majorHAnsi" w:cstheme="majorHAnsi"/>
          <w:spacing w:val="-9"/>
        </w:rPr>
        <w:t xml:space="preserve"> </w:t>
      </w:r>
      <w:r w:rsidRPr="00C5460B">
        <w:rPr>
          <w:rFonts w:asciiTheme="majorHAnsi" w:hAnsiTheme="majorHAnsi" w:cstheme="majorHAnsi"/>
        </w:rPr>
        <w:t>(metr</w:t>
      </w:r>
      <w:r w:rsidRPr="00C5460B">
        <w:rPr>
          <w:rFonts w:asciiTheme="majorHAnsi" w:hAnsiTheme="majorHAnsi" w:cstheme="majorHAnsi"/>
          <w:spacing w:val="-8"/>
        </w:rPr>
        <w:t xml:space="preserve"> </w:t>
      </w:r>
      <w:r w:rsidRPr="00C5460B">
        <w:rPr>
          <w:rFonts w:asciiTheme="majorHAnsi" w:hAnsiTheme="majorHAnsi" w:cstheme="majorHAnsi"/>
        </w:rPr>
        <w:t>sześcienny)</w:t>
      </w:r>
      <w:r w:rsidRPr="00C5460B">
        <w:rPr>
          <w:rFonts w:asciiTheme="majorHAnsi" w:hAnsiTheme="majorHAnsi" w:cstheme="majorHAnsi"/>
          <w:spacing w:val="-7"/>
        </w:rPr>
        <w:t xml:space="preserve"> </w:t>
      </w:r>
      <w:r w:rsidRPr="00C5460B">
        <w:rPr>
          <w:rFonts w:asciiTheme="majorHAnsi" w:hAnsiTheme="majorHAnsi" w:cstheme="majorHAnsi"/>
        </w:rPr>
        <w:t>–</w:t>
      </w:r>
      <w:r w:rsidRPr="00C5460B">
        <w:rPr>
          <w:rFonts w:asciiTheme="majorHAnsi" w:hAnsiTheme="majorHAnsi" w:cstheme="majorHAnsi"/>
          <w:spacing w:val="-10"/>
        </w:rPr>
        <w:t xml:space="preserve"> </w:t>
      </w:r>
      <w:r w:rsidRPr="00C5460B">
        <w:rPr>
          <w:rFonts w:asciiTheme="majorHAnsi" w:hAnsiTheme="majorHAnsi" w:cstheme="majorHAnsi"/>
        </w:rPr>
        <w:t>wykonania</w:t>
      </w:r>
      <w:r w:rsidRPr="00C5460B">
        <w:rPr>
          <w:rFonts w:asciiTheme="majorHAnsi" w:hAnsiTheme="majorHAnsi" w:cstheme="majorHAnsi"/>
          <w:spacing w:val="-11"/>
        </w:rPr>
        <w:t xml:space="preserve"> </w:t>
      </w:r>
      <w:r w:rsidRPr="00C5460B">
        <w:rPr>
          <w:rFonts w:asciiTheme="majorHAnsi" w:hAnsiTheme="majorHAnsi" w:cstheme="majorHAnsi"/>
        </w:rPr>
        <w:t>fundamentu</w:t>
      </w:r>
      <w:r w:rsidRPr="00C5460B">
        <w:rPr>
          <w:rFonts w:asciiTheme="majorHAnsi" w:hAnsiTheme="majorHAnsi" w:cstheme="majorHAnsi"/>
          <w:spacing w:val="-10"/>
        </w:rPr>
        <w:t xml:space="preserve"> </w:t>
      </w:r>
      <w:r w:rsidRPr="00C5460B">
        <w:rPr>
          <w:rFonts w:asciiTheme="majorHAnsi" w:hAnsiTheme="majorHAnsi" w:cstheme="majorHAnsi"/>
        </w:rPr>
        <w:t>pod</w:t>
      </w:r>
      <w:r w:rsidRPr="00C5460B">
        <w:rPr>
          <w:rFonts w:asciiTheme="majorHAnsi" w:hAnsiTheme="majorHAnsi" w:cstheme="majorHAnsi"/>
          <w:spacing w:val="-11"/>
        </w:rPr>
        <w:t xml:space="preserve"> </w:t>
      </w:r>
      <w:r w:rsidRPr="00C5460B">
        <w:rPr>
          <w:rFonts w:asciiTheme="majorHAnsi" w:hAnsiTheme="majorHAnsi" w:cstheme="majorHAnsi"/>
          <w:spacing w:val="-2"/>
        </w:rPr>
        <w:t>rurociąg,</w:t>
      </w:r>
    </w:p>
    <w:p w14:paraId="67CB4E2A" w14:textId="77777777" w:rsidR="00E77C77" w:rsidRPr="00C5460B" w:rsidRDefault="00E77C77" w:rsidP="00B00F7D">
      <w:pPr>
        <w:pStyle w:val="Akapitzlist"/>
        <w:widowControl w:val="0"/>
        <w:numPr>
          <w:ilvl w:val="0"/>
          <w:numId w:val="24"/>
        </w:numPr>
        <w:tabs>
          <w:tab w:val="left" w:pos="938"/>
        </w:tabs>
        <w:autoSpaceDE w:val="0"/>
        <w:autoSpaceDN w:val="0"/>
        <w:spacing w:before="39" w:after="0" w:line="240" w:lineRule="auto"/>
        <w:ind w:left="709" w:right="107" w:hanging="360"/>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10"/>
        </w:rPr>
        <w:t xml:space="preserve"> </w:t>
      </w:r>
      <w:r w:rsidRPr="00C5460B">
        <w:rPr>
          <w:rFonts w:asciiTheme="majorHAnsi" w:hAnsiTheme="majorHAnsi" w:cstheme="majorHAnsi"/>
        </w:rPr>
        <w:t>m</w:t>
      </w:r>
      <w:r w:rsidRPr="00C5460B">
        <w:rPr>
          <w:rFonts w:asciiTheme="majorHAnsi" w:hAnsiTheme="majorHAnsi" w:cstheme="majorHAnsi"/>
          <w:vertAlign w:val="superscript"/>
        </w:rPr>
        <w:t>3</w:t>
      </w:r>
      <w:r w:rsidRPr="00C5460B">
        <w:rPr>
          <w:rFonts w:asciiTheme="majorHAnsi" w:hAnsiTheme="majorHAnsi" w:cstheme="majorHAnsi"/>
          <w:spacing w:val="-9"/>
        </w:rPr>
        <w:t xml:space="preserve"> </w:t>
      </w:r>
      <w:r w:rsidRPr="00C5460B">
        <w:rPr>
          <w:rFonts w:asciiTheme="majorHAnsi" w:hAnsiTheme="majorHAnsi" w:cstheme="majorHAnsi"/>
        </w:rPr>
        <w:t>(metr</w:t>
      </w:r>
      <w:r w:rsidRPr="00C5460B">
        <w:rPr>
          <w:rFonts w:asciiTheme="majorHAnsi" w:hAnsiTheme="majorHAnsi" w:cstheme="majorHAnsi"/>
          <w:spacing w:val="-8"/>
        </w:rPr>
        <w:t xml:space="preserve"> </w:t>
      </w:r>
      <w:r w:rsidRPr="00C5460B">
        <w:rPr>
          <w:rFonts w:asciiTheme="majorHAnsi" w:hAnsiTheme="majorHAnsi" w:cstheme="majorHAnsi"/>
        </w:rPr>
        <w:t>sześcienny)</w:t>
      </w:r>
      <w:r w:rsidRPr="00C5460B">
        <w:rPr>
          <w:rFonts w:asciiTheme="majorHAnsi" w:hAnsiTheme="majorHAnsi" w:cstheme="majorHAnsi"/>
          <w:spacing w:val="-8"/>
        </w:rPr>
        <w:t xml:space="preserve"> </w:t>
      </w:r>
      <w:r w:rsidRPr="00C5460B">
        <w:rPr>
          <w:rFonts w:asciiTheme="majorHAnsi" w:hAnsiTheme="majorHAnsi" w:cstheme="majorHAnsi"/>
        </w:rPr>
        <w:t>–</w:t>
      </w:r>
      <w:r w:rsidRPr="00C5460B">
        <w:rPr>
          <w:rFonts w:asciiTheme="majorHAnsi" w:hAnsiTheme="majorHAnsi" w:cstheme="majorHAnsi"/>
          <w:spacing w:val="-10"/>
        </w:rPr>
        <w:t xml:space="preserve"> </w:t>
      </w:r>
      <w:r w:rsidRPr="00C5460B">
        <w:rPr>
          <w:rFonts w:asciiTheme="majorHAnsi" w:hAnsiTheme="majorHAnsi" w:cstheme="majorHAnsi"/>
        </w:rPr>
        <w:t>wykonania</w:t>
      </w:r>
      <w:r w:rsidRPr="00C5460B">
        <w:rPr>
          <w:rFonts w:asciiTheme="majorHAnsi" w:hAnsiTheme="majorHAnsi" w:cstheme="majorHAnsi"/>
          <w:spacing w:val="-11"/>
        </w:rPr>
        <w:t xml:space="preserve"> </w:t>
      </w:r>
      <w:r w:rsidRPr="00C5460B">
        <w:rPr>
          <w:rFonts w:asciiTheme="majorHAnsi" w:hAnsiTheme="majorHAnsi" w:cstheme="majorHAnsi"/>
        </w:rPr>
        <w:t>obsypki</w:t>
      </w:r>
      <w:r w:rsidRPr="00C5460B">
        <w:rPr>
          <w:rFonts w:asciiTheme="majorHAnsi" w:hAnsiTheme="majorHAnsi" w:cstheme="majorHAnsi"/>
          <w:spacing w:val="-8"/>
        </w:rPr>
        <w:t xml:space="preserve"> </w:t>
      </w:r>
      <w:r w:rsidRPr="00C5460B">
        <w:rPr>
          <w:rFonts w:asciiTheme="majorHAnsi" w:hAnsiTheme="majorHAnsi" w:cstheme="majorHAnsi"/>
          <w:spacing w:val="-2"/>
        </w:rPr>
        <w:t>zabezpieczającej,</w:t>
      </w:r>
    </w:p>
    <w:p w14:paraId="16708971" w14:textId="77777777" w:rsidR="00E77C77" w:rsidRPr="00C5460B" w:rsidRDefault="00E77C77" w:rsidP="00B00F7D">
      <w:pPr>
        <w:pStyle w:val="Akapitzlist"/>
        <w:widowControl w:val="0"/>
        <w:numPr>
          <w:ilvl w:val="0"/>
          <w:numId w:val="24"/>
        </w:numPr>
        <w:tabs>
          <w:tab w:val="left" w:pos="938"/>
        </w:tabs>
        <w:autoSpaceDE w:val="0"/>
        <w:autoSpaceDN w:val="0"/>
        <w:spacing w:before="41" w:after="0" w:line="240" w:lineRule="auto"/>
        <w:ind w:left="709" w:right="107" w:hanging="360"/>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11"/>
        </w:rPr>
        <w:t xml:space="preserve"> </w:t>
      </w:r>
      <w:r w:rsidRPr="00C5460B">
        <w:rPr>
          <w:rFonts w:asciiTheme="majorHAnsi" w:hAnsiTheme="majorHAnsi" w:cstheme="majorHAnsi"/>
        </w:rPr>
        <w:t>m</w:t>
      </w:r>
      <w:r w:rsidRPr="00C5460B">
        <w:rPr>
          <w:rFonts w:asciiTheme="majorHAnsi" w:hAnsiTheme="majorHAnsi" w:cstheme="majorHAnsi"/>
          <w:vertAlign w:val="superscript"/>
        </w:rPr>
        <w:t>3</w:t>
      </w:r>
      <w:r w:rsidRPr="00C5460B">
        <w:rPr>
          <w:rFonts w:asciiTheme="majorHAnsi" w:hAnsiTheme="majorHAnsi" w:cstheme="majorHAnsi"/>
          <w:spacing w:val="-9"/>
        </w:rPr>
        <w:t xml:space="preserve"> </w:t>
      </w:r>
      <w:r w:rsidRPr="00C5460B">
        <w:rPr>
          <w:rFonts w:asciiTheme="majorHAnsi" w:hAnsiTheme="majorHAnsi" w:cstheme="majorHAnsi"/>
        </w:rPr>
        <w:t>(metr</w:t>
      </w:r>
      <w:r w:rsidRPr="00C5460B">
        <w:rPr>
          <w:rFonts w:asciiTheme="majorHAnsi" w:hAnsiTheme="majorHAnsi" w:cstheme="majorHAnsi"/>
          <w:spacing w:val="-8"/>
        </w:rPr>
        <w:t xml:space="preserve"> </w:t>
      </w:r>
      <w:r w:rsidRPr="00C5460B">
        <w:rPr>
          <w:rFonts w:asciiTheme="majorHAnsi" w:hAnsiTheme="majorHAnsi" w:cstheme="majorHAnsi"/>
        </w:rPr>
        <w:t>sześcienny)</w:t>
      </w:r>
      <w:r w:rsidRPr="00C5460B">
        <w:rPr>
          <w:rFonts w:asciiTheme="majorHAnsi" w:hAnsiTheme="majorHAnsi" w:cstheme="majorHAnsi"/>
          <w:spacing w:val="-9"/>
        </w:rPr>
        <w:t xml:space="preserve"> </w:t>
      </w:r>
      <w:r w:rsidRPr="00C5460B">
        <w:rPr>
          <w:rFonts w:asciiTheme="majorHAnsi" w:hAnsiTheme="majorHAnsi" w:cstheme="majorHAnsi"/>
        </w:rPr>
        <w:t>–</w:t>
      </w:r>
      <w:r w:rsidRPr="00C5460B">
        <w:rPr>
          <w:rFonts w:asciiTheme="majorHAnsi" w:hAnsiTheme="majorHAnsi" w:cstheme="majorHAnsi"/>
          <w:spacing w:val="-10"/>
        </w:rPr>
        <w:t xml:space="preserve"> </w:t>
      </w:r>
      <w:r w:rsidRPr="00C5460B">
        <w:rPr>
          <w:rFonts w:asciiTheme="majorHAnsi" w:hAnsiTheme="majorHAnsi" w:cstheme="majorHAnsi"/>
        </w:rPr>
        <w:t>wykonania</w:t>
      </w:r>
      <w:r w:rsidRPr="00C5460B">
        <w:rPr>
          <w:rFonts w:asciiTheme="majorHAnsi" w:hAnsiTheme="majorHAnsi" w:cstheme="majorHAnsi"/>
          <w:spacing w:val="-11"/>
        </w:rPr>
        <w:t xml:space="preserve"> </w:t>
      </w:r>
      <w:r w:rsidRPr="00C5460B">
        <w:rPr>
          <w:rFonts w:asciiTheme="majorHAnsi" w:hAnsiTheme="majorHAnsi" w:cstheme="majorHAnsi"/>
        </w:rPr>
        <w:t>obrukowania</w:t>
      </w:r>
      <w:r w:rsidRPr="00C5460B">
        <w:rPr>
          <w:rFonts w:asciiTheme="majorHAnsi" w:hAnsiTheme="majorHAnsi" w:cstheme="majorHAnsi"/>
          <w:spacing w:val="-11"/>
        </w:rPr>
        <w:t xml:space="preserve"> </w:t>
      </w:r>
      <w:r w:rsidRPr="00C5460B">
        <w:rPr>
          <w:rFonts w:asciiTheme="majorHAnsi" w:hAnsiTheme="majorHAnsi" w:cstheme="majorHAnsi"/>
          <w:spacing w:val="-2"/>
        </w:rPr>
        <w:t>wlotu,</w:t>
      </w:r>
    </w:p>
    <w:p w14:paraId="765562BA" w14:textId="67233F1A" w:rsidR="00E77C77" w:rsidRPr="00C5460B" w:rsidRDefault="00E77C77" w:rsidP="00B00F7D">
      <w:pPr>
        <w:pStyle w:val="Akapitzlist"/>
        <w:widowControl w:val="0"/>
        <w:numPr>
          <w:ilvl w:val="0"/>
          <w:numId w:val="24"/>
        </w:numPr>
        <w:tabs>
          <w:tab w:val="left" w:pos="938"/>
        </w:tabs>
        <w:autoSpaceDE w:val="0"/>
        <w:autoSpaceDN w:val="0"/>
        <w:spacing w:before="39" w:after="0" w:line="240" w:lineRule="auto"/>
        <w:ind w:left="709" w:right="107" w:hanging="360"/>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9"/>
        </w:rPr>
        <w:t xml:space="preserve"> </w:t>
      </w:r>
      <w:r w:rsidR="00750A04" w:rsidRPr="00C5460B">
        <w:rPr>
          <w:rFonts w:asciiTheme="majorHAnsi" w:hAnsiTheme="majorHAnsi" w:cstheme="majorHAnsi"/>
        </w:rPr>
        <w:t>m</w:t>
      </w:r>
      <w:r w:rsidR="00750A04" w:rsidRPr="00C5460B">
        <w:rPr>
          <w:rFonts w:asciiTheme="majorHAnsi" w:hAnsiTheme="majorHAnsi" w:cstheme="majorHAnsi"/>
          <w:vertAlign w:val="superscript"/>
        </w:rPr>
        <w:t>3</w:t>
      </w:r>
      <w:r w:rsidRPr="00C5460B">
        <w:rPr>
          <w:rFonts w:asciiTheme="majorHAnsi" w:hAnsiTheme="majorHAnsi" w:cstheme="majorHAnsi"/>
          <w:spacing w:val="-9"/>
        </w:rPr>
        <w:t xml:space="preserve"> </w:t>
      </w:r>
      <w:r w:rsidRPr="00C5460B">
        <w:rPr>
          <w:rFonts w:asciiTheme="majorHAnsi" w:hAnsiTheme="majorHAnsi" w:cstheme="majorHAnsi"/>
        </w:rPr>
        <w:t>(metr</w:t>
      </w:r>
      <w:r w:rsidRPr="00C5460B">
        <w:rPr>
          <w:rFonts w:asciiTheme="majorHAnsi" w:hAnsiTheme="majorHAnsi" w:cstheme="majorHAnsi"/>
          <w:spacing w:val="-10"/>
        </w:rPr>
        <w:t xml:space="preserve"> </w:t>
      </w:r>
      <w:r w:rsidRPr="00C5460B">
        <w:rPr>
          <w:rFonts w:asciiTheme="majorHAnsi" w:hAnsiTheme="majorHAnsi" w:cstheme="majorHAnsi"/>
        </w:rPr>
        <w:t>sześcienny)</w:t>
      </w:r>
      <w:r w:rsidRPr="00C5460B">
        <w:rPr>
          <w:rFonts w:asciiTheme="majorHAnsi" w:hAnsiTheme="majorHAnsi" w:cstheme="majorHAnsi"/>
          <w:spacing w:val="-7"/>
        </w:rPr>
        <w:t xml:space="preserve"> </w:t>
      </w:r>
      <w:r w:rsidRPr="00C5460B">
        <w:rPr>
          <w:rFonts w:asciiTheme="majorHAnsi" w:hAnsiTheme="majorHAnsi" w:cstheme="majorHAnsi"/>
        </w:rPr>
        <w:t>–</w:t>
      </w:r>
      <w:r w:rsidRPr="00C5460B">
        <w:rPr>
          <w:rFonts w:asciiTheme="majorHAnsi" w:hAnsiTheme="majorHAnsi" w:cstheme="majorHAnsi"/>
          <w:spacing w:val="-9"/>
        </w:rPr>
        <w:t xml:space="preserve"> </w:t>
      </w:r>
      <w:r w:rsidRPr="00C5460B">
        <w:rPr>
          <w:rFonts w:asciiTheme="majorHAnsi" w:hAnsiTheme="majorHAnsi" w:cstheme="majorHAnsi"/>
        </w:rPr>
        <w:t>dla</w:t>
      </w:r>
      <w:r w:rsidRPr="00C5460B">
        <w:rPr>
          <w:rFonts w:asciiTheme="majorHAnsi" w:hAnsiTheme="majorHAnsi" w:cstheme="majorHAnsi"/>
          <w:spacing w:val="-7"/>
        </w:rPr>
        <w:t xml:space="preserve"> </w:t>
      </w:r>
      <w:r w:rsidRPr="00C5460B">
        <w:rPr>
          <w:rFonts w:asciiTheme="majorHAnsi" w:hAnsiTheme="majorHAnsi" w:cstheme="majorHAnsi"/>
        </w:rPr>
        <w:t>robót</w:t>
      </w:r>
      <w:r w:rsidRPr="00C5460B">
        <w:rPr>
          <w:rFonts w:asciiTheme="majorHAnsi" w:hAnsiTheme="majorHAnsi" w:cstheme="majorHAnsi"/>
          <w:spacing w:val="-6"/>
        </w:rPr>
        <w:t xml:space="preserve"> </w:t>
      </w:r>
      <w:r w:rsidRPr="00C5460B">
        <w:rPr>
          <w:rFonts w:asciiTheme="majorHAnsi" w:hAnsiTheme="majorHAnsi" w:cstheme="majorHAnsi"/>
          <w:spacing w:val="-2"/>
        </w:rPr>
        <w:t>ziemnych,</w:t>
      </w:r>
    </w:p>
    <w:p w14:paraId="44B97FFE" w14:textId="6FEFC295" w:rsidR="00E77C77" w:rsidRPr="00C5460B" w:rsidRDefault="00E77C77" w:rsidP="00B00F7D">
      <w:pPr>
        <w:pStyle w:val="Akapitzlist"/>
        <w:widowControl w:val="0"/>
        <w:numPr>
          <w:ilvl w:val="0"/>
          <w:numId w:val="24"/>
        </w:numPr>
        <w:tabs>
          <w:tab w:val="left" w:pos="938"/>
        </w:tabs>
        <w:autoSpaceDE w:val="0"/>
        <w:autoSpaceDN w:val="0"/>
        <w:spacing w:before="42" w:after="0" w:line="240" w:lineRule="auto"/>
        <w:ind w:left="709" w:right="107" w:hanging="360"/>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9"/>
        </w:rPr>
        <w:t xml:space="preserve"> </w:t>
      </w:r>
      <w:r w:rsidR="00750A04" w:rsidRPr="00C5460B">
        <w:rPr>
          <w:rFonts w:asciiTheme="majorHAnsi" w:hAnsiTheme="majorHAnsi" w:cstheme="majorHAnsi"/>
        </w:rPr>
        <w:t>m</w:t>
      </w:r>
      <w:r w:rsidR="00750A04" w:rsidRPr="00C5460B">
        <w:rPr>
          <w:rFonts w:asciiTheme="majorHAnsi" w:hAnsiTheme="majorHAnsi" w:cstheme="majorHAnsi"/>
          <w:vertAlign w:val="superscript"/>
        </w:rPr>
        <w:t>3</w:t>
      </w:r>
      <w:r w:rsidRPr="00C5460B">
        <w:rPr>
          <w:rFonts w:asciiTheme="majorHAnsi" w:hAnsiTheme="majorHAnsi" w:cstheme="majorHAnsi"/>
          <w:spacing w:val="-9"/>
        </w:rPr>
        <w:t xml:space="preserve"> </w:t>
      </w:r>
      <w:r w:rsidRPr="00C5460B">
        <w:rPr>
          <w:rFonts w:asciiTheme="majorHAnsi" w:hAnsiTheme="majorHAnsi" w:cstheme="majorHAnsi"/>
        </w:rPr>
        <w:t>(metr</w:t>
      </w:r>
      <w:r w:rsidRPr="00C5460B">
        <w:rPr>
          <w:rFonts w:asciiTheme="majorHAnsi" w:hAnsiTheme="majorHAnsi" w:cstheme="majorHAnsi"/>
          <w:spacing w:val="-10"/>
        </w:rPr>
        <w:t xml:space="preserve"> </w:t>
      </w:r>
      <w:r w:rsidRPr="00C5460B">
        <w:rPr>
          <w:rFonts w:asciiTheme="majorHAnsi" w:hAnsiTheme="majorHAnsi" w:cstheme="majorHAnsi"/>
        </w:rPr>
        <w:t>sześcienny)</w:t>
      </w:r>
      <w:r w:rsidRPr="00C5460B">
        <w:rPr>
          <w:rFonts w:asciiTheme="majorHAnsi" w:hAnsiTheme="majorHAnsi" w:cstheme="majorHAnsi"/>
          <w:spacing w:val="-7"/>
        </w:rPr>
        <w:t xml:space="preserve"> </w:t>
      </w:r>
      <w:r w:rsidRPr="00C5460B">
        <w:rPr>
          <w:rFonts w:asciiTheme="majorHAnsi" w:hAnsiTheme="majorHAnsi" w:cstheme="majorHAnsi"/>
        </w:rPr>
        <w:t>–</w:t>
      </w:r>
      <w:r w:rsidRPr="00C5460B">
        <w:rPr>
          <w:rFonts w:asciiTheme="majorHAnsi" w:hAnsiTheme="majorHAnsi" w:cstheme="majorHAnsi"/>
          <w:spacing w:val="-9"/>
        </w:rPr>
        <w:t xml:space="preserve"> </w:t>
      </w:r>
      <w:r w:rsidRPr="00C5460B">
        <w:rPr>
          <w:rFonts w:asciiTheme="majorHAnsi" w:hAnsiTheme="majorHAnsi" w:cstheme="majorHAnsi"/>
        </w:rPr>
        <w:t>dla</w:t>
      </w:r>
      <w:r w:rsidRPr="00C5460B">
        <w:rPr>
          <w:rFonts w:asciiTheme="majorHAnsi" w:hAnsiTheme="majorHAnsi" w:cstheme="majorHAnsi"/>
          <w:spacing w:val="-7"/>
        </w:rPr>
        <w:t xml:space="preserve"> </w:t>
      </w:r>
      <w:r w:rsidRPr="00C5460B">
        <w:rPr>
          <w:rFonts w:asciiTheme="majorHAnsi" w:hAnsiTheme="majorHAnsi" w:cstheme="majorHAnsi"/>
        </w:rPr>
        <w:t>robót</w:t>
      </w:r>
      <w:r w:rsidRPr="00C5460B">
        <w:rPr>
          <w:rFonts w:asciiTheme="majorHAnsi" w:hAnsiTheme="majorHAnsi" w:cstheme="majorHAnsi"/>
          <w:spacing w:val="-6"/>
        </w:rPr>
        <w:t xml:space="preserve"> </w:t>
      </w:r>
      <w:r w:rsidRPr="00C5460B">
        <w:rPr>
          <w:rFonts w:asciiTheme="majorHAnsi" w:hAnsiTheme="majorHAnsi" w:cstheme="majorHAnsi"/>
          <w:spacing w:val="-2"/>
        </w:rPr>
        <w:t>towarzyszących.</w:t>
      </w:r>
    </w:p>
    <w:p w14:paraId="1B700805" w14:textId="77777777" w:rsidR="00E77C77" w:rsidRPr="00C5460B" w:rsidRDefault="00E77C77" w:rsidP="00856F01">
      <w:pPr>
        <w:pStyle w:val="Tekstpodstawowy"/>
        <w:spacing w:before="50"/>
        <w:ind w:left="0" w:right="107" w:firstLine="0"/>
        <w:rPr>
          <w:rFonts w:asciiTheme="majorHAnsi" w:hAnsiTheme="majorHAnsi" w:cstheme="majorHAnsi"/>
        </w:rPr>
      </w:pPr>
    </w:p>
    <w:p w14:paraId="33F06C01" w14:textId="77777777" w:rsidR="00E77C77" w:rsidRPr="00C5460B" w:rsidRDefault="00E77C77" w:rsidP="00B00F7D">
      <w:pPr>
        <w:pStyle w:val="Nagwek3"/>
        <w:keepNext w:val="0"/>
        <w:keepLines w:val="0"/>
        <w:widowControl w:val="0"/>
        <w:numPr>
          <w:ilvl w:val="1"/>
          <w:numId w:val="35"/>
        </w:numPr>
        <w:tabs>
          <w:tab w:val="left" w:pos="557"/>
        </w:tabs>
        <w:autoSpaceDE w:val="0"/>
        <w:autoSpaceDN w:val="0"/>
        <w:spacing w:before="1" w:after="0" w:line="240" w:lineRule="auto"/>
        <w:ind w:left="557" w:right="107" w:hanging="339"/>
        <w:rPr>
          <w:rFonts w:cstheme="majorHAnsi"/>
          <w:color w:val="auto"/>
          <w:sz w:val="22"/>
          <w:szCs w:val="22"/>
        </w:rPr>
      </w:pPr>
      <w:bookmarkStart w:id="71" w:name="_TOC_250111"/>
      <w:r w:rsidRPr="00C5460B">
        <w:rPr>
          <w:rFonts w:cstheme="majorHAnsi"/>
          <w:color w:val="auto"/>
          <w:sz w:val="22"/>
          <w:szCs w:val="22"/>
        </w:rPr>
        <w:t>ODBIÓR</w:t>
      </w:r>
      <w:r w:rsidRPr="00C5460B">
        <w:rPr>
          <w:rFonts w:cstheme="majorHAnsi"/>
          <w:b w:val="0"/>
          <w:color w:val="auto"/>
          <w:spacing w:val="-7"/>
          <w:sz w:val="22"/>
          <w:szCs w:val="22"/>
        </w:rPr>
        <w:t xml:space="preserve"> </w:t>
      </w:r>
      <w:bookmarkEnd w:id="71"/>
      <w:r w:rsidRPr="00C5460B">
        <w:rPr>
          <w:rFonts w:cstheme="majorHAnsi"/>
          <w:color w:val="auto"/>
          <w:spacing w:val="-2"/>
          <w:sz w:val="22"/>
          <w:szCs w:val="22"/>
        </w:rPr>
        <w:t>ROBÓT</w:t>
      </w:r>
    </w:p>
    <w:p w14:paraId="296C2114" w14:textId="77777777" w:rsidR="00E77C77" w:rsidRPr="00C5460B" w:rsidRDefault="00E77C77" w:rsidP="00856F01">
      <w:pPr>
        <w:pStyle w:val="Tekstpodstawowy"/>
        <w:spacing w:line="276" w:lineRule="auto"/>
        <w:ind w:right="107" w:firstLine="708"/>
        <w:jc w:val="both"/>
        <w:rPr>
          <w:rFonts w:asciiTheme="majorHAnsi" w:hAnsiTheme="majorHAnsi" w:cstheme="majorHAnsi"/>
        </w:rPr>
      </w:pPr>
      <w:r w:rsidRPr="00C5460B">
        <w:rPr>
          <w:rFonts w:asciiTheme="majorHAnsi" w:hAnsiTheme="majorHAnsi" w:cstheme="majorHAnsi"/>
        </w:rPr>
        <w:t>Roboty uznaje się za wykonane zgodnie z Dokumentacją Projektową, jeżeli wszystkie wyniki badań przeprowadzonych przy odbiorach okazały się zgodne z wymaganiami. Do odbioru Wykonawca powinien przedstawić wszystkie dokumenty z bieżącej kontroli jakości robót.</w:t>
      </w:r>
    </w:p>
    <w:p w14:paraId="343DD761" w14:textId="77777777" w:rsidR="00E77C77" w:rsidRPr="00C5460B" w:rsidRDefault="00E77C77" w:rsidP="00856F01">
      <w:pPr>
        <w:pStyle w:val="Tekstpodstawowy"/>
        <w:spacing w:before="0" w:line="276" w:lineRule="auto"/>
        <w:ind w:right="107" w:firstLine="708"/>
        <w:jc w:val="both"/>
        <w:rPr>
          <w:rFonts w:asciiTheme="majorHAnsi" w:hAnsiTheme="majorHAnsi" w:cstheme="majorHAnsi"/>
        </w:rPr>
      </w:pPr>
      <w:r w:rsidRPr="00C5460B">
        <w:rPr>
          <w:rFonts w:asciiTheme="majorHAnsi" w:hAnsiTheme="majorHAnsi" w:cstheme="majorHAnsi"/>
        </w:rPr>
        <w:t>W przypadku stwierdzenia wad Inspektor nadzoru ustala zakres wykonania robót poprawkowych lub poleca rozebranie i wymianę wadliwie wykonanego elementu według zasad określonych</w:t>
      </w:r>
      <w:r w:rsidRPr="00C5460B">
        <w:rPr>
          <w:rFonts w:asciiTheme="majorHAnsi" w:hAnsiTheme="majorHAnsi" w:cstheme="majorHAnsi"/>
          <w:spacing w:val="-6"/>
        </w:rPr>
        <w:t xml:space="preserve"> </w:t>
      </w:r>
      <w:r w:rsidRPr="00C5460B">
        <w:rPr>
          <w:rFonts w:asciiTheme="majorHAnsi" w:hAnsiTheme="majorHAnsi" w:cstheme="majorHAnsi"/>
        </w:rPr>
        <w:t>w</w:t>
      </w:r>
      <w:r w:rsidRPr="00C5460B">
        <w:rPr>
          <w:rFonts w:asciiTheme="majorHAnsi" w:hAnsiTheme="majorHAnsi" w:cstheme="majorHAnsi"/>
          <w:spacing w:val="-7"/>
        </w:rPr>
        <w:t xml:space="preserve"> </w:t>
      </w:r>
      <w:r w:rsidRPr="00C5460B">
        <w:rPr>
          <w:rFonts w:asciiTheme="majorHAnsi" w:hAnsiTheme="majorHAnsi" w:cstheme="majorHAnsi"/>
        </w:rPr>
        <w:t>niniejszej</w:t>
      </w:r>
      <w:r w:rsidRPr="00C5460B">
        <w:rPr>
          <w:rFonts w:asciiTheme="majorHAnsi" w:hAnsiTheme="majorHAnsi" w:cstheme="majorHAnsi"/>
          <w:spacing w:val="-6"/>
        </w:rPr>
        <w:t xml:space="preserve"> </w:t>
      </w:r>
      <w:r w:rsidRPr="00C5460B">
        <w:rPr>
          <w:rFonts w:asciiTheme="majorHAnsi" w:hAnsiTheme="majorHAnsi" w:cstheme="majorHAnsi"/>
        </w:rPr>
        <w:t>specyfikacji.</w:t>
      </w:r>
      <w:r w:rsidRPr="00C5460B">
        <w:rPr>
          <w:rFonts w:asciiTheme="majorHAnsi" w:hAnsiTheme="majorHAnsi" w:cstheme="majorHAnsi"/>
          <w:spacing w:val="-6"/>
        </w:rPr>
        <w:t xml:space="preserve"> </w:t>
      </w:r>
      <w:r w:rsidRPr="00C5460B">
        <w:rPr>
          <w:rFonts w:asciiTheme="majorHAnsi" w:hAnsiTheme="majorHAnsi" w:cstheme="majorHAnsi"/>
        </w:rPr>
        <w:t>Inspektor</w:t>
      </w:r>
      <w:r w:rsidRPr="00C5460B">
        <w:rPr>
          <w:rFonts w:asciiTheme="majorHAnsi" w:hAnsiTheme="majorHAnsi" w:cstheme="majorHAnsi"/>
          <w:spacing w:val="-8"/>
        </w:rPr>
        <w:t xml:space="preserve"> </w:t>
      </w:r>
      <w:r w:rsidRPr="00C5460B">
        <w:rPr>
          <w:rFonts w:asciiTheme="majorHAnsi" w:hAnsiTheme="majorHAnsi" w:cstheme="majorHAnsi"/>
        </w:rPr>
        <w:t>nadzoru</w:t>
      </w:r>
      <w:r w:rsidRPr="00C5460B">
        <w:rPr>
          <w:rFonts w:asciiTheme="majorHAnsi" w:hAnsiTheme="majorHAnsi" w:cstheme="majorHAnsi"/>
          <w:spacing w:val="-6"/>
        </w:rPr>
        <w:t xml:space="preserve"> </w:t>
      </w:r>
      <w:r w:rsidRPr="00C5460B">
        <w:rPr>
          <w:rFonts w:asciiTheme="majorHAnsi" w:hAnsiTheme="majorHAnsi" w:cstheme="majorHAnsi"/>
        </w:rPr>
        <w:t>może</w:t>
      </w:r>
      <w:r w:rsidRPr="00C5460B">
        <w:rPr>
          <w:rFonts w:asciiTheme="majorHAnsi" w:hAnsiTheme="majorHAnsi" w:cstheme="majorHAnsi"/>
          <w:spacing w:val="-5"/>
        </w:rPr>
        <w:t xml:space="preserve"> </w:t>
      </w:r>
      <w:r w:rsidRPr="00C5460B">
        <w:rPr>
          <w:rFonts w:asciiTheme="majorHAnsi" w:hAnsiTheme="majorHAnsi" w:cstheme="majorHAnsi"/>
        </w:rPr>
        <w:t>uznać</w:t>
      </w:r>
      <w:r w:rsidRPr="00C5460B">
        <w:rPr>
          <w:rFonts w:asciiTheme="majorHAnsi" w:hAnsiTheme="majorHAnsi" w:cstheme="majorHAnsi"/>
          <w:spacing w:val="-5"/>
        </w:rPr>
        <w:t xml:space="preserve"> </w:t>
      </w:r>
      <w:r w:rsidRPr="00C5460B">
        <w:rPr>
          <w:rFonts w:asciiTheme="majorHAnsi" w:hAnsiTheme="majorHAnsi" w:cstheme="majorHAnsi"/>
        </w:rPr>
        <w:t>wadę</w:t>
      </w:r>
      <w:r w:rsidRPr="00C5460B">
        <w:rPr>
          <w:rFonts w:asciiTheme="majorHAnsi" w:hAnsiTheme="majorHAnsi" w:cstheme="majorHAnsi"/>
          <w:spacing w:val="-5"/>
        </w:rPr>
        <w:t xml:space="preserve"> </w:t>
      </w:r>
      <w:r w:rsidRPr="00C5460B">
        <w:rPr>
          <w:rFonts w:asciiTheme="majorHAnsi" w:hAnsiTheme="majorHAnsi" w:cstheme="majorHAnsi"/>
        </w:rPr>
        <w:t>za</w:t>
      </w:r>
      <w:r w:rsidRPr="00C5460B">
        <w:rPr>
          <w:rFonts w:asciiTheme="majorHAnsi" w:hAnsiTheme="majorHAnsi" w:cstheme="majorHAnsi"/>
          <w:spacing w:val="-6"/>
        </w:rPr>
        <w:t xml:space="preserve"> </w:t>
      </w:r>
      <w:r w:rsidRPr="00C5460B">
        <w:rPr>
          <w:rFonts w:asciiTheme="majorHAnsi" w:hAnsiTheme="majorHAnsi" w:cstheme="majorHAnsi"/>
        </w:rPr>
        <w:t>niemającą</w:t>
      </w:r>
      <w:r w:rsidRPr="00C5460B">
        <w:rPr>
          <w:rFonts w:asciiTheme="majorHAnsi" w:hAnsiTheme="majorHAnsi" w:cstheme="majorHAnsi"/>
          <w:spacing w:val="-8"/>
        </w:rPr>
        <w:t xml:space="preserve"> </w:t>
      </w:r>
      <w:r w:rsidRPr="00C5460B">
        <w:rPr>
          <w:rFonts w:asciiTheme="majorHAnsi" w:hAnsiTheme="majorHAnsi" w:cstheme="majorHAnsi"/>
        </w:rPr>
        <w:t>zasadniczego wpływu</w:t>
      </w:r>
      <w:r w:rsidRPr="00C5460B">
        <w:rPr>
          <w:rFonts w:asciiTheme="majorHAnsi" w:hAnsiTheme="majorHAnsi" w:cstheme="majorHAnsi"/>
          <w:spacing w:val="-5"/>
        </w:rPr>
        <w:t xml:space="preserve"> </w:t>
      </w:r>
      <w:r w:rsidRPr="00C5460B">
        <w:rPr>
          <w:rFonts w:asciiTheme="majorHAnsi" w:hAnsiTheme="majorHAnsi" w:cstheme="majorHAnsi"/>
        </w:rPr>
        <w:t>na</w:t>
      </w:r>
      <w:r w:rsidRPr="00C5460B">
        <w:rPr>
          <w:rFonts w:asciiTheme="majorHAnsi" w:hAnsiTheme="majorHAnsi" w:cstheme="majorHAnsi"/>
          <w:spacing w:val="-5"/>
        </w:rPr>
        <w:t xml:space="preserve"> </w:t>
      </w:r>
      <w:r w:rsidRPr="00C5460B">
        <w:rPr>
          <w:rFonts w:asciiTheme="majorHAnsi" w:hAnsiTheme="majorHAnsi" w:cstheme="majorHAnsi"/>
        </w:rPr>
        <w:t>cechy</w:t>
      </w:r>
      <w:r w:rsidRPr="00C5460B">
        <w:rPr>
          <w:rFonts w:asciiTheme="majorHAnsi" w:hAnsiTheme="majorHAnsi" w:cstheme="majorHAnsi"/>
          <w:spacing w:val="-6"/>
        </w:rPr>
        <w:t xml:space="preserve"> </w:t>
      </w:r>
      <w:r w:rsidRPr="00C5460B">
        <w:rPr>
          <w:rFonts w:asciiTheme="majorHAnsi" w:hAnsiTheme="majorHAnsi" w:cstheme="majorHAnsi"/>
        </w:rPr>
        <w:t>eksploatacyjne</w:t>
      </w:r>
      <w:r w:rsidRPr="00C5460B">
        <w:rPr>
          <w:rFonts w:asciiTheme="majorHAnsi" w:hAnsiTheme="majorHAnsi" w:cstheme="majorHAnsi"/>
          <w:spacing w:val="-4"/>
        </w:rPr>
        <w:t xml:space="preserve"> </w:t>
      </w:r>
      <w:r w:rsidRPr="00C5460B">
        <w:rPr>
          <w:rFonts w:asciiTheme="majorHAnsi" w:hAnsiTheme="majorHAnsi" w:cstheme="majorHAnsi"/>
        </w:rPr>
        <w:t>i</w:t>
      </w:r>
      <w:r w:rsidRPr="00C5460B">
        <w:rPr>
          <w:rFonts w:asciiTheme="majorHAnsi" w:hAnsiTheme="majorHAnsi" w:cstheme="majorHAnsi"/>
          <w:spacing w:val="-5"/>
        </w:rPr>
        <w:t xml:space="preserve"> </w:t>
      </w:r>
      <w:r w:rsidRPr="00C5460B">
        <w:rPr>
          <w:rFonts w:asciiTheme="majorHAnsi" w:hAnsiTheme="majorHAnsi" w:cstheme="majorHAnsi"/>
        </w:rPr>
        <w:t>ustali</w:t>
      </w:r>
      <w:r w:rsidRPr="00C5460B">
        <w:rPr>
          <w:rFonts w:asciiTheme="majorHAnsi" w:hAnsiTheme="majorHAnsi" w:cstheme="majorHAnsi"/>
          <w:spacing w:val="-5"/>
        </w:rPr>
        <w:t xml:space="preserve"> </w:t>
      </w:r>
      <w:r w:rsidRPr="00C5460B">
        <w:rPr>
          <w:rFonts w:asciiTheme="majorHAnsi" w:hAnsiTheme="majorHAnsi" w:cstheme="majorHAnsi"/>
        </w:rPr>
        <w:t>zakres</w:t>
      </w:r>
      <w:r w:rsidRPr="00C5460B">
        <w:rPr>
          <w:rFonts w:asciiTheme="majorHAnsi" w:hAnsiTheme="majorHAnsi" w:cstheme="majorHAnsi"/>
          <w:spacing w:val="-5"/>
        </w:rPr>
        <w:t xml:space="preserve"> </w:t>
      </w:r>
      <w:r w:rsidRPr="00C5460B">
        <w:rPr>
          <w:rFonts w:asciiTheme="majorHAnsi" w:hAnsiTheme="majorHAnsi" w:cstheme="majorHAnsi"/>
        </w:rPr>
        <w:t>i</w:t>
      </w:r>
      <w:r w:rsidRPr="00C5460B">
        <w:rPr>
          <w:rFonts w:asciiTheme="majorHAnsi" w:hAnsiTheme="majorHAnsi" w:cstheme="majorHAnsi"/>
          <w:spacing w:val="-7"/>
        </w:rPr>
        <w:t xml:space="preserve"> </w:t>
      </w:r>
      <w:r w:rsidRPr="00C5460B">
        <w:rPr>
          <w:rFonts w:asciiTheme="majorHAnsi" w:hAnsiTheme="majorHAnsi" w:cstheme="majorHAnsi"/>
        </w:rPr>
        <w:t>wielkość</w:t>
      </w:r>
      <w:r w:rsidRPr="00C5460B">
        <w:rPr>
          <w:rFonts w:asciiTheme="majorHAnsi" w:hAnsiTheme="majorHAnsi" w:cstheme="majorHAnsi"/>
          <w:spacing w:val="-4"/>
        </w:rPr>
        <w:t xml:space="preserve"> </w:t>
      </w:r>
      <w:r w:rsidRPr="00C5460B">
        <w:rPr>
          <w:rFonts w:asciiTheme="majorHAnsi" w:hAnsiTheme="majorHAnsi" w:cstheme="majorHAnsi"/>
        </w:rPr>
        <w:t>potrąceń</w:t>
      </w:r>
      <w:r w:rsidRPr="00C5460B">
        <w:rPr>
          <w:rFonts w:asciiTheme="majorHAnsi" w:hAnsiTheme="majorHAnsi" w:cstheme="majorHAnsi"/>
          <w:spacing w:val="-8"/>
        </w:rPr>
        <w:t xml:space="preserve"> </w:t>
      </w:r>
      <w:r w:rsidRPr="00C5460B">
        <w:rPr>
          <w:rFonts w:asciiTheme="majorHAnsi" w:hAnsiTheme="majorHAnsi" w:cstheme="majorHAnsi"/>
        </w:rPr>
        <w:t>od</w:t>
      </w:r>
      <w:r w:rsidRPr="00C5460B">
        <w:rPr>
          <w:rFonts w:asciiTheme="majorHAnsi" w:hAnsiTheme="majorHAnsi" w:cstheme="majorHAnsi"/>
          <w:spacing w:val="-5"/>
        </w:rPr>
        <w:t xml:space="preserve"> </w:t>
      </w:r>
      <w:r w:rsidRPr="00C5460B">
        <w:rPr>
          <w:rFonts w:asciiTheme="majorHAnsi" w:hAnsiTheme="majorHAnsi" w:cstheme="majorHAnsi"/>
        </w:rPr>
        <w:t>ceny</w:t>
      </w:r>
      <w:r w:rsidRPr="00C5460B">
        <w:rPr>
          <w:rFonts w:asciiTheme="majorHAnsi" w:hAnsiTheme="majorHAnsi" w:cstheme="majorHAnsi"/>
          <w:spacing w:val="-4"/>
        </w:rPr>
        <w:t xml:space="preserve"> </w:t>
      </w:r>
      <w:r w:rsidRPr="00C5460B">
        <w:rPr>
          <w:rFonts w:asciiTheme="majorHAnsi" w:hAnsiTheme="majorHAnsi" w:cstheme="majorHAnsi"/>
        </w:rPr>
        <w:t>kontraktowej</w:t>
      </w:r>
      <w:r w:rsidRPr="00C5460B">
        <w:rPr>
          <w:rFonts w:asciiTheme="majorHAnsi" w:hAnsiTheme="majorHAnsi" w:cstheme="majorHAnsi"/>
          <w:spacing w:val="-7"/>
        </w:rPr>
        <w:t xml:space="preserve"> </w:t>
      </w:r>
      <w:r w:rsidRPr="00C5460B">
        <w:rPr>
          <w:rFonts w:asciiTheme="majorHAnsi" w:hAnsiTheme="majorHAnsi" w:cstheme="majorHAnsi"/>
        </w:rPr>
        <w:t>za</w:t>
      </w:r>
      <w:r w:rsidRPr="00C5460B">
        <w:rPr>
          <w:rFonts w:asciiTheme="majorHAnsi" w:hAnsiTheme="majorHAnsi" w:cstheme="majorHAnsi"/>
          <w:spacing w:val="-5"/>
        </w:rPr>
        <w:t xml:space="preserve"> </w:t>
      </w:r>
      <w:r w:rsidRPr="00C5460B">
        <w:rPr>
          <w:rFonts w:asciiTheme="majorHAnsi" w:hAnsiTheme="majorHAnsi" w:cstheme="majorHAnsi"/>
        </w:rPr>
        <w:t xml:space="preserve">obniżoną </w:t>
      </w:r>
      <w:r w:rsidRPr="00C5460B">
        <w:rPr>
          <w:rFonts w:asciiTheme="majorHAnsi" w:hAnsiTheme="majorHAnsi" w:cstheme="majorHAnsi"/>
          <w:spacing w:val="-2"/>
        </w:rPr>
        <w:t>jakość.</w:t>
      </w:r>
    </w:p>
    <w:p w14:paraId="437C7948" w14:textId="77777777" w:rsidR="00E77C77" w:rsidRPr="00C5460B" w:rsidRDefault="00E77C77" w:rsidP="00856F01">
      <w:pPr>
        <w:pStyle w:val="Tekstpodstawowy"/>
        <w:spacing w:before="0" w:line="276" w:lineRule="auto"/>
        <w:ind w:right="107" w:firstLine="708"/>
        <w:rPr>
          <w:rFonts w:asciiTheme="majorHAnsi" w:hAnsiTheme="majorHAnsi" w:cstheme="majorHAnsi"/>
        </w:rPr>
      </w:pPr>
      <w:r w:rsidRPr="00C5460B">
        <w:rPr>
          <w:rFonts w:asciiTheme="majorHAnsi" w:hAnsiTheme="majorHAnsi" w:cstheme="majorHAnsi"/>
        </w:rPr>
        <w:t>Roboty poprawkowe lub rozebranie i wymianę wadliwie wykonanego elementu Wykonawca wykona na własny koszt w terminie ustalonym z Inspektorem nadzoru.</w:t>
      </w:r>
    </w:p>
    <w:p w14:paraId="19459F38" w14:textId="77777777" w:rsidR="00E77C77" w:rsidRPr="00C5460B" w:rsidRDefault="00E77C77" w:rsidP="00B00F7D">
      <w:pPr>
        <w:pStyle w:val="Nagwek3"/>
        <w:keepNext w:val="0"/>
        <w:keepLines w:val="0"/>
        <w:widowControl w:val="0"/>
        <w:numPr>
          <w:ilvl w:val="1"/>
          <w:numId w:val="35"/>
        </w:numPr>
        <w:tabs>
          <w:tab w:val="left" w:pos="557"/>
        </w:tabs>
        <w:autoSpaceDE w:val="0"/>
        <w:autoSpaceDN w:val="0"/>
        <w:spacing w:before="240" w:after="0" w:line="240" w:lineRule="auto"/>
        <w:ind w:left="557" w:right="107" w:hanging="339"/>
        <w:rPr>
          <w:rFonts w:cstheme="majorHAnsi"/>
          <w:color w:val="auto"/>
          <w:sz w:val="22"/>
          <w:szCs w:val="22"/>
        </w:rPr>
      </w:pPr>
      <w:bookmarkStart w:id="72" w:name="_TOC_250110"/>
      <w:r w:rsidRPr="00C5460B">
        <w:rPr>
          <w:rFonts w:cstheme="majorHAnsi"/>
          <w:color w:val="auto"/>
          <w:sz w:val="22"/>
          <w:szCs w:val="22"/>
        </w:rPr>
        <w:t>PODSTAWA</w:t>
      </w:r>
      <w:r w:rsidRPr="00C5460B">
        <w:rPr>
          <w:rFonts w:cstheme="majorHAnsi"/>
          <w:b w:val="0"/>
          <w:color w:val="auto"/>
          <w:spacing w:val="-10"/>
          <w:sz w:val="22"/>
          <w:szCs w:val="22"/>
        </w:rPr>
        <w:t xml:space="preserve"> </w:t>
      </w:r>
      <w:bookmarkEnd w:id="72"/>
      <w:r w:rsidRPr="00C5460B">
        <w:rPr>
          <w:rFonts w:cstheme="majorHAnsi"/>
          <w:color w:val="auto"/>
          <w:spacing w:val="-2"/>
          <w:sz w:val="22"/>
          <w:szCs w:val="22"/>
        </w:rPr>
        <w:t>PŁATNOŚCI</w:t>
      </w:r>
    </w:p>
    <w:p w14:paraId="1EF9D594" w14:textId="77777777" w:rsidR="00E77C77" w:rsidRPr="00C5460B" w:rsidRDefault="00E77C77" w:rsidP="00856F01">
      <w:pPr>
        <w:pStyle w:val="Tekstpodstawowy"/>
        <w:spacing w:before="39" w:line="276" w:lineRule="auto"/>
        <w:ind w:right="107" w:firstLine="708"/>
        <w:rPr>
          <w:rFonts w:asciiTheme="majorHAnsi" w:hAnsiTheme="majorHAnsi" w:cstheme="majorHAnsi"/>
        </w:rPr>
      </w:pPr>
      <w:r w:rsidRPr="00C5460B">
        <w:rPr>
          <w:rFonts w:asciiTheme="majorHAnsi" w:hAnsiTheme="majorHAnsi" w:cstheme="majorHAnsi"/>
        </w:rPr>
        <w:t>Płatność</w:t>
      </w:r>
      <w:r w:rsidRPr="00C5460B">
        <w:rPr>
          <w:rFonts w:asciiTheme="majorHAnsi" w:hAnsiTheme="majorHAnsi" w:cstheme="majorHAnsi"/>
          <w:spacing w:val="40"/>
        </w:rPr>
        <w:t xml:space="preserve"> </w:t>
      </w:r>
      <w:r w:rsidRPr="00C5460B">
        <w:rPr>
          <w:rFonts w:asciiTheme="majorHAnsi" w:hAnsiTheme="majorHAnsi" w:cstheme="majorHAnsi"/>
        </w:rPr>
        <w:t>należy</w:t>
      </w:r>
      <w:r w:rsidRPr="00C5460B">
        <w:rPr>
          <w:rFonts w:asciiTheme="majorHAnsi" w:hAnsiTheme="majorHAnsi" w:cstheme="majorHAnsi"/>
          <w:spacing w:val="40"/>
        </w:rPr>
        <w:t xml:space="preserve"> </w:t>
      </w:r>
      <w:r w:rsidRPr="00C5460B">
        <w:rPr>
          <w:rFonts w:asciiTheme="majorHAnsi" w:hAnsiTheme="majorHAnsi" w:cstheme="majorHAnsi"/>
        </w:rPr>
        <w:t>przyjmować</w:t>
      </w:r>
      <w:r w:rsidRPr="00C5460B">
        <w:rPr>
          <w:rFonts w:asciiTheme="majorHAnsi" w:hAnsiTheme="majorHAnsi" w:cstheme="majorHAnsi"/>
          <w:spacing w:val="40"/>
        </w:rPr>
        <w:t xml:space="preserve"> </w:t>
      </w:r>
      <w:r w:rsidRPr="00C5460B">
        <w:rPr>
          <w:rFonts w:asciiTheme="majorHAnsi" w:hAnsiTheme="majorHAnsi" w:cstheme="majorHAnsi"/>
        </w:rPr>
        <w:t>na</w:t>
      </w:r>
      <w:r w:rsidRPr="00C5460B">
        <w:rPr>
          <w:rFonts w:asciiTheme="majorHAnsi" w:hAnsiTheme="majorHAnsi" w:cstheme="majorHAnsi"/>
          <w:spacing w:val="40"/>
        </w:rPr>
        <w:t xml:space="preserve"> </w:t>
      </w:r>
      <w:r w:rsidRPr="00C5460B">
        <w:rPr>
          <w:rFonts w:asciiTheme="majorHAnsi" w:hAnsiTheme="majorHAnsi" w:cstheme="majorHAnsi"/>
        </w:rPr>
        <w:t>podstawie</w:t>
      </w:r>
      <w:r w:rsidRPr="00C5460B">
        <w:rPr>
          <w:rFonts w:asciiTheme="majorHAnsi" w:hAnsiTheme="majorHAnsi" w:cstheme="majorHAnsi"/>
          <w:spacing w:val="40"/>
        </w:rPr>
        <w:t xml:space="preserve"> </w:t>
      </w:r>
      <w:r w:rsidRPr="00C5460B">
        <w:rPr>
          <w:rFonts w:asciiTheme="majorHAnsi" w:hAnsiTheme="majorHAnsi" w:cstheme="majorHAnsi"/>
        </w:rPr>
        <w:t>jednostek</w:t>
      </w:r>
      <w:r w:rsidRPr="00C5460B">
        <w:rPr>
          <w:rFonts w:asciiTheme="majorHAnsi" w:hAnsiTheme="majorHAnsi" w:cstheme="majorHAnsi"/>
          <w:spacing w:val="40"/>
        </w:rPr>
        <w:t xml:space="preserve"> </w:t>
      </w:r>
      <w:r w:rsidRPr="00C5460B">
        <w:rPr>
          <w:rFonts w:asciiTheme="majorHAnsi" w:hAnsiTheme="majorHAnsi" w:cstheme="majorHAnsi"/>
        </w:rPr>
        <w:t>obmiarowych</w:t>
      </w:r>
      <w:r w:rsidRPr="00C5460B">
        <w:rPr>
          <w:rFonts w:asciiTheme="majorHAnsi" w:hAnsiTheme="majorHAnsi" w:cstheme="majorHAnsi"/>
          <w:spacing w:val="40"/>
        </w:rPr>
        <w:t xml:space="preserve"> </w:t>
      </w:r>
      <w:r w:rsidRPr="00C5460B">
        <w:rPr>
          <w:rFonts w:asciiTheme="majorHAnsi" w:hAnsiTheme="majorHAnsi" w:cstheme="majorHAnsi"/>
        </w:rPr>
        <w:t>według</w:t>
      </w:r>
      <w:r w:rsidRPr="00C5460B">
        <w:rPr>
          <w:rFonts w:asciiTheme="majorHAnsi" w:hAnsiTheme="majorHAnsi" w:cstheme="majorHAnsi"/>
          <w:spacing w:val="40"/>
        </w:rPr>
        <w:t xml:space="preserve"> </w:t>
      </w:r>
      <w:r w:rsidRPr="00C5460B">
        <w:rPr>
          <w:rFonts w:asciiTheme="majorHAnsi" w:hAnsiTheme="majorHAnsi" w:cstheme="majorHAnsi"/>
        </w:rPr>
        <w:t>pkt</w:t>
      </w:r>
      <w:r w:rsidRPr="00C5460B">
        <w:rPr>
          <w:rFonts w:asciiTheme="majorHAnsi" w:hAnsiTheme="majorHAnsi" w:cstheme="majorHAnsi"/>
          <w:spacing w:val="40"/>
        </w:rPr>
        <w:t xml:space="preserve"> </w:t>
      </w:r>
      <w:r w:rsidRPr="00C5460B">
        <w:rPr>
          <w:rFonts w:asciiTheme="majorHAnsi" w:hAnsiTheme="majorHAnsi" w:cstheme="majorHAnsi"/>
        </w:rPr>
        <w:t>7.</w:t>
      </w:r>
      <w:r w:rsidRPr="00C5460B">
        <w:rPr>
          <w:rFonts w:asciiTheme="majorHAnsi" w:hAnsiTheme="majorHAnsi" w:cstheme="majorHAnsi"/>
          <w:spacing w:val="40"/>
        </w:rPr>
        <w:t xml:space="preserve"> </w:t>
      </w:r>
      <w:r w:rsidRPr="00C5460B">
        <w:rPr>
          <w:rFonts w:asciiTheme="majorHAnsi" w:hAnsiTheme="majorHAnsi" w:cstheme="majorHAnsi"/>
        </w:rPr>
        <w:t>Cena wykonania robót obejmuje:</w:t>
      </w:r>
    </w:p>
    <w:p w14:paraId="71834503" w14:textId="77777777" w:rsidR="00E77C77" w:rsidRPr="00C5460B" w:rsidRDefault="00E77C77" w:rsidP="00B00F7D">
      <w:pPr>
        <w:pStyle w:val="Akapitzlist"/>
        <w:widowControl w:val="0"/>
        <w:numPr>
          <w:ilvl w:val="0"/>
          <w:numId w:val="23"/>
        </w:numPr>
        <w:tabs>
          <w:tab w:val="left" w:pos="938"/>
        </w:tabs>
        <w:autoSpaceDE w:val="0"/>
        <w:autoSpaceDN w:val="0"/>
        <w:spacing w:before="2" w:after="0" w:line="240" w:lineRule="auto"/>
        <w:ind w:right="107"/>
        <w:contextualSpacing w:val="0"/>
        <w:rPr>
          <w:rFonts w:asciiTheme="majorHAnsi" w:hAnsiTheme="majorHAnsi" w:cstheme="majorHAnsi"/>
        </w:rPr>
      </w:pPr>
      <w:r w:rsidRPr="00C5460B">
        <w:rPr>
          <w:rFonts w:asciiTheme="majorHAnsi" w:hAnsiTheme="majorHAnsi" w:cstheme="majorHAnsi"/>
        </w:rPr>
        <w:t>prace</w:t>
      </w:r>
      <w:r w:rsidRPr="00C5460B">
        <w:rPr>
          <w:rFonts w:asciiTheme="majorHAnsi" w:hAnsiTheme="majorHAnsi" w:cstheme="majorHAnsi"/>
          <w:spacing w:val="-8"/>
        </w:rPr>
        <w:t xml:space="preserve"> </w:t>
      </w:r>
      <w:r w:rsidRPr="00C5460B">
        <w:rPr>
          <w:rFonts w:asciiTheme="majorHAnsi" w:hAnsiTheme="majorHAnsi" w:cstheme="majorHAnsi"/>
        </w:rPr>
        <w:t>pomiarowe</w:t>
      </w:r>
      <w:r w:rsidRPr="00C5460B">
        <w:rPr>
          <w:rFonts w:asciiTheme="majorHAnsi" w:hAnsiTheme="majorHAnsi" w:cstheme="majorHAnsi"/>
          <w:spacing w:val="-8"/>
        </w:rPr>
        <w:t xml:space="preserve"> </w:t>
      </w:r>
      <w:r w:rsidRPr="00C5460B">
        <w:rPr>
          <w:rFonts w:asciiTheme="majorHAnsi" w:hAnsiTheme="majorHAnsi" w:cstheme="majorHAnsi"/>
        </w:rPr>
        <w:t>i</w:t>
      </w:r>
      <w:r w:rsidRPr="00C5460B">
        <w:rPr>
          <w:rFonts w:asciiTheme="majorHAnsi" w:hAnsiTheme="majorHAnsi" w:cstheme="majorHAnsi"/>
          <w:spacing w:val="-8"/>
        </w:rPr>
        <w:t xml:space="preserve"> </w:t>
      </w:r>
      <w:r w:rsidRPr="00C5460B">
        <w:rPr>
          <w:rFonts w:asciiTheme="majorHAnsi" w:hAnsiTheme="majorHAnsi" w:cstheme="majorHAnsi"/>
          <w:spacing w:val="-2"/>
        </w:rPr>
        <w:t>przygotowawcze,</w:t>
      </w:r>
    </w:p>
    <w:p w14:paraId="53FB7169" w14:textId="77777777" w:rsidR="00E77C77" w:rsidRPr="00C5460B" w:rsidRDefault="00E77C77" w:rsidP="00B00F7D">
      <w:pPr>
        <w:pStyle w:val="Akapitzlist"/>
        <w:widowControl w:val="0"/>
        <w:numPr>
          <w:ilvl w:val="0"/>
          <w:numId w:val="23"/>
        </w:numPr>
        <w:tabs>
          <w:tab w:val="left" w:pos="938"/>
        </w:tabs>
        <w:autoSpaceDE w:val="0"/>
        <w:autoSpaceDN w:val="0"/>
        <w:spacing w:before="38" w:after="0" w:line="240" w:lineRule="auto"/>
        <w:ind w:right="107"/>
        <w:contextualSpacing w:val="0"/>
        <w:rPr>
          <w:rFonts w:asciiTheme="majorHAnsi" w:hAnsiTheme="majorHAnsi" w:cstheme="majorHAnsi"/>
        </w:rPr>
      </w:pPr>
      <w:r w:rsidRPr="00C5460B">
        <w:rPr>
          <w:rFonts w:asciiTheme="majorHAnsi" w:hAnsiTheme="majorHAnsi" w:cstheme="majorHAnsi"/>
        </w:rPr>
        <w:t>dostarczenie</w:t>
      </w:r>
      <w:r w:rsidRPr="00C5460B">
        <w:rPr>
          <w:rFonts w:asciiTheme="majorHAnsi" w:hAnsiTheme="majorHAnsi" w:cstheme="majorHAnsi"/>
          <w:spacing w:val="-13"/>
        </w:rPr>
        <w:t xml:space="preserve"> </w:t>
      </w:r>
      <w:r w:rsidRPr="00C5460B">
        <w:rPr>
          <w:rFonts w:asciiTheme="majorHAnsi" w:hAnsiTheme="majorHAnsi" w:cstheme="majorHAnsi"/>
        </w:rPr>
        <w:t>wszystkich</w:t>
      </w:r>
      <w:r w:rsidRPr="00C5460B">
        <w:rPr>
          <w:rFonts w:asciiTheme="majorHAnsi" w:hAnsiTheme="majorHAnsi" w:cstheme="majorHAnsi"/>
          <w:spacing w:val="-12"/>
        </w:rPr>
        <w:t xml:space="preserve"> </w:t>
      </w:r>
      <w:r w:rsidRPr="00C5460B">
        <w:rPr>
          <w:rFonts w:asciiTheme="majorHAnsi" w:hAnsiTheme="majorHAnsi" w:cstheme="majorHAnsi"/>
        </w:rPr>
        <w:t>potrzebnych</w:t>
      </w:r>
      <w:r w:rsidRPr="00C5460B">
        <w:rPr>
          <w:rFonts w:asciiTheme="majorHAnsi" w:hAnsiTheme="majorHAnsi" w:cstheme="majorHAnsi"/>
          <w:spacing w:val="-14"/>
        </w:rPr>
        <w:t xml:space="preserve"> </w:t>
      </w:r>
      <w:r w:rsidRPr="00C5460B">
        <w:rPr>
          <w:rFonts w:asciiTheme="majorHAnsi" w:hAnsiTheme="majorHAnsi" w:cstheme="majorHAnsi"/>
        </w:rPr>
        <w:t>materiałów</w:t>
      </w:r>
      <w:r w:rsidRPr="00C5460B">
        <w:rPr>
          <w:rFonts w:asciiTheme="majorHAnsi" w:hAnsiTheme="majorHAnsi" w:cstheme="majorHAnsi"/>
          <w:spacing w:val="-10"/>
        </w:rPr>
        <w:t xml:space="preserve"> </w:t>
      </w:r>
      <w:r w:rsidRPr="00C5460B">
        <w:rPr>
          <w:rFonts w:asciiTheme="majorHAnsi" w:hAnsiTheme="majorHAnsi" w:cstheme="majorHAnsi"/>
        </w:rPr>
        <w:t>podstawowych</w:t>
      </w:r>
      <w:r w:rsidRPr="00C5460B">
        <w:rPr>
          <w:rFonts w:asciiTheme="majorHAnsi" w:hAnsiTheme="majorHAnsi" w:cstheme="majorHAnsi"/>
          <w:spacing w:val="-12"/>
        </w:rPr>
        <w:t xml:space="preserve"> </w:t>
      </w:r>
      <w:r w:rsidRPr="00C5460B">
        <w:rPr>
          <w:rFonts w:asciiTheme="majorHAnsi" w:hAnsiTheme="majorHAnsi" w:cstheme="majorHAnsi"/>
        </w:rPr>
        <w:t>i</w:t>
      </w:r>
      <w:r w:rsidRPr="00C5460B">
        <w:rPr>
          <w:rFonts w:asciiTheme="majorHAnsi" w:hAnsiTheme="majorHAnsi" w:cstheme="majorHAnsi"/>
          <w:spacing w:val="-11"/>
        </w:rPr>
        <w:t xml:space="preserve"> </w:t>
      </w:r>
      <w:r w:rsidRPr="00C5460B">
        <w:rPr>
          <w:rFonts w:asciiTheme="majorHAnsi" w:hAnsiTheme="majorHAnsi" w:cstheme="majorHAnsi"/>
          <w:spacing w:val="-2"/>
        </w:rPr>
        <w:t>pomocniczych,</w:t>
      </w:r>
    </w:p>
    <w:p w14:paraId="703AA395" w14:textId="77777777" w:rsidR="00E77C77" w:rsidRPr="00C5460B" w:rsidRDefault="00E77C77" w:rsidP="00B00F7D">
      <w:pPr>
        <w:pStyle w:val="Akapitzlist"/>
        <w:widowControl w:val="0"/>
        <w:numPr>
          <w:ilvl w:val="0"/>
          <w:numId w:val="23"/>
        </w:numPr>
        <w:tabs>
          <w:tab w:val="left" w:pos="938"/>
        </w:tabs>
        <w:autoSpaceDE w:val="0"/>
        <w:autoSpaceDN w:val="0"/>
        <w:spacing w:before="42" w:after="0" w:line="240" w:lineRule="auto"/>
        <w:ind w:right="107"/>
        <w:contextualSpacing w:val="0"/>
        <w:rPr>
          <w:rFonts w:asciiTheme="majorHAnsi" w:hAnsiTheme="majorHAnsi" w:cstheme="majorHAnsi"/>
        </w:rPr>
      </w:pPr>
      <w:r w:rsidRPr="00C5460B">
        <w:rPr>
          <w:rFonts w:asciiTheme="majorHAnsi" w:hAnsiTheme="majorHAnsi" w:cstheme="majorHAnsi"/>
        </w:rPr>
        <w:t>wykonanie</w:t>
      </w:r>
      <w:r w:rsidRPr="00C5460B">
        <w:rPr>
          <w:rFonts w:asciiTheme="majorHAnsi" w:hAnsiTheme="majorHAnsi" w:cstheme="majorHAnsi"/>
          <w:spacing w:val="-9"/>
        </w:rPr>
        <w:t xml:space="preserve"> </w:t>
      </w:r>
      <w:r w:rsidRPr="00C5460B">
        <w:rPr>
          <w:rFonts w:asciiTheme="majorHAnsi" w:hAnsiTheme="majorHAnsi" w:cstheme="majorHAnsi"/>
          <w:spacing w:val="-2"/>
        </w:rPr>
        <w:t>podłoża,</w:t>
      </w:r>
    </w:p>
    <w:p w14:paraId="14A26E30" w14:textId="77777777" w:rsidR="00E77C77" w:rsidRPr="00C5460B" w:rsidRDefault="00E77C77" w:rsidP="00B00F7D">
      <w:pPr>
        <w:pStyle w:val="Akapitzlist"/>
        <w:widowControl w:val="0"/>
        <w:numPr>
          <w:ilvl w:val="0"/>
          <w:numId w:val="23"/>
        </w:numPr>
        <w:tabs>
          <w:tab w:val="left" w:pos="938"/>
        </w:tabs>
        <w:autoSpaceDE w:val="0"/>
        <w:autoSpaceDN w:val="0"/>
        <w:spacing w:before="39" w:after="0" w:line="240" w:lineRule="auto"/>
        <w:ind w:right="107"/>
        <w:contextualSpacing w:val="0"/>
        <w:rPr>
          <w:rFonts w:asciiTheme="majorHAnsi" w:hAnsiTheme="majorHAnsi" w:cstheme="majorHAnsi"/>
        </w:rPr>
      </w:pPr>
      <w:r w:rsidRPr="00C5460B">
        <w:rPr>
          <w:rFonts w:asciiTheme="majorHAnsi" w:hAnsiTheme="majorHAnsi" w:cstheme="majorHAnsi"/>
        </w:rPr>
        <w:t>montaż</w:t>
      </w:r>
      <w:r w:rsidRPr="00C5460B">
        <w:rPr>
          <w:rFonts w:asciiTheme="majorHAnsi" w:hAnsiTheme="majorHAnsi" w:cstheme="majorHAnsi"/>
          <w:spacing w:val="-9"/>
        </w:rPr>
        <w:t xml:space="preserve"> </w:t>
      </w:r>
      <w:r w:rsidRPr="00C5460B">
        <w:rPr>
          <w:rFonts w:asciiTheme="majorHAnsi" w:hAnsiTheme="majorHAnsi" w:cstheme="majorHAnsi"/>
        </w:rPr>
        <w:t>studni</w:t>
      </w:r>
      <w:r w:rsidRPr="00C5460B">
        <w:rPr>
          <w:rFonts w:asciiTheme="majorHAnsi" w:hAnsiTheme="majorHAnsi" w:cstheme="majorHAnsi"/>
          <w:spacing w:val="-8"/>
        </w:rPr>
        <w:t xml:space="preserve"> </w:t>
      </w:r>
      <w:r w:rsidRPr="00C5460B">
        <w:rPr>
          <w:rFonts w:asciiTheme="majorHAnsi" w:hAnsiTheme="majorHAnsi" w:cstheme="majorHAnsi"/>
        </w:rPr>
        <w:t>wraz</w:t>
      </w:r>
      <w:r w:rsidRPr="00C5460B">
        <w:rPr>
          <w:rFonts w:asciiTheme="majorHAnsi" w:hAnsiTheme="majorHAnsi" w:cstheme="majorHAnsi"/>
          <w:spacing w:val="-11"/>
        </w:rPr>
        <w:t xml:space="preserve"> </w:t>
      </w:r>
      <w:r w:rsidRPr="00C5460B">
        <w:rPr>
          <w:rFonts w:asciiTheme="majorHAnsi" w:hAnsiTheme="majorHAnsi" w:cstheme="majorHAnsi"/>
        </w:rPr>
        <w:t>z</w:t>
      </w:r>
      <w:r w:rsidRPr="00C5460B">
        <w:rPr>
          <w:rFonts w:asciiTheme="majorHAnsi" w:hAnsiTheme="majorHAnsi" w:cstheme="majorHAnsi"/>
          <w:spacing w:val="-9"/>
        </w:rPr>
        <w:t xml:space="preserve"> </w:t>
      </w:r>
      <w:r w:rsidRPr="00C5460B">
        <w:rPr>
          <w:rFonts w:asciiTheme="majorHAnsi" w:hAnsiTheme="majorHAnsi" w:cstheme="majorHAnsi"/>
        </w:rPr>
        <w:t>elementami</w:t>
      </w:r>
      <w:r w:rsidRPr="00C5460B">
        <w:rPr>
          <w:rFonts w:asciiTheme="majorHAnsi" w:hAnsiTheme="majorHAnsi" w:cstheme="majorHAnsi"/>
          <w:spacing w:val="-10"/>
        </w:rPr>
        <w:t xml:space="preserve"> </w:t>
      </w:r>
      <w:r w:rsidRPr="00C5460B">
        <w:rPr>
          <w:rFonts w:asciiTheme="majorHAnsi" w:hAnsiTheme="majorHAnsi" w:cstheme="majorHAnsi"/>
          <w:spacing w:val="-2"/>
        </w:rPr>
        <w:t>towarzyszącymi,</w:t>
      </w:r>
    </w:p>
    <w:p w14:paraId="22F3F7F4" w14:textId="0A8E1F2A" w:rsidR="00750A04" w:rsidRPr="00C5460B" w:rsidRDefault="00E77C77" w:rsidP="00B00F7D">
      <w:pPr>
        <w:pStyle w:val="Akapitzlist"/>
        <w:widowControl w:val="0"/>
        <w:numPr>
          <w:ilvl w:val="0"/>
          <w:numId w:val="23"/>
        </w:numPr>
        <w:tabs>
          <w:tab w:val="left" w:pos="938"/>
        </w:tabs>
        <w:autoSpaceDE w:val="0"/>
        <w:autoSpaceDN w:val="0"/>
        <w:spacing w:before="38" w:after="0" w:line="240" w:lineRule="auto"/>
        <w:ind w:right="107"/>
        <w:contextualSpacing w:val="0"/>
        <w:rPr>
          <w:rFonts w:asciiTheme="majorHAnsi" w:hAnsiTheme="majorHAnsi" w:cstheme="majorHAnsi"/>
        </w:rPr>
      </w:pPr>
      <w:r w:rsidRPr="00C5460B">
        <w:rPr>
          <w:rFonts w:asciiTheme="majorHAnsi" w:hAnsiTheme="majorHAnsi" w:cstheme="majorHAnsi"/>
        </w:rPr>
        <w:t>wykonanie badań i pomiarów.</w:t>
      </w:r>
      <w:bookmarkStart w:id="73" w:name="_TOC_250109"/>
    </w:p>
    <w:p w14:paraId="60689FF5" w14:textId="2BE59E3B" w:rsidR="00E77C77" w:rsidRPr="00C5460B" w:rsidRDefault="00E77C77" w:rsidP="00B00F7D">
      <w:pPr>
        <w:pStyle w:val="Nagwek3"/>
        <w:keepNext w:val="0"/>
        <w:keepLines w:val="0"/>
        <w:widowControl w:val="0"/>
        <w:numPr>
          <w:ilvl w:val="1"/>
          <w:numId w:val="35"/>
        </w:numPr>
        <w:tabs>
          <w:tab w:val="left" w:pos="643"/>
        </w:tabs>
        <w:autoSpaceDE w:val="0"/>
        <w:autoSpaceDN w:val="0"/>
        <w:spacing w:before="1" w:after="0" w:line="240" w:lineRule="auto"/>
        <w:ind w:left="643" w:right="107" w:hanging="425"/>
        <w:rPr>
          <w:rFonts w:cstheme="majorHAnsi"/>
          <w:color w:val="auto"/>
          <w:sz w:val="22"/>
          <w:szCs w:val="22"/>
        </w:rPr>
      </w:pPr>
      <w:r w:rsidRPr="00C5460B">
        <w:rPr>
          <w:rFonts w:cstheme="majorHAnsi"/>
          <w:color w:val="auto"/>
          <w:sz w:val="22"/>
          <w:szCs w:val="22"/>
        </w:rPr>
        <w:t>PRZEPISY</w:t>
      </w:r>
      <w:r w:rsidRPr="00C5460B">
        <w:rPr>
          <w:rFonts w:cstheme="majorHAnsi"/>
          <w:b w:val="0"/>
          <w:color w:val="auto"/>
          <w:spacing w:val="-9"/>
          <w:sz w:val="22"/>
          <w:szCs w:val="22"/>
        </w:rPr>
        <w:t xml:space="preserve"> </w:t>
      </w:r>
      <w:bookmarkEnd w:id="73"/>
      <w:r w:rsidRPr="00C5460B">
        <w:rPr>
          <w:rFonts w:cstheme="majorHAnsi"/>
          <w:color w:val="auto"/>
          <w:spacing w:val="-2"/>
          <w:sz w:val="22"/>
          <w:szCs w:val="22"/>
        </w:rPr>
        <w:t>ZWIĄZANE</w:t>
      </w:r>
    </w:p>
    <w:p w14:paraId="28CD62D5" w14:textId="77777777" w:rsidR="00E77C77" w:rsidRPr="00C5460B" w:rsidRDefault="00E77C77" w:rsidP="00856F01">
      <w:pPr>
        <w:pStyle w:val="Tekstpodstawowy"/>
        <w:ind w:right="107" w:firstLine="0"/>
        <w:rPr>
          <w:rFonts w:asciiTheme="majorHAnsi" w:hAnsiTheme="majorHAnsi" w:cstheme="majorHAnsi"/>
        </w:rPr>
      </w:pPr>
      <w:r w:rsidRPr="00C5460B">
        <w:rPr>
          <w:rFonts w:asciiTheme="majorHAnsi" w:hAnsiTheme="majorHAnsi" w:cstheme="majorHAnsi"/>
          <w:spacing w:val="-2"/>
        </w:rPr>
        <w:t>[1].</w:t>
      </w:r>
      <w:r w:rsidRPr="00C5460B">
        <w:rPr>
          <w:rFonts w:asciiTheme="majorHAnsi" w:hAnsiTheme="majorHAnsi" w:cstheme="majorHAnsi"/>
          <w:spacing w:val="8"/>
        </w:rPr>
        <w:t xml:space="preserve"> </w:t>
      </w:r>
      <w:r w:rsidRPr="00C5460B">
        <w:rPr>
          <w:rFonts w:asciiTheme="majorHAnsi" w:hAnsiTheme="majorHAnsi" w:cstheme="majorHAnsi"/>
          <w:spacing w:val="-2"/>
        </w:rPr>
        <w:t>PN-B-02857:2017-04</w:t>
      </w:r>
      <w:r w:rsidRPr="00C5460B">
        <w:rPr>
          <w:rFonts w:asciiTheme="majorHAnsi" w:hAnsiTheme="majorHAnsi" w:cstheme="majorHAnsi"/>
          <w:spacing w:val="8"/>
        </w:rPr>
        <w:t xml:space="preserve"> </w:t>
      </w:r>
      <w:r w:rsidRPr="00C5460B">
        <w:rPr>
          <w:rFonts w:asciiTheme="majorHAnsi" w:hAnsiTheme="majorHAnsi" w:cstheme="majorHAnsi"/>
          <w:spacing w:val="-2"/>
        </w:rPr>
        <w:t>Przeciwpożarowe</w:t>
      </w:r>
      <w:r w:rsidRPr="00C5460B">
        <w:rPr>
          <w:rFonts w:asciiTheme="majorHAnsi" w:hAnsiTheme="majorHAnsi" w:cstheme="majorHAnsi"/>
          <w:spacing w:val="11"/>
        </w:rPr>
        <w:t xml:space="preserve"> </w:t>
      </w:r>
      <w:r w:rsidRPr="00C5460B">
        <w:rPr>
          <w:rFonts w:asciiTheme="majorHAnsi" w:hAnsiTheme="majorHAnsi" w:cstheme="majorHAnsi"/>
          <w:spacing w:val="-2"/>
        </w:rPr>
        <w:t>zbiorniki</w:t>
      </w:r>
      <w:r w:rsidRPr="00C5460B">
        <w:rPr>
          <w:rFonts w:asciiTheme="majorHAnsi" w:hAnsiTheme="majorHAnsi" w:cstheme="majorHAnsi"/>
          <w:spacing w:val="7"/>
        </w:rPr>
        <w:t xml:space="preserve"> </w:t>
      </w:r>
      <w:r w:rsidRPr="00C5460B">
        <w:rPr>
          <w:rFonts w:asciiTheme="majorHAnsi" w:hAnsiTheme="majorHAnsi" w:cstheme="majorHAnsi"/>
          <w:spacing w:val="-2"/>
        </w:rPr>
        <w:t>wodne</w:t>
      </w:r>
    </w:p>
    <w:p w14:paraId="6A553D46" w14:textId="7392A360" w:rsidR="00E77C77" w:rsidRPr="00C5460B" w:rsidRDefault="00E77C77" w:rsidP="00856F01">
      <w:pPr>
        <w:pStyle w:val="Tekstpodstawowy"/>
        <w:spacing w:before="38" w:line="276" w:lineRule="auto"/>
        <w:ind w:right="107" w:firstLine="0"/>
        <w:rPr>
          <w:rFonts w:asciiTheme="majorHAnsi" w:hAnsiTheme="majorHAnsi" w:cstheme="majorHAnsi"/>
        </w:rPr>
      </w:pPr>
      <w:r w:rsidRPr="00C5460B">
        <w:rPr>
          <w:rFonts w:asciiTheme="majorHAnsi" w:hAnsiTheme="majorHAnsi" w:cstheme="majorHAnsi"/>
        </w:rPr>
        <w:t>[2].</w:t>
      </w:r>
      <w:r w:rsidRPr="00C5460B">
        <w:rPr>
          <w:rFonts w:asciiTheme="majorHAnsi" w:hAnsiTheme="majorHAnsi" w:cstheme="majorHAnsi"/>
          <w:spacing w:val="40"/>
        </w:rPr>
        <w:t xml:space="preserve"> </w:t>
      </w:r>
      <w:r w:rsidR="00915E19" w:rsidRPr="00C5460B">
        <w:rPr>
          <w:rFonts w:asciiTheme="majorHAnsi" w:hAnsiTheme="majorHAnsi" w:cstheme="majorHAnsi"/>
        </w:rPr>
        <w:t>PN-EN-12845 Stałe urządzenia gaśnicze</w:t>
      </w:r>
    </w:p>
    <w:p w14:paraId="631C9399" w14:textId="77777777" w:rsidR="00E77C77" w:rsidRPr="00C5460B" w:rsidRDefault="00E77C77" w:rsidP="00856F01">
      <w:pPr>
        <w:pStyle w:val="Tekstpodstawowy"/>
        <w:spacing w:before="2" w:line="276" w:lineRule="auto"/>
        <w:ind w:right="107" w:firstLine="0"/>
        <w:rPr>
          <w:rFonts w:asciiTheme="majorHAnsi" w:hAnsiTheme="majorHAnsi" w:cstheme="majorHAnsi"/>
        </w:rPr>
      </w:pPr>
      <w:r w:rsidRPr="00C5460B">
        <w:rPr>
          <w:rFonts w:asciiTheme="majorHAnsi" w:hAnsiTheme="majorHAnsi" w:cstheme="majorHAnsi"/>
        </w:rPr>
        <w:t>[3].</w:t>
      </w:r>
      <w:r w:rsidRPr="00C5460B">
        <w:rPr>
          <w:rFonts w:asciiTheme="majorHAnsi" w:hAnsiTheme="majorHAnsi" w:cstheme="majorHAnsi"/>
          <w:spacing w:val="-9"/>
        </w:rPr>
        <w:t xml:space="preserve"> </w:t>
      </w:r>
      <w:r w:rsidRPr="00C5460B">
        <w:rPr>
          <w:rFonts w:asciiTheme="majorHAnsi" w:hAnsiTheme="majorHAnsi" w:cstheme="majorHAnsi"/>
        </w:rPr>
        <w:t>Rozporządzenie</w:t>
      </w:r>
      <w:r w:rsidRPr="00C5460B">
        <w:rPr>
          <w:rFonts w:asciiTheme="majorHAnsi" w:hAnsiTheme="majorHAnsi" w:cstheme="majorHAnsi"/>
          <w:spacing w:val="-10"/>
        </w:rPr>
        <w:t xml:space="preserve"> </w:t>
      </w:r>
      <w:r w:rsidRPr="00C5460B">
        <w:rPr>
          <w:rFonts w:asciiTheme="majorHAnsi" w:hAnsiTheme="majorHAnsi" w:cstheme="majorHAnsi"/>
        </w:rPr>
        <w:t>Ministra</w:t>
      </w:r>
      <w:r w:rsidRPr="00C5460B">
        <w:rPr>
          <w:rFonts w:asciiTheme="majorHAnsi" w:hAnsiTheme="majorHAnsi" w:cstheme="majorHAnsi"/>
          <w:spacing w:val="-8"/>
        </w:rPr>
        <w:t xml:space="preserve"> </w:t>
      </w:r>
      <w:r w:rsidRPr="00C5460B">
        <w:rPr>
          <w:rFonts w:asciiTheme="majorHAnsi" w:hAnsiTheme="majorHAnsi" w:cstheme="majorHAnsi"/>
        </w:rPr>
        <w:t>Infrastruktury</w:t>
      </w:r>
      <w:r w:rsidRPr="00C5460B">
        <w:rPr>
          <w:rFonts w:asciiTheme="majorHAnsi" w:hAnsiTheme="majorHAnsi" w:cstheme="majorHAnsi"/>
          <w:spacing w:val="-7"/>
        </w:rPr>
        <w:t xml:space="preserve"> </w:t>
      </w:r>
      <w:r w:rsidRPr="00C5460B">
        <w:rPr>
          <w:rFonts w:asciiTheme="majorHAnsi" w:hAnsiTheme="majorHAnsi" w:cstheme="majorHAnsi"/>
        </w:rPr>
        <w:t>z</w:t>
      </w:r>
      <w:r w:rsidRPr="00C5460B">
        <w:rPr>
          <w:rFonts w:asciiTheme="majorHAnsi" w:hAnsiTheme="majorHAnsi" w:cstheme="majorHAnsi"/>
          <w:spacing w:val="-9"/>
        </w:rPr>
        <w:t xml:space="preserve"> </w:t>
      </w:r>
      <w:r w:rsidRPr="00C5460B">
        <w:rPr>
          <w:rFonts w:asciiTheme="majorHAnsi" w:hAnsiTheme="majorHAnsi" w:cstheme="majorHAnsi"/>
        </w:rPr>
        <w:t>dnia</w:t>
      </w:r>
      <w:r w:rsidRPr="00C5460B">
        <w:rPr>
          <w:rFonts w:asciiTheme="majorHAnsi" w:hAnsiTheme="majorHAnsi" w:cstheme="majorHAnsi"/>
          <w:spacing w:val="-8"/>
        </w:rPr>
        <w:t xml:space="preserve"> </w:t>
      </w:r>
      <w:r w:rsidRPr="00C5460B">
        <w:rPr>
          <w:rFonts w:asciiTheme="majorHAnsi" w:hAnsiTheme="majorHAnsi" w:cstheme="majorHAnsi"/>
        </w:rPr>
        <w:t>6</w:t>
      </w:r>
      <w:r w:rsidRPr="00C5460B">
        <w:rPr>
          <w:rFonts w:asciiTheme="majorHAnsi" w:hAnsiTheme="majorHAnsi" w:cstheme="majorHAnsi"/>
          <w:spacing w:val="-10"/>
        </w:rPr>
        <w:t xml:space="preserve"> </w:t>
      </w:r>
      <w:r w:rsidRPr="00C5460B">
        <w:rPr>
          <w:rFonts w:asciiTheme="majorHAnsi" w:hAnsiTheme="majorHAnsi" w:cstheme="majorHAnsi"/>
        </w:rPr>
        <w:t>lutego</w:t>
      </w:r>
      <w:r w:rsidRPr="00C5460B">
        <w:rPr>
          <w:rFonts w:asciiTheme="majorHAnsi" w:hAnsiTheme="majorHAnsi" w:cstheme="majorHAnsi"/>
          <w:spacing w:val="-9"/>
        </w:rPr>
        <w:t xml:space="preserve"> </w:t>
      </w:r>
      <w:r w:rsidRPr="00C5460B">
        <w:rPr>
          <w:rFonts w:asciiTheme="majorHAnsi" w:hAnsiTheme="majorHAnsi" w:cstheme="majorHAnsi"/>
        </w:rPr>
        <w:t>2003r.</w:t>
      </w:r>
      <w:r w:rsidRPr="00C5460B">
        <w:rPr>
          <w:rFonts w:asciiTheme="majorHAnsi" w:hAnsiTheme="majorHAnsi" w:cstheme="majorHAnsi"/>
          <w:spacing w:val="-11"/>
        </w:rPr>
        <w:t xml:space="preserve"> </w:t>
      </w:r>
      <w:r w:rsidRPr="00C5460B">
        <w:rPr>
          <w:rFonts w:asciiTheme="majorHAnsi" w:hAnsiTheme="majorHAnsi" w:cstheme="majorHAnsi"/>
        </w:rPr>
        <w:t>w</w:t>
      </w:r>
      <w:r w:rsidRPr="00C5460B">
        <w:rPr>
          <w:rFonts w:asciiTheme="majorHAnsi" w:hAnsiTheme="majorHAnsi" w:cstheme="majorHAnsi"/>
          <w:spacing w:val="-7"/>
        </w:rPr>
        <w:t xml:space="preserve"> </w:t>
      </w:r>
      <w:r w:rsidRPr="00C5460B">
        <w:rPr>
          <w:rFonts w:asciiTheme="majorHAnsi" w:hAnsiTheme="majorHAnsi" w:cstheme="majorHAnsi"/>
        </w:rPr>
        <w:t>sprawie</w:t>
      </w:r>
      <w:r w:rsidRPr="00C5460B">
        <w:rPr>
          <w:rFonts w:asciiTheme="majorHAnsi" w:hAnsiTheme="majorHAnsi" w:cstheme="majorHAnsi"/>
          <w:spacing w:val="-7"/>
        </w:rPr>
        <w:t xml:space="preserve"> </w:t>
      </w:r>
      <w:r w:rsidRPr="00C5460B">
        <w:rPr>
          <w:rFonts w:asciiTheme="majorHAnsi" w:hAnsiTheme="majorHAnsi" w:cstheme="majorHAnsi"/>
        </w:rPr>
        <w:t>bezpieczeństwa</w:t>
      </w:r>
      <w:r w:rsidRPr="00C5460B">
        <w:rPr>
          <w:rFonts w:asciiTheme="majorHAnsi" w:hAnsiTheme="majorHAnsi" w:cstheme="majorHAnsi"/>
          <w:spacing w:val="-8"/>
        </w:rPr>
        <w:t xml:space="preserve"> </w:t>
      </w:r>
      <w:r w:rsidRPr="00C5460B">
        <w:rPr>
          <w:rFonts w:asciiTheme="majorHAnsi" w:hAnsiTheme="majorHAnsi" w:cstheme="majorHAnsi"/>
        </w:rPr>
        <w:t>i higieny pracy podczas wykonywania robót budowlanych. (Dz. U. Nr 47, poz. 401 z dnia 19 marca</w:t>
      </w:r>
      <w:r w:rsidRPr="00C5460B">
        <w:rPr>
          <w:rFonts w:asciiTheme="majorHAnsi" w:hAnsiTheme="majorHAnsi" w:cstheme="majorHAnsi"/>
          <w:spacing w:val="-2"/>
        </w:rPr>
        <w:t xml:space="preserve"> </w:t>
      </w:r>
      <w:r w:rsidRPr="00C5460B">
        <w:rPr>
          <w:rFonts w:asciiTheme="majorHAnsi" w:hAnsiTheme="majorHAnsi" w:cstheme="majorHAnsi"/>
        </w:rPr>
        <w:t>2003r)</w:t>
      </w:r>
    </w:p>
    <w:p w14:paraId="41F21B59" w14:textId="46979FFE" w:rsidR="00581250" w:rsidRPr="00C5460B" w:rsidRDefault="00581250" w:rsidP="00856F01">
      <w:pPr>
        <w:pStyle w:val="Tekstpodstawowy"/>
        <w:spacing w:before="2" w:line="276" w:lineRule="auto"/>
        <w:ind w:right="107" w:firstLine="0"/>
        <w:rPr>
          <w:rFonts w:asciiTheme="majorHAnsi" w:hAnsiTheme="majorHAnsi" w:cstheme="majorHAnsi"/>
        </w:rPr>
      </w:pPr>
      <w:r w:rsidRPr="00C5460B">
        <w:rPr>
          <w:rFonts w:asciiTheme="majorHAnsi" w:hAnsiTheme="majorHAnsi" w:cstheme="majorHAnsi"/>
        </w:rPr>
        <w:lastRenderedPageBreak/>
        <w:t>[4]</w:t>
      </w:r>
      <w:r w:rsidR="00915E19" w:rsidRPr="00C5460B">
        <w:rPr>
          <w:rFonts w:asciiTheme="majorHAnsi" w:hAnsiTheme="majorHAnsi" w:cstheme="majorHAnsi"/>
        </w:rPr>
        <w:t>.</w:t>
      </w:r>
      <w:r w:rsidRPr="00C5460B">
        <w:rPr>
          <w:rFonts w:asciiTheme="majorHAnsi" w:hAnsiTheme="majorHAnsi" w:cstheme="majorHAnsi"/>
        </w:rPr>
        <w:t xml:space="preserve"> PN-EN 1917 Studnie włazowe i niewłazowe z betonu niezbrojonego, z betonu zbrojonego włóknem stalowym i żelbetowe</w:t>
      </w:r>
    </w:p>
    <w:p w14:paraId="03C09E09" w14:textId="1AE34751" w:rsidR="00856F01" w:rsidRPr="00C5460B" w:rsidRDefault="00856F01" w:rsidP="00856F01">
      <w:pPr>
        <w:pStyle w:val="Tekstpodstawowy"/>
        <w:spacing w:before="2" w:line="276" w:lineRule="auto"/>
        <w:ind w:right="107" w:firstLine="0"/>
        <w:rPr>
          <w:rFonts w:asciiTheme="majorHAnsi" w:hAnsiTheme="majorHAnsi" w:cstheme="majorHAnsi"/>
        </w:rPr>
      </w:pPr>
      <w:r w:rsidRPr="00C5460B">
        <w:rPr>
          <w:rFonts w:asciiTheme="majorHAnsi" w:hAnsiTheme="majorHAnsi" w:cstheme="majorHAnsi"/>
        </w:rPr>
        <w:t>[5]. PN-B-02857  Przeciwpożarowe zbiorniki wodne</w:t>
      </w:r>
    </w:p>
    <w:p w14:paraId="33D13C3D" w14:textId="60935187" w:rsidR="00AC4035" w:rsidRPr="00C5460B" w:rsidRDefault="00E77C77" w:rsidP="00997F07">
      <w:pPr>
        <w:pStyle w:val="Tekstpodstawowy"/>
        <w:spacing w:before="39" w:line="20" w:lineRule="atLeast"/>
        <w:ind w:left="0" w:right="107" w:firstLine="0"/>
        <w:jc w:val="both"/>
        <w:rPr>
          <w:rFonts w:asciiTheme="majorHAnsi" w:hAnsiTheme="majorHAnsi" w:cstheme="majorHAnsi"/>
          <w:b/>
          <w:sz w:val="24"/>
        </w:rPr>
      </w:pPr>
      <w:r w:rsidRPr="00C5460B">
        <w:rPr>
          <w:rFonts w:asciiTheme="majorHAnsi" w:hAnsiTheme="majorHAnsi" w:cstheme="majorHAnsi"/>
          <w:b/>
        </w:rPr>
        <w:t>Nie</w:t>
      </w:r>
      <w:r w:rsidRPr="00C5460B">
        <w:rPr>
          <w:rFonts w:asciiTheme="majorHAnsi" w:hAnsiTheme="majorHAnsi" w:cstheme="majorHAnsi"/>
        </w:rPr>
        <w:t xml:space="preserve"> </w:t>
      </w:r>
      <w:r w:rsidRPr="00C5460B">
        <w:rPr>
          <w:rFonts w:asciiTheme="majorHAnsi" w:hAnsiTheme="majorHAnsi" w:cstheme="majorHAnsi"/>
          <w:b/>
        </w:rPr>
        <w:t>wymienienie</w:t>
      </w:r>
      <w:r w:rsidRPr="00C5460B">
        <w:rPr>
          <w:rFonts w:asciiTheme="majorHAnsi" w:hAnsiTheme="majorHAnsi" w:cstheme="majorHAnsi"/>
        </w:rPr>
        <w:t xml:space="preserve"> </w:t>
      </w:r>
      <w:r w:rsidRPr="00C5460B">
        <w:rPr>
          <w:rFonts w:asciiTheme="majorHAnsi" w:hAnsiTheme="majorHAnsi" w:cstheme="majorHAnsi"/>
          <w:b/>
        </w:rPr>
        <w:t>tytułu</w:t>
      </w:r>
      <w:r w:rsidRPr="00C5460B">
        <w:rPr>
          <w:rFonts w:asciiTheme="majorHAnsi" w:hAnsiTheme="majorHAnsi" w:cstheme="majorHAnsi"/>
        </w:rPr>
        <w:t xml:space="preserve"> </w:t>
      </w:r>
      <w:r w:rsidRPr="00C5460B">
        <w:rPr>
          <w:rFonts w:asciiTheme="majorHAnsi" w:hAnsiTheme="majorHAnsi" w:cstheme="majorHAnsi"/>
          <w:b/>
        </w:rPr>
        <w:t>jakiejkolwiek</w:t>
      </w:r>
      <w:r w:rsidRPr="00C5460B">
        <w:rPr>
          <w:rFonts w:asciiTheme="majorHAnsi" w:hAnsiTheme="majorHAnsi" w:cstheme="majorHAnsi"/>
        </w:rPr>
        <w:t xml:space="preserve"> </w:t>
      </w:r>
      <w:r w:rsidRPr="00C5460B">
        <w:rPr>
          <w:rFonts w:asciiTheme="majorHAnsi" w:hAnsiTheme="majorHAnsi" w:cstheme="majorHAnsi"/>
          <w:b/>
        </w:rPr>
        <w:t>dziedziny,</w:t>
      </w:r>
      <w:r w:rsidRPr="00C5460B">
        <w:rPr>
          <w:rFonts w:asciiTheme="majorHAnsi" w:hAnsiTheme="majorHAnsi" w:cstheme="majorHAnsi"/>
        </w:rPr>
        <w:t xml:space="preserve"> </w:t>
      </w:r>
      <w:r w:rsidRPr="00C5460B">
        <w:rPr>
          <w:rFonts w:asciiTheme="majorHAnsi" w:hAnsiTheme="majorHAnsi" w:cstheme="majorHAnsi"/>
          <w:b/>
        </w:rPr>
        <w:t>grupy,</w:t>
      </w:r>
      <w:r w:rsidRPr="00C5460B">
        <w:rPr>
          <w:rFonts w:asciiTheme="majorHAnsi" w:hAnsiTheme="majorHAnsi" w:cstheme="majorHAnsi"/>
          <w:spacing w:val="26"/>
        </w:rPr>
        <w:t xml:space="preserve"> </w:t>
      </w:r>
      <w:r w:rsidRPr="00C5460B">
        <w:rPr>
          <w:rFonts w:asciiTheme="majorHAnsi" w:hAnsiTheme="majorHAnsi" w:cstheme="majorHAnsi"/>
          <w:b/>
        </w:rPr>
        <w:t>podgrupy</w:t>
      </w:r>
      <w:r w:rsidRPr="00C5460B">
        <w:rPr>
          <w:rFonts w:asciiTheme="majorHAnsi" w:hAnsiTheme="majorHAnsi" w:cstheme="majorHAnsi"/>
        </w:rPr>
        <w:t xml:space="preserve"> </w:t>
      </w:r>
      <w:r w:rsidRPr="00C5460B">
        <w:rPr>
          <w:rFonts w:asciiTheme="majorHAnsi" w:hAnsiTheme="majorHAnsi" w:cstheme="majorHAnsi"/>
          <w:b/>
        </w:rPr>
        <w:t>czy</w:t>
      </w:r>
      <w:r w:rsidRPr="00C5460B">
        <w:rPr>
          <w:rFonts w:asciiTheme="majorHAnsi" w:hAnsiTheme="majorHAnsi" w:cstheme="majorHAnsi"/>
        </w:rPr>
        <w:t xml:space="preserve"> </w:t>
      </w:r>
      <w:r w:rsidRPr="00C5460B">
        <w:rPr>
          <w:rFonts w:asciiTheme="majorHAnsi" w:hAnsiTheme="majorHAnsi" w:cstheme="majorHAnsi"/>
          <w:b/>
        </w:rPr>
        <w:t>normy</w:t>
      </w:r>
      <w:r w:rsidRPr="00C5460B">
        <w:rPr>
          <w:rFonts w:asciiTheme="majorHAnsi" w:hAnsiTheme="majorHAnsi" w:cstheme="majorHAnsi"/>
          <w:spacing w:val="26"/>
        </w:rPr>
        <w:t xml:space="preserve"> </w:t>
      </w:r>
      <w:r w:rsidRPr="00C5460B">
        <w:rPr>
          <w:rFonts w:asciiTheme="majorHAnsi" w:hAnsiTheme="majorHAnsi" w:cstheme="majorHAnsi"/>
          <w:b/>
        </w:rPr>
        <w:t>nie</w:t>
      </w:r>
      <w:r w:rsidRPr="00C5460B">
        <w:rPr>
          <w:rFonts w:asciiTheme="majorHAnsi" w:hAnsiTheme="majorHAnsi" w:cstheme="majorHAnsi"/>
        </w:rPr>
        <w:t xml:space="preserve"> </w:t>
      </w:r>
      <w:r w:rsidRPr="00C5460B">
        <w:rPr>
          <w:rFonts w:asciiTheme="majorHAnsi" w:hAnsiTheme="majorHAnsi" w:cstheme="majorHAnsi"/>
          <w:b/>
        </w:rPr>
        <w:t>zwalnia</w:t>
      </w:r>
      <w:r w:rsidRPr="00C5460B">
        <w:rPr>
          <w:rFonts w:asciiTheme="majorHAnsi" w:hAnsiTheme="majorHAnsi" w:cstheme="majorHAnsi"/>
        </w:rPr>
        <w:t xml:space="preserve"> </w:t>
      </w:r>
      <w:r w:rsidRPr="00C5460B">
        <w:rPr>
          <w:rFonts w:asciiTheme="majorHAnsi" w:hAnsiTheme="majorHAnsi" w:cstheme="majorHAnsi"/>
          <w:b/>
        </w:rPr>
        <w:t>Wykonawcy</w:t>
      </w:r>
      <w:r w:rsidRPr="00C5460B">
        <w:rPr>
          <w:rFonts w:asciiTheme="majorHAnsi" w:hAnsiTheme="majorHAnsi" w:cstheme="majorHAnsi"/>
          <w:spacing w:val="40"/>
        </w:rPr>
        <w:t xml:space="preserve"> </w:t>
      </w:r>
      <w:r w:rsidRPr="00C5460B">
        <w:rPr>
          <w:rFonts w:asciiTheme="majorHAnsi" w:hAnsiTheme="majorHAnsi" w:cstheme="majorHAnsi"/>
          <w:b/>
        </w:rPr>
        <w:t>od</w:t>
      </w:r>
      <w:r w:rsidR="004018FB" w:rsidRPr="00C5460B">
        <w:rPr>
          <w:rFonts w:asciiTheme="majorHAnsi" w:hAnsiTheme="majorHAnsi" w:cstheme="majorHAnsi"/>
        </w:rPr>
        <w:t xml:space="preserve"> </w:t>
      </w:r>
      <w:r w:rsidRPr="00C5460B">
        <w:rPr>
          <w:rFonts w:asciiTheme="majorHAnsi" w:hAnsiTheme="majorHAnsi" w:cstheme="majorHAnsi"/>
          <w:b/>
        </w:rPr>
        <w:t>obowiązku</w:t>
      </w:r>
      <w:r w:rsidRPr="00C5460B">
        <w:rPr>
          <w:rFonts w:asciiTheme="majorHAnsi" w:hAnsiTheme="majorHAnsi" w:cstheme="majorHAnsi"/>
        </w:rPr>
        <w:t xml:space="preserve"> </w:t>
      </w:r>
      <w:r w:rsidRPr="00C5460B">
        <w:rPr>
          <w:rFonts w:asciiTheme="majorHAnsi" w:hAnsiTheme="majorHAnsi" w:cstheme="majorHAnsi"/>
          <w:b/>
        </w:rPr>
        <w:t>stosowania</w:t>
      </w:r>
      <w:r w:rsidRPr="00C5460B">
        <w:rPr>
          <w:rFonts w:asciiTheme="majorHAnsi" w:hAnsiTheme="majorHAnsi" w:cstheme="majorHAnsi"/>
        </w:rPr>
        <w:t xml:space="preserve"> </w:t>
      </w:r>
      <w:r w:rsidRPr="00C5460B">
        <w:rPr>
          <w:rFonts w:asciiTheme="majorHAnsi" w:hAnsiTheme="majorHAnsi" w:cstheme="majorHAnsi"/>
          <w:b/>
        </w:rPr>
        <w:t>wymogów</w:t>
      </w:r>
      <w:r w:rsidRPr="00C5460B">
        <w:rPr>
          <w:rFonts w:asciiTheme="majorHAnsi" w:hAnsiTheme="majorHAnsi" w:cstheme="majorHAnsi"/>
        </w:rPr>
        <w:t xml:space="preserve"> </w:t>
      </w:r>
      <w:r w:rsidRPr="00C5460B">
        <w:rPr>
          <w:rFonts w:asciiTheme="majorHAnsi" w:hAnsiTheme="majorHAnsi" w:cstheme="majorHAnsi"/>
          <w:b/>
        </w:rPr>
        <w:t>określonych</w:t>
      </w:r>
      <w:r w:rsidRPr="00C5460B">
        <w:rPr>
          <w:rFonts w:asciiTheme="majorHAnsi" w:hAnsiTheme="majorHAnsi" w:cstheme="majorHAnsi"/>
        </w:rPr>
        <w:t xml:space="preserve"> </w:t>
      </w:r>
      <w:r w:rsidRPr="00C5460B">
        <w:rPr>
          <w:rFonts w:asciiTheme="majorHAnsi" w:hAnsiTheme="majorHAnsi" w:cstheme="majorHAnsi"/>
          <w:b/>
        </w:rPr>
        <w:t>prawem</w:t>
      </w:r>
      <w:r w:rsidRPr="00C5460B">
        <w:rPr>
          <w:rFonts w:asciiTheme="majorHAnsi" w:hAnsiTheme="majorHAnsi" w:cstheme="majorHAnsi"/>
        </w:rPr>
        <w:t xml:space="preserve"> </w:t>
      </w:r>
      <w:r w:rsidRPr="00C5460B">
        <w:rPr>
          <w:rFonts w:asciiTheme="majorHAnsi" w:hAnsiTheme="majorHAnsi" w:cstheme="majorHAnsi"/>
          <w:b/>
        </w:rPr>
        <w:t>polskim.</w:t>
      </w:r>
      <w:r w:rsidR="004018FB" w:rsidRPr="00C5460B">
        <w:rPr>
          <w:rFonts w:asciiTheme="majorHAnsi" w:hAnsiTheme="majorHAnsi" w:cstheme="majorHAnsi"/>
          <w:b/>
        </w:rPr>
        <w:br w:type="page"/>
      </w:r>
      <w:r w:rsidR="00AC4035" w:rsidRPr="00C5460B">
        <w:rPr>
          <w:rFonts w:asciiTheme="majorHAnsi" w:hAnsiTheme="majorHAnsi" w:cstheme="majorHAnsi"/>
          <w:b/>
          <w:sz w:val="24"/>
        </w:rPr>
        <w:lastRenderedPageBreak/>
        <w:t>ST 00.06 WYKONANIE PLATFORMY POD MOTOPOMPĘ I UTWARDZENIA TERENU,</w:t>
      </w:r>
    </w:p>
    <w:p w14:paraId="77BA081B" w14:textId="77777777" w:rsidR="00C3232E" w:rsidRPr="00C5460B" w:rsidRDefault="00C3232E" w:rsidP="00B00F7D">
      <w:pPr>
        <w:pStyle w:val="Nagwek3"/>
        <w:keepNext w:val="0"/>
        <w:keepLines w:val="0"/>
        <w:widowControl w:val="0"/>
        <w:numPr>
          <w:ilvl w:val="0"/>
          <w:numId w:val="42"/>
        </w:numPr>
        <w:tabs>
          <w:tab w:val="left" w:pos="550"/>
        </w:tabs>
        <w:autoSpaceDE w:val="0"/>
        <w:autoSpaceDN w:val="0"/>
        <w:spacing w:before="36" w:after="0" w:line="240" w:lineRule="auto"/>
        <w:ind w:right="107"/>
        <w:rPr>
          <w:rFonts w:cstheme="majorHAnsi"/>
          <w:color w:val="auto"/>
          <w:sz w:val="22"/>
          <w:szCs w:val="22"/>
        </w:rPr>
      </w:pPr>
      <w:r w:rsidRPr="00C5460B">
        <w:rPr>
          <w:rFonts w:cstheme="majorHAnsi"/>
          <w:color w:val="auto"/>
          <w:spacing w:val="-2"/>
          <w:sz w:val="22"/>
          <w:szCs w:val="22"/>
        </w:rPr>
        <w:t>WSTĘP</w:t>
      </w:r>
    </w:p>
    <w:p w14:paraId="36D5F92F" w14:textId="77777777" w:rsidR="00C3232E" w:rsidRPr="00C5460B" w:rsidRDefault="00C3232E" w:rsidP="00B00F7D">
      <w:pPr>
        <w:pStyle w:val="Nagwek4"/>
        <w:keepNext w:val="0"/>
        <w:keepLines w:val="0"/>
        <w:widowControl w:val="0"/>
        <w:numPr>
          <w:ilvl w:val="1"/>
          <w:numId w:val="42"/>
        </w:numPr>
        <w:tabs>
          <w:tab w:val="left" w:pos="702"/>
        </w:tabs>
        <w:autoSpaceDE w:val="0"/>
        <w:autoSpaceDN w:val="0"/>
        <w:spacing w:before="36" w:after="0" w:line="240" w:lineRule="auto"/>
        <w:ind w:left="702" w:right="107" w:hanging="484"/>
        <w:jc w:val="both"/>
        <w:rPr>
          <w:rFonts w:cstheme="majorHAnsi"/>
          <w:color w:val="auto"/>
        </w:rPr>
      </w:pPr>
      <w:r w:rsidRPr="00C5460B">
        <w:rPr>
          <w:rFonts w:cstheme="majorHAnsi"/>
          <w:color w:val="auto"/>
        </w:rPr>
        <w:t>Przedmiot</w:t>
      </w:r>
      <w:r w:rsidRPr="00C5460B">
        <w:rPr>
          <w:rFonts w:cstheme="majorHAnsi"/>
          <w:b w:val="0"/>
          <w:color w:val="auto"/>
          <w:spacing w:val="-14"/>
        </w:rPr>
        <w:t xml:space="preserve"> </w:t>
      </w:r>
      <w:r w:rsidRPr="00C5460B">
        <w:rPr>
          <w:rFonts w:cstheme="majorHAnsi"/>
          <w:color w:val="auto"/>
        </w:rPr>
        <w:t>Specyfikacji</w:t>
      </w:r>
      <w:r w:rsidRPr="00C5460B">
        <w:rPr>
          <w:rFonts w:cstheme="majorHAnsi"/>
          <w:b w:val="0"/>
          <w:color w:val="auto"/>
          <w:spacing w:val="-11"/>
        </w:rPr>
        <w:t xml:space="preserve"> </w:t>
      </w:r>
      <w:r w:rsidRPr="00C5460B">
        <w:rPr>
          <w:rFonts w:cstheme="majorHAnsi"/>
          <w:color w:val="auto"/>
        </w:rPr>
        <w:t>Technicznej</w:t>
      </w:r>
      <w:r w:rsidRPr="00C5460B">
        <w:rPr>
          <w:rFonts w:cstheme="majorHAnsi"/>
          <w:b w:val="0"/>
          <w:color w:val="auto"/>
          <w:spacing w:val="-9"/>
        </w:rPr>
        <w:t xml:space="preserve"> </w:t>
      </w:r>
      <w:r w:rsidRPr="00C5460B">
        <w:rPr>
          <w:rFonts w:cstheme="majorHAnsi"/>
          <w:color w:val="auto"/>
        </w:rPr>
        <w:t>Wykonania</w:t>
      </w:r>
      <w:r w:rsidRPr="00C5460B">
        <w:rPr>
          <w:rFonts w:cstheme="majorHAnsi"/>
          <w:b w:val="0"/>
          <w:color w:val="auto"/>
          <w:spacing w:val="-11"/>
        </w:rPr>
        <w:t xml:space="preserve"> </w:t>
      </w:r>
      <w:r w:rsidRPr="00C5460B">
        <w:rPr>
          <w:rFonts w:cstheme="majorHAnsi"/>
          <w:color w:val="auto"/>
        </w:rPr>
        <w:t>i</w:t>
      </w:r>
      <w:r w:rsidRPr="00C5460B">
        <w:rPr>
          <w:rFonts w:cstheme="majorHAnsi"/>
          <w:b w:val="0"/>
          <w:color w:val="auto"/>
          <w:spacing w:val="-11"/>
        </w:rPr>
        <w:t xml:space="preserve"> </w:t>
      </w:r>
      <w:r w:rsidRPr="00C5460B">
        <w:rPr>
          <w:rFonts w:cstheme="majorHAnsi"/>
          <w:color w:val="auto"/>
        </w:rPr>
        <w:t>Odbioru</w:t>
      </w:r>
      <w:r w:rsidRPr="00C5460B">
        <w:rPr>
          <w:rFonts w:cstheme="majorHAnsi"/>
          <w:b w:val="0"/>
          <w:color w:val="auto"/>
          <w:spacing w:val="-11"/>
        </w:rPr>
        <w:t xml:space="preserve"> </w:t>
      </w:r>
      <w:r w:rsidRPr="00C5460B">
        <w:rPr>
          <w:rFonts w:cstheme="majorHAnsi"/>
          <w:color w:val="auto"/>
        </w:rPr>
        <w:t>Robót</w:t>
      </w:r>
      <w:r w:rsidRPr="00C5460B">
        <w:rPr>
          <w:rFonts w:cstheme="majorHAnsi"/>
          <w:b w:val="0"/>
          <w:color w:val="auto"/>
          <w:spacing w:val="-10"/>
        </w:rPr>
        <w:t xml:space="preserve"> </w:t>
      </w:r>
      <w:r w:rsidRPr="00C5460B">
        <w:rPr>
          <w:rFonts w:cstheme="majorHAnsi"/>
          <w:color w:val="auto"/>
        </w:rPr>
        <w:t>Budowlanych</w:t>
      </w:r>
      <w:r w:rsidRPr="00C5460B">
        <w:rPr>
          <w:rFonts w:cstheme="majorHAnsi"/>
          <w:b w:val="0"/>
          <w:color w:val="auto"/>
          <w:spacing w:val="-12"/>
        </w:rPr>
        <w:t xml:space="preserve"> </w:t>
      </w:r>
      <w:r w:rsidRPr="00C5460B">
        <w:rPr>
          <w:rFonts w:cstheme="majorHAnsi"/>
          <w:color w:val="auto"/>
          <w:spacing w:val="-2"/>
        </w:rPr>
        <w:t>(STWiORB)</w:t>
      </w:r>
    </w:p>
    <w:p w14:paraId="49C53FD7" w14:textId="7359DF03" w:rsidR="00C3232E" w:rsidRPr="00C5460B" w:rsidRDefault="00C3232E" w:rsidP="00856F01">
      <w:pPr>
        <w:pStyle w:val="Tekstpodstawowy"/>
        <w:spacing w:before="33" w:line="20" w:lineRule="atLeast"/>
        <w:ind w:left="0" w:right="107" w:firstLine="0"/>
        <w:jc w:val="both"/>
        <w:rPr>
          <w:rFonts w:asciiTheme="majorHAnsi" w:hAnsiTheme="majorHAnsi" w:cstheme="majorHAnsi"/>
        </w:rPr>
      </w:pPr>
      <w:r w:rsidRPr="00C5460B">
        <w:rPr>
          <w:rFonts w:asciiTheme="majorHAnsi" w:hAnsiTheme="majorHAnsi" w:cstheme="majorHAnsi"/>
        </w:rPr>
        <w:t>Przedmiotem niniejszej STWiORB są wymagania szczegółowe dotyczące</w:t>
      </w:r>
      <w:r w:rsidRPr="00C5460B">
        <w:rPr>
          <w:rFonts w:asciiTheme="majorHAnsi" w:hAnsiTheme="majorHAnsi" w:cstheme="majorHAnsi"/>
          <w:spacing w:val="-1"/>
        </w:rPr>
        <w:t xml:space="preserve"> </w:t>
      </w:r>
      <w:r w:rsidRPr="00C5460B">
        <w:rPr>
          <w:rFonts w:asciiTheme="majorHAnsi" w:hAnsiTheme="majorHAnsi" w:cstheme="majorHAnsi"/>
        </w:rPr>
        <w:t xml:space="preserve">wykonania i odbioru Robót związanych z wykonaniem </w:t>
      </w:r>
      <w:r w:rsidR="00AE34C8" w:rsidRPr="00C5460B">
        <w:rPr>
          <w:rFonts w:asciiTheme="majorHAnsi" w:hAnsiTheme="majorHAnsi" w:cstheme="majorHAnsi"/>
        </w:rPr>
        <w:t>punktu czerpania wody</w:t>
      </w:r>
      <w:r w:rsidRPr="00C5460B">
        <w:rPr>
          <w:rFonts w:asciiTheme="majorHAnsi" w:hAnsiTheme="majorHAnsi" w:cstheme="majorHAnsi"/>
        </w:rPr>
        <w:t xml:space="preserve"> w ramach zadania przebudowy zbiornika przeciwpożarowego z punktem czerpania wody i drogi pożarowej do punktu czerpania wody na dz. 56/1 obręb 0017 Mianów, Gm. Lutomiersk (obszar wiejski), pow. pabianicki.</w:t>
      </w:r>
    </w:p>
    <w:p w14:paraId="2F2EE4B0" w14:textId="77777777" w:rsidR="00C3232E" w:rsidRPr="00C5460B" w:rsidRDefault="00C3232E" w:rsidP="00B00F7D">
      <w:pPr>
        <w:pStyle w:val="Nagwek4"/>
        <w:keepNext w:val="0"/>
        <w:keepLines w:val="0"/>
        <w:widowControl w:val="0"/>
        <w:numPr>
          <w:ilvl w:val="1"/>
          <w:numId w:val="42"/>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stosowania</w:t>
      </w:r>
      <w:r w:rsidRPr="00C5460B">
        <w:rPr>
          <w:rFonts w:cstheme="majorHAnsi"/>
          <w:b w:val="0"/>
          <w:color w:val="auto"/>
          <w:spacing w:val="-12"/>
        </w:rPr>
        <w:t xml:space="preserve"> </w:t>
      </w:r>
      <w:r w:rsidRPr="00C5460B">
        <w:rPr>
          <w:rFonts w:cstheme="majorHAnsi"/>
          <w:color w:val="auto"/>
          <w:spacing w:val="-2"/>
        </w:rPr>
        <w:t>STWiORB</w:t>
      </w:r>
    </w:p>
    <w:p w14:paraId="3507F5A7" w14:textId="77777777" w:rsidR="00C3232E" w:rsidRPr="00C5460B" w:rsidRDefault="00C3232E" w:rsidP="00856F01">
      <w:pPr>
        <w:pStyle w:val="Tekstpodstawowy"/>
        <w:spacing w:before="33" w:line="20" w:lineRule="atLeast"/>
        <w:ind w:left="0" w:right="107" w:firstLine="0"/>
        <w:jc w:val="both"/>
        <w:rPr>
          <w:rFonts w:asciiTheme="majorHAnsi" w:hAnsiTheme="majorHAnsi" w:cstheme="majorHAnsi"/>
        </w:rPr>
      </w:pPr>
      <w:r w:rsidRPr="00C5460B">
        <w:rPr>
          <w:rFonts w:asciiTheme="majorHAnsi" w:hAnsiTheme="majorHAnsi" w:cstheme="majorHAnsi"/>
        </w:rPr>
        <w:t>Specyfikacja Techniczna Wykonania i Odbioru Robót Budowlanych jest stosowana jako dokument przetargowy i kontraktowy przy zlecaniu i realizacji Robót wymienionych w punkcie 1.1.</w:t>
      </w:r>
    </w:p>
    <w:p w14:paraId="0D67C69C" w14:textId="77777777" w:rsidR="00C3232E" w:rsidRPr="00C5460B" w:rsidRDefault="00C3232E" w:rsidP="00B00F7D">
      <w:pPr>
        <w:pStyle w:val="Nagwek4"/>
        <w:keepNext w:val="0"/>
        <w:keepLines w:val="0"/>
        <w:widowControl w:val="0"/>
        <w:numPr>
          <w:ilvl w:val="1"/>
          <w:numId w:val="42"/>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Robót</w:t>
      </w:r>
      <w:r w:rsidRPr="00C5460B">
        <w:rPr>
          <w:rFonts w:cstheme="majorHAnsi"/>
          <w:b w:val="0"/>
          <w:color w:val="auto"/>
          <w:spacing w:val="-9"/>
        </w:rPr>
        <w:t xml:space="preserve"> </w:t>
      </w:r>
      <w:r w:rsidRPr="00C5460B">
        <w:rPr>
          <w:rFonts w:cstheme="majorHAnsi"/>
          <w:color w:val="auto"/>
        </w:rPr>
        <w:t>objętych</w:t>
      </w:r>
      <w:r w:rsidRPr="00C5460B">
        <w:rPr>
          <w:rFonts w:cstheme="majorHAnsi"/>
          <w:b w:val="0"/>
          <w:color w:val="auto"/>
          <w:spacing w:val="-11"/>
        </w:rPr>
        <w:t xml:space="preserve"> </w:t>
      </w:r>
      <w:r w:rsidRPr="00C5460B">
        <w:rPr>
          <w:rFonts w:cstheme="majorHAnsi"/>
          <w:color w:val="auto"/>
          <w:spacing w:val="-2"/>
        </w:rPr>
        <w:t>STWiORB</w:t>
      </w:r>
    </w:p>
    <w:p w14:paraId="613B1853" w14:textId="77777777" w:rsidR="00C3232E" w:rsidRPr="00C5460B" w:rsidRDefault="00C3232E" w:rsidP="00856F01">
      <w:pPr>
        <w:pStyle w:val="Tekstpodstawowy"/>
        <w:spacing w:before="33" w:line="20" w:lineRule="atLeast"/>
        <w:ind w:left="0" w:right="107" w:firstLine="0"/>
        <w:jc w:val="both"/>
        <w:rPr>
          <w:rFonts w:asciiTheme="majorHAnsi" w:hAnsiTheme="majorHAnsi" w:cstheme="majorHAnsi"/>
        </w:rPr>
      </w:pPr>
      <w:r w:rsidRPr="00C5460B">
        <w:rPr>
          <w:rFonts w:asciiTheme="majorHAnsi" w:hAnsiTheme="majorHAnsi" w:cstheme="majorHAnsi"/>
        </w:rPr>
        <w:t>Ustalenia zawarte w niniejszej STWiORB dotyczą zasad prowadzenia robót związanych z wszystkimi czynnościami umożliwiającymi i mającymi na celu kompleksowe zagospodarowanie terenu.</w:t>
      </w:r>
    </w:p>
    <w:p w14:paraId="33211732" w14:textId="77777777" w:rsidR="00C3232E" w:rsidRPr="00C5460B" w:rsidRDefault="00C3232E" w:rsidP="00856F01">
      <w:pPr>
        <w:pStyle w:val="Tekstpodstawowy"/>
        <w:spacing w:before="241" w:line="20" w:lineRule="atLeast"/>
        <w:ind w:right="107" w:hanging="218"/>
        <w:jc w:val="both"/>
        <w:rPr>
          <w:rFonts w:asciiTheme="majorHAnsi" w:hAnsiTheme="majorHAnsi" w:cstheme="majorHAnsi"/>
          <w:spacing w:val="-2"/>
        </w:rPr>
      </w:pPr>
      <w:r w:rsidRPr="00C5460B">
        <w:rPr>
          <w:rFonts w:asciiTheme="majorHAnsi" w:hAnsiTheme="majorHAnsi" w:cstheme="majorHAnsi"/>
        </w:rPr>
        <w:t>Zakres</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obejmuje:</w:t>
      </w:r>
    </w:p>
    <w:p w14:paraId="4A61514A" w14:textId="4D55CE65" w:rsidR="003C258F" w:rsidRPr="00C5460B" w:rsidRDefault="003C258F" w:rsidP="00B00F7D">
      <w:pPr>
        <w:pStyle w:val="Tekstpodstawowy"/>
        <w:numPr>
          <w:ilvl w:val="0"/>
          <w:numId w:val="58"/>
        </w:numPr>
        <w:spacing w:before="0" w:line="20" w:lineRule="atLeast"/>
        <w:ind w:left="935" w:right="107" w:hanging="357"/>
        <w:jc w:val="both"/>
        <w:rPr>
          <w:rFonts w:asciiTheme="majorHAnsi" w:hAnsiTheme="majorHAnsi" w:cstheme="majorHAnsi"/>
          <w:spacing w:val="-2"/>
        </w:rPr>
      </w:pPr>
      <w:r w:rsidRPr="00C5460B">
        <w:rPr>
          <w:rFonts w:asciiTheme="majorHAnsi" w:hAnsiTheme="majorHAnsi" w:cstheme="majorHAnsi"/>
          <w:spacing w:val="-2"/>
        </w:rPr>
        <w:t>wykonanie platformy z betonu zbrojonego wylewanej na miejscu,</w:t>
      </w:r>
    </w:p>
    <w:p w14:paraId="162584C3" w14:textId="77D29547" w:rsidR="003C258F" w:rsidRPr="00C5460B" w:rsidRDefault="003C258F" w:rsidP="00B00F7D">
      <w:pPr>
        <w:pStyle w:val="Tekstpodstawowy"/>
        <w:numPr>
          <w:ilvl w:val="0"/>
          <w:numId w:val="58"/>
        </w:numPr>
        <w:spacing w:before="0" w:line="20" w:lineRule="atLeast"/>
        <w:ind w:left="935" w:right="107" w:hanging="357"/>
        <w:jc w:val="both"/>
        <w:rPr>
          <w:rFonts w:asciiTheme="majorHAnsi" w:hAnsiTheme="majorHAnsi" w:cstheme="majorHAnsi"/>
        </w:rPr>
      </w:pPr>
      <w:r w:rsidRPr="00C5460B">
        <w:rPr>
          <w:rFonts w:asciiTheme="majorHAnsi" w:hAnsiTheme="majorHAnsi" w:cstheme="majorHAnsi"/>
        </w:rPr>
        <w:t>wykonanie utwardzenia terenu płytami ażurowymi</w:t>
      </w:r>
    </w:p>
    <w:p w14:paraId="64B5C4EB" w14:textId="7F7C04E8" w:rsidR="003C258F" w:rsidRPr="00C5460B" w:rsidRDefault="003C258F" w:rsidP="00B00F7D">
      <w:pPr>
        <w:pStyle w:val="Tekstpodstawowy"/>
        <w:numPr>
          <w:ilvl w:val="0"/>
          <w:numId w:val="58"/>
        </w:numPr>
        <w:spacing w:before="0" w:line="20" w:lineRule="atLeast"/>
        <w:ind w:left="935" w:right="107" w:hanging="357"/>
        <w:jc w:val="both"/>
        <w:rPr>
          <w:rFonts w:asciiTheme="majorHAnsi" w:hAnsiTheme="majorHAnsi" w:cstheme="majorHAnsi"/>
        </w:rPr>
      </w:pPr>
      <w:r w:rsidRPr="00C5460B">
        <w:rPr>
          <w:rFonts w:asciiTheme="majorHAnsi" w:hAnsiTheme="majorHAnsi" w:cstheme="majorHAnsi"/>
        </w:rPr>
        <w:t>umocnienie skarpy zbiornika</w:t>
      </w:r>
    </w:p>
    <w:p w14:paraId="51175EF1" w14:textId="77777777" w:rsidR="00C3232E" w:rsidRPr="00C5460B" w:rsidRDefault="00C3232E" w:rsidP="00B00F7D">
      <w:pPr>
        <w:pStyle w:val="Nagwek4"/>
        <w:keepNext w:val="0"/>
        <w:keepLines w:val="0"/>
        <w:widowControl w:val="0"/>
        <w:numPr>
          <w:ilvl w:val="1"/>
          <w:numId w:val="42"/>
        </w:numPr>
        <w:tabs>
          <w:tab w:val="left" w:pos="709"/>
        </w:tabs>
        <w:autoSpaceDE w:val="0"/>
        <w:autoSpaceDN w:val="0"/>
        <w:spacing w:before="222" w:after="0" w:line="20" w:lineRule="atLeast"/>
        <w:ind w:left="709" w:right="107" w:hanging="491"/>
        <w:jc w:val="both"/>
        <w:rPr>
          <w:rFonts w:cstheme="majorHAnsi"/>
          <w:color w:val="auto"/>
        </w:rPr>
      </w:pPr>
      <w:r w:rsidRPr="00C5460B">
        <w:rPr>
          <w:rFonts w:cstheme="majorHAnsi"/>
          <w:color w:val="auto"/>
        </w:rPr>
        <w:t>Określenia</w:t>
      </w:r>
      <w:r w:rsidRPr="00C5460B">
        <w:rPr>
          <w:rFonts w:cstheme="majorHAnsi"/>
          <w:b w:val="0"/>
          <w:color w:val="auto"/>
          <w:spacing w:val="-9"/>
        </w:rPr>
        <w:t xml:space="preserve"> </w:t>
      </w:r>
      <w:r w:rsidRPr="00C5460B">
        <w:rPr>
          <w:rFonts w:cstheme="majorHAnsi"/>
          <w:color w:val="auto"/>
          <w:spacing w:val="-2"/>
        </w:rPr>
        <w:t>podstawowe</w:t>
      </w:r>
    </w:p>
    <w:p w14:paraId="6E0CE4AC" w14:textId="77777777" w:rsidR="00C3232E" w:rsidRPr="00C5460B" w:rsidRDefault="00C3232E" w:rsidP="00856F01">
      <w:pPr>
        <w:pStyle w:val="Tekstpodstawowy"/>
        <w:spacing w:before="0" w:line="20" w:lineRule="atLeast"/>
        <w:ind w:right="107" w:hanging="218"/>
        <w:jc w:val="both"/>
        <w:rPr>
          <w:rFonts w:asciiTheme="majorHAnsi" w:hAnsiTheme="majorHAnsi" w:cstheme="majorHAnsi"/>
          <w:spacing w:val="-2"/>
        </w:rPr>
      </w:pPr>
      <w:r w:rsidRPr="00C5460B">
        <w:rPr>
          <w:rFonts w:asciiTheme="majorHAnsi" w:hAnsiTheme="majorHAnsi" w:cstheme="majorHAnsi"/>
        </w:rPr>
        <w:t>Pozostałe</w:t>
      </w:r>
      <w:r w:rsidRPr="00C5460B">
        <w:rPr>
          <w:rFonts w:asciiTheme="majorHAnsi" w:hAnsiTheme="majorHAnsi" w:cstheme="majorHAnsi"/>
          <w:spacing w:val="-14"/>
        </w:rPr>
        <w:t xml:space="preserve"> </w:t>
      </w:r>
      <w:r w:rsidRPr="00C5460B">
        <w:rPr>
          <w:rFonts w:asciiTheme="majorHAnsi" w:hAnsiTheme="majorHAnsi" w:cstheme="majorHAnsi"/>
        </w:rPr>
        <w:t>określenia</w:t>
      </w:r>
      <w:r w:rsidRPr="00C5460B">
        <w:rPr>
          <w:rFonts w:asciiTheme="majorHAnsi" w:hAnsiTheme="majorHAnsi" w:cstheme="majorHAnsi"/>
          <w:spacing w:val="-10"/>
        </w:rPr>
        <w:t xml:space="preserve"> </w:t>
      </w:r>
      <w:r w:rsidRPr="00C5460B">
        <w:rPr>
          <w:rFonts w:asciiTheme="majorHAnsi" w:hAnsiTheme="majorHAnsi" w:cstheme="majorHAnsi"/>
        </w:rPr>
        <w:t>są</w:t>
      </w:r>
      <w:r w:rsidRPr="00C5460B">
        <w:rPr>
          <w:rFonts w:asciiTheme="majorHAnsi" w:hAnsiTheme="majorHAnsi" w:cstheme="majorHAnsi"/>
          <w:spacing w:val="-11"/>
        </w:rPr>
        <w:t xml:space="preserve"> </w:t>
      </w:r>
      <w:r w:rsidRPr="00C5460B">
        <w:rPr>
          <w:rFonts w:asciiTheme="majorHAnsi" w:hAnsiTheme="majorHAnsi" w:cstheme="majorHAnsi"/>
        </w:rPr>
        <w:t>zgodne</w:t>
      </w:r>
      <w:r w:rsidRPr="00C5460B">
        <w:rPr>
          <w:rFonts w:asciiTheme="majorHAnsi" w:hAnsiTheme="majorHAnsi" w:cstheme="majorHAnsi"/>
          <w:spacing w:val="-9"/>
        </w:rPr>
        <w:t xml:space="preserve"> </w:t>
      </w:r>
      <w:r w:rsidRPr="00C5460B">
        <w:rPr>
          <w:rFonts w:asciiTheme="majorHAnsi" w:hAnsiTheme="majorHAnsi" w:cstheme="majorHAnsi"/>
        </w:rPr>
        <w:t>z</w:t>
      </w:r>
      <w:r w:rsidRPr="00C5460B">
        <w:rPr>
          <w:rFonts w:asciiTheme="majorHAnsi" w:hAnsiTheme="majorHAnsi" w:cstheme="majorHAnsi"/>
          <w:spacing w:val="-11"/>
        </w:rPr>
        <w:t xml:space="preserve"> </w:t>
      </w:r>
      <w:r w:rsidRPr="00C5460B">
        <w:rPr>
          <w:rFonts w:asciiTheme="majorHAnsi" w:hAnsiTheme="majorHAnsi" w:cstheme="majorHAnsi"/>
        </w:rPr>
        <w:t>obowiązującymi</w:t>
      </w:r>
      <w:r w:rsidRPr="00C5460B">
        <w:rPr>
          <w:rFonts w:asciiTheme="majorHAnsi" w:hAnsiTheme="majorHAnsi" w:cstheme="majorHAnsi"/>
          <w:spacing w:val="-12"/>
        </w:rPr>
        <w:t xml:space="preserve"> </w:t>
      </w:r>
      <w:r w:rsidRPr="00C5460B">
        <w:rPr>
          <w:rFonts w:asciiTheme="majorHAnsi" w:hAnsiTheme="majorHAnsi" w:cstheme="majorHAnsi"/>
        </w:rPr>
        <w:t>odpowiednimi</w:t>
      </w:r>
      <w:r w:rsidRPr="00C5460B">
        <w:rPr>
          <w:rFonts w:asciiTheme="majorHAnsi" w:hAnsiTheme="majorHAnsi" w:cstheme="majorHAnsi"/>
          <w:spacing w:val="-10"/>
        </w:rPr>
        <w:t xml:space="preserve"> </w:t>
      </w:r>
      <w:r w:rsidRPr="00C5460B">
        <w:rPr>
          <w:rFonts w:asciiTheme="majorHAnsi" w:hAnsiTheme="majorHAnsi" w:cstheme="majorHAnsi"/>
          <w:spacing w:val="-2"/>
        </w:rPr>
        <w:t>normami.</w:t>
      </w:r>
    </w:p>
    <w:p w14:paraId="04E6C736" w14:textId="22431F9F" w:rsidR="00BB63B5" w:rsidRPr="00C5460B" w:rsidRDefault="00BB63B5" w:rsidP="00856F01">
      <w:pPr>
        <w:pStyle w:val="Tekstpodstawowy"/>
        <w:spacing w:before="0" w:line="20" w:lineRule="atLeast"/>
        <w:ind w:right="107" w:hanging="218"/>
        <w:jc w:val="both"/>
        <w:rPr>
          <w:rFonts w:asciiTheme="majorHAnsi" w:hAnsiTheme="majorHAnsi" w:cstheme="majorHAnsi"/>
          <w:spacing w:val="-2"/>
        </w:rPr>
      </w:pPr>
      <w:r w:rsidRPr="00C5460B">
        <w:rPr>
          <w:rFonts w:asciiTheme="majorHAnsi" w:hAnsiTheme="majorHAnsi" w:cstheme="majorHAnsi"/>
        </w:rPr>
        <w:t>Płyty ażurowe- prefabrykowane płyty betonowe przeznaczone do budowy nawierzchni</w:t>
      </w:r>
    </w:p>
    <w:p w14:paraId="7FAD7E0F" w14:textId="77777777" w:rsidR="00C3232E" w:rsidRPr="00C5460B" w:rsidRDefault="00C3232E" w:rsidP="00856F01">
      <w:pPr>
        <w:pStyle w:val="Tekstpodstawowy"/>
        <w:spacing w:before="0" w:line="20" w:lineRule="atLeast"/>
        <w:ind w:right="107" w:firstLine="0"/>
        <w:jc w:val="both"/>
        <w:rPr>
          <w:rFonts w:asciiTheme="majorHAnsi" w:hAnsiTheme="majorHAnsi" w:cstheme="majorHAnsi"/>
          <w:spacing w:val="-2"/>
        </w:rPr>
      </w:pPr>
    </w:p>
    <w:p w14:paraId="3DCA1516" w14:textId="77777777" w:rsidR="00C3232E" w:rsidRPr="00C5460B" w:rsidRDefault="00C3232E" w:rsidP="00B00F7D">
      <w:pPr>
        <w:pStyle w:val="Nagwek3"/>
        <w:keepNext w:val="0"/>
        <w:keepLines w:val="0"/>
        <w:widowControl w:val="0"/>
        <w:numPr>
          <w:ilvl w:val="0"/>
          <w:numId w:val="42"/>
        </w:numPr>
        <w:tabs>
          <w:tab w:val="left" w:pos="550"/>
        </w:tabs>
        <w:autoSpaceDE w:val="0"/>
        <w:autoSpaceDN w:val="0"/>
        <w:spacing w:before="36" w:after="0" w:line="240" w:lineRule="auto"/>
        <w:ind w:left="550" w:right="107" w:hanging="332"/>
        <w:rPr>
          <w:rFonts w:cstheme="majorHAnsi"/>
          <w:color w:val="auto"/>
          <w:spacing w:val="-2"/>
          <w:sz w:val="22"/>
          <w:szCs w:val="22"/>
        </w:rPr>
      </w:pPr>
      <w:r w:rsidRPr="00C5460B">
        <w:rPr>
          <w:rFonts w:cstheme="majorHAnsi"/>
          <w:color w:val="auto"/>
          <w:spacing w:val="-2"/>
          <w:sz w:val="22"/>
          <w:szCs w:val="22"/>
        </w:rPr>
        <w:t>MATERIAŁY</w:t>
      </w:r>
    </w:p>
    <w:p w14:paraId="61E9A4FF" w14:textId="24F1911E" w:rsidR="00BB63B5" w:rsidRPr="00C5460B" w:rsidRDefault="00BB63B5" w:rsidP="00856F01">
      <w:pPr>
        <w:ind w:right="107"/>
        <w:jc w:val="both"/>
        <w:rPr>
          <w:rFonts w:asciiTheme="majorHAnsi" w:hAnsiTheme="majorHAnsi" w:cstheme="majorHAnsi"/>
          <w:b/>
        </w:rPr>
      </w:pPr>
      <w:r w:rsidRPr="00C5460B">
        <w:rPr>
          <w:rFonts w:asciiTheme="majorHAnsi" w:hAnsiTheme="majorHAnsi" w:cstheme="majorHAnsi"/>
          <w:b/>
        </w:rPr>
        <w:t>Platforma betonowa:</w:t>
      </w:r>
    </w:p>
    <w:p w14:paraId="651A9D94" w14:textId="2FD7E04A" w:rsidR="0056299E" w:rsidRPr="00C5460B" w:rsidRDefault="0056299E" w:rsidP="00856F01">
      <w:pPr>
        <w:ind w:right="107"/>
        <w:jc w:val="both"/>
        <w:rPr>
          <w:rFonts w:asciiTheme="majorHAnsi" w:hAnsiTheme="majorHAnsi" w:cstheme="majorHAnsi"/>
        </w:rPr>
      </w:pPr>
      <w:r w:rsidRPr="00C5460B">
        <w:rPr>
          <w:rFonts w:asciiTheme="majorHAnsi" w:hAnsiTheme="majorHAnsi" w:cstheme="majorHAnsi"/>
        </w:rPr>
        <w:t>Stosowany beton musi odpowiadać normie PN-88/B-06250 (Beton zwykły). Wszystkie materiały użyte do wykonania fundamentów muszą mieć dokumenty potwierdzające ich dopuszczenie do obrotu i powszechnego stosowania w budownictwie, ponadto muszą być właściwie oznakowane. - Beton konstrukcyjny, wodoszczelny, klasa wg projektu, materiał konstrukcyjny na fundamenty, przygotowanie mieszanki betonowej powinno być dokonane ze składników odpowiadających Polskim Normom, mieszanka powinna być dostarczona na budowę z wytwórni betonów gotowa, skład mieszanki i jakość zgodna z wymaganiami PN-88/B-06250, PN-86/B-06712, wymagania szczegółowe mieszanki i zbrojenia konstrukcji zgodne z „Warunkami technicznymi wykonania i odbioru robót budowlano-montażowych tom. I, część1, wykonać z nw. materiałów: - cementu portlandzkiego marki dostosowanej do klasy betonu, cement powinien być chroniony przed zawilgoceniem, zanieczyszczeniem oraz zmieszaniem z cementami innych marek i rodzajów, - kruszywa do betonu, które powinno charakteryzować się stałością cech fizycznych i jednorodnością uziarnienia o marce nie niższej niż klasa betonu wymagana projektem, - woda o właściwościach określonych w normach państwowych, wg PN-B-32350, - stal konstrukcyjna (normy: PN-B-03264,PN-82/H-9315,PN- 89/H-84023-06); klasa, gatunek i średnice zgodne z projektem budowlanym, wymagania jakościowe: powierzchnie prętów powinny być bez pęknięć, pęcherzy i naderwań. Na powierzchni czołowej prętów niedopuszczalne są pozostałości jamy usadowej, rozwarstwienia i pęknięcia widoczne gołym okiem, pręty powinny być proste. Dopuszczalne wady określa norma PN-82/H-93215. Stal zbrojeniowa powinna być magazynowana pod zadaszeniem.</w:t>
      </w:r>
    </w:p>
    <w:p w14:paraId="354E6ABC" w14:textId="77777777" w:rsidR="00243142" w:rsidRDefault="00243142">
      <w:pPr>
        <w:rPr>
          <w:rFonts w:asciiTheme="majorHAnsi" w:hAnsiTheme="majorHAnsi" w:cstheme="majorHAnsi"/>
          <w:b/>
        </w:rPr>
      </w:pPr>
      <w:r>
        <w:rPr>
          <w:rFonts w:asciiTheme="majorHAnsi" w:hAnsiTheme="majorHAnsi" w:cstheme="majorHAnsi"/>
          <w:b/>
        </w:rPr>
        <w:br w:type="page"/>
      </w:r>
    </w:p>
    <w:p w14:paraId="6258F9D2" w14:textId="355C69AA" w:rsidR="00BB63B5" w:rsidRPr="00C5460B" w:rsidRDefault="00BB63B5" w:rsidP="00856F01">
      <w:pPr>
        <w:ind w:right="107"/>
        <w:jc w:val="both"/>
        <w:rPr>
          <w:rFonts w:asciiTheme="majorHAnsi" w:hAnsiTheme="majorHAnsi" w:cstheme="majorHAnsi"/>
          <w:b/>
        </w:rPr>
      </w:pPr>
      <w:r w:rsidRPr="00C5460B">
        <w:rPr>
          <w:rFonts w:asciiTheme="majorHAnsi" w:hAnsiTheme="majorHAnsi" w:cstheme="majorHAnsi"/>
          <w:b/>
        </w:rPr>
        <w:lastRenderedPageBreak/>
        <w:t>Utwardzenie z płyt ażurowych:</w:t>
      </w:r>
    </w:p>
    <w:p w14:paraId="41F1BA78" w14:textId="18D3E27C" w:rsidR="002D3E69" w:rsidRPr="00C5460B" w:rsidRDefault="00F6585B" w:rsidP="00856F01">
      <w:pPr>
        <w:ind w:right="107"/>
        <w:jc w:val="both"/>
        <w:rPr>
          <w:rFonts w:asciiTheme="majorHAnsi" w:hAnsiTheme="majorHAnsi" w:cstheme="majorHAnsi"/>
        </w:rPr>
      </w:pPr>
      <w:r w:rsidRPr="00C5460B">
        <w:rPr>
          <w:rFonts w:asciiTheme="majorHAnsi" w:hAnsiTheme="majorHAnsi" w:cstheme="majorHAnsi"/>
        </w:rPr>
        <w:t>Powierzchnie płyt powinny być bez rys, pęknięć i ubytków betonu, o fakturze z formy lub zatartej, zgodne z wymaganiami. Krawędzie płyt powinny być równe i proste. Płyty betonowe ażurowe powinny charakteryzować się: - obciążenie niszczące nie niższe niż 9.5 kN, - nasiąkliwość nie większa niż 5%, - mrozoodporność nie niższa niż F 150. Producent prefabrykatów w świadectwie zgodności zapewni 3-letnią gwarancję na dostarczane materiały. Dopuszczalne wady oraz uszkodzenia powierzchni i krawędzi płyt betonowych nie powinny przekraczać wartości podanych w tablicy 1 i 2. Cement stosowany do zaprawy cementowej dla wypełnienia spoin między płytami powinien być cementem portlandzkim - klasy 32,5N i odpowiadać wymaganiom podanym w PN-EN-197-1.Przechowywanie cementu wg PN-EN-197-1. Woda stosowana do zaprawy cementowo–piaskowej powinna odpowiadać wymaganiom PN-EN 1008. Bez badań laboratoryjnych można stosować wodę pitną. Na podsypkę i do wypełniania szczelin można stosować piasek odpowiadający wymaganiom D 04-02-01 i PN-EN 13242. Do wypełnienia otworów stosować kruszywo wg D 04-04-02</w:t>
      </w:r>
    </w:p>
    <w:p w14:paraId="300C9805" w14:textId="005811EF" w:rsidR="00F6585B" w:rsidRPr="00C5460B" w:rsidRDefault="00F6585B" w:rsidP="00856F01">
      <w:pPr>
        <w:ind w:right="107"/>
        <w:jc w:val="both"/>
        <w:rPr>
          <w:rFonts w:asciiTheme="majorHAnsi" w:hAnsiTheme="majorHAnsi" w:cstheme="majorHAnsi"/>
          <w:b/>
        </w:rPr>
      </w:pPr>
      <w:r w:rsidRPr="00C5460B">
        <w:rPr>
          <w:rFonts w:asciiTheme="majorHAnsi" w:hAnsiTheme="majorHAnsi" w:cstheme="majorHAnsi"/>
          <w:noProof/>
          <w:lang w:eastAsia="pl-PL"/>
        </w:rPr>
        <w:drawing>
          <wp:inline distT="0" distB="0" distL="0" distR="0" wp14:anchorId="4DB49B58" wp14:editId="24B86E8A">
            <wp:extent cx="5781675" cy="324802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81675" cy="3248025"/>
                    </a:xfrm>
                    <a:prstGeom prst="rect">
                      <a:avLst/>
                    </a:prstGeom>
                  </pic:spPr>
                </pic:pic>
              </a:graphicData>
            </a:graphic>
          </wp:inline>
        </w:drawing>
      </w:r>
    </w:p>
    <w:p w14:paraId="34AA6A86" w14:textId="4EA8E5A9" w:rsidR="007B4CC0" w:rsidRPr="00C5460B" w:rsidRDefault="007B4CC0" w:rsidP="00856F01">
      <w:pPr>
        <w:autoSpaceDE w:val="0"/>
        <w:autoSpaceDN w:val="0"/>
        <w:adjustRightInd w:val="0"/>
        <w:spacing w:after="0" w:line="240" w:lineRule="auto"/>
        <w:ind w:right="107"/>
        <w:rPr>
          <w:rFonts w:asciiTheme="majorHAnsi" w:hAnsiTheme="majorHAnsi" w:cstheme="majorHAnsi"/>
          <w:b/>
        </w:rPr>
      </w:pPr>
      <w:r w:rsidRPr="00C5460B">
        <w:rPr>
          <w:rFonts w:asciiTheme="majorHAnsi" w:hAnsiTheme="majorHAnsi" w:cstheme="majorHAnsi"/>
          <w:b/>
        </w:rPr>
        <w:t>Narzut kamienny</w:t>
      </w:r>
    </w:p>
    <w:p w14:paraId="1B68768B" w14:textId="588BAA63" w:rsidR="007B4CC0" w:rsidRPr="00C5460B" w:rsidRDefault="007B4CC0" w:rsidP="00856F01">
      <w:pPr>
        <w:autoSpaceDE w:val="0"/>
        <w:autoSpaceDN w:val="0"/>
        <w:adjustRightInd w:val="0"/>
        <w:spacing w:after="0" w:line="240" w:lineRule="auto"/>
        <w:ind w:right="107"/>
        <w:jc w:val="both"/>
        <w:rPr>
          <w:rFonts w:asciiTheme="majorHAnsi" w:hAnsiTheme="majorHAnsi" w:cstheme="majorHAnsi"/>
          <w:b/>
        </w:rPr>
      </w:pPr>
      <w:r w:rsidRPr="00C5460B">
        <w:rPr>
          <w:rFonts w:asciiTheme="majorHAnsi" w:hAnsiTheme="majorHAnsi" w:cstheme="majorHAnsi"/>
        </w:rPr>
        <w:t>Materiałami stosowanymi do wykonania narzutu kamiennego jest kamień łamany lub budowlany o rożnej frakcji, geowłoknina oraz kołki drewniane. Do wykonania narzutu kamiennego należy użyć niezwietrzanych i odpornych na działanie wody i mrozu kamieni. Rozmiar kamienia zgodny z Dokumentacją Projektową.</w:t>
      </w:r>
    </w:p>
    <w:p w14:paraId="71DDC385" w14:textId="77777777" w:rsidR="00C3232E" w:rsidRPr="00C5460B" w:rsidRDefault="00C3232E" w:rsidP="00B00F7D">
      <w:pPr>
        <w:pStyle w:val="Nagwek3"/>
        <w:keepNext w:val="0"/>
        <w:keepLines w:val="0"/>
        <w:widowControl w:val="0"/>
        <w:numPr>
          <w:ilvl w:val="0"/>
          <w:numId w:val="42"/>
        </w:numPr>
        <w:tabs>
          <w:tab w:val="left" w:pos="504"/>
        </w:tabs>
        <w:autoSpaceDE w:val="0"/>
        <w:autoSpaceDN w:val="0"/>
        <w:spacing w:before="200" w:after="0" w:line="20" w:lineRule="atLeast"/>
        <w:ind w:left="504" w:right="107" w:hanging="286"/>
        <w:rPr>
          <w:rFonts w:cstheme="majorHAnsi"/>
          <w:color w:val="auto"/>
          <w:spacing w:val="-2"/>
          <w:sz w:val="22"/>
          <w:szCs w:val="22"/>
        </w:rPr>
      </w:pPr>
      <w:r w:rsidRPr="00C5460B">
        <w:rPr>
          <w:rFonts w:cstheme="majorHAnsi"/>
          <w:color w:val="auto"/>
          <w:spacing w:val="-2"/>
          <w:sz w:val="22"/>
          <w:szCs w:val="22"/>
        </w:rPr>
        <w:t>SPRZĘT</w:t>
      </w:r>
    </w:p>
    <w:p w14:paraId="7B0C0843" w14:textId="77777777" w:rsidR="00B74D70" w:rsidRPr="00C5460B" w:rsidRDefault="00B74D70" w:rsidP="00856F01">
      <w:pPr>
        <w:pStyle w:val="Tekstpodstawowy"/>
        <w:spacing w:line="20" w:lineRule="atLeast"/>
        <w:ind w:left="0" w:right="107" w:firstLine="0"/>
        <w:jc w:val="both"/>
        <w:rPr>
          <w:rFonts w:asciiTheme="majorHAnsi" w:hAnsiTheme="majorHAnsi" w:cstheme="majorHAnsi"/>
        </w:rPr>
      </w:pPr>
      <w:r w:rsidRPr="00C5460B">
        <w:rPr>
          <w:rFonts w:asciiTheme="majorHAnsi" w:hAnsiTheme="majorHAnsi" w:cstheme="majorHAnsi"/>
        </w:rPr>
        <w:t>Wykonawca jest zobowiązany do używania jedynie takiego rodzaju sprzętu, który zapewnia prawidłowe wykonanie robót. Wykonawca przystępujący do wykonania robót powinien wykazać się możliwością korzystania z następującego sprzętu:</w:t>
      </w:r>
    </w:p>
    <w:p w14:paraId="13A467C5" w14:textId="701CE503" w:rsidR="00F6585B" w:rsidRPr="00C5460B" w:rsidRDefault="00F6585B"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Koparka podsiębierna,</w:t>
      </w:r>
    </w:p>
    <w:p w14:paraId="7E3EB82B" w14:textId="77777777" w:rsidR="002D3E69" w:rsidRPr="00C5460B" w:rsidRDefault="002D3E69"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Betoniarki wolno spadowej,</w:t>
      </w:r>
    </w:p>
    <w:p w14:paraId="191529C7" w14:textId="4599BDC3" w:rsidR="00BB63B5" w:rsidRPr="00C5460B" w:rsidRDefault="00BB63B5"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Wibratora do betonu,</w:t>
      </w:r>
    </w:p>
    <w:p w14:paraId="0CDEAE7C" w14:textId="51CF8CAB" w:rsidR="0056299E" w:rsidRPr="00C5460B" w:rsidRDefault="0056299E"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Deskowania systemowego,</w:t>
      </w:r>
    </w:p>
    <w:p w14:paraId="7200FBD3" w14:textId="132371C0" w:rsidR="00B74D70" w:rsidRPr="00C5460B" w:rsidRDefault="002D3E69"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Przenośnych zbiorników na wodę</w:t>
      </w:r>
      <w:r w:rsidR="0056299E" w:rsidRPr="00C5460B">
        <w:rPr>
          <w:rFonts w:asciiTheme="majorHAnsi" w:hAnsiTheme="majorHAnsi" w:cstheme="majorHAnsi"/>
          <w:spacing w:val="-2"/>
        </w:rPr>
        <w:t>,</w:t>
      </w:r>
    </w:p>
    <w:p w14:paraId="54180ECF" w14:textId="034348EC" w:rsidR="0056299E" w:rsidRPr="00C5460B" w:rsidRDefault="0056299E"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spacing w:val="-2"/>
        </w:rPr>
        <w:t>Innego sprzętu umożliwiającego wykonanie robót.</w:t>
      </w:r>
    </w:p>
    <w:p w14:paraId="163B540C" w14:textId="1C618F2F" w:rsidR="00997F07" w:rsidRPr="00C5460B" w:rsidRDefault="00B74D70" w:rsidP="00997F07">
      <w:pPr>
        <w:ind w:right="107"/>
        <w:rPr>
          <w:rFonts w:asciiTheme="majorHAnsi" w:hAnsiTheme="majorHAnsi" w:cstheme="majorHAnsi"/>
        </w:rPr>
      </w:pPr>
      <w:r w:rsidRPr="00C5460B">
        <w:rPr>
          <w:rFonts w:asciiTheme="majorHAnsi" w:hAnsiTheme="majorHAnsi" w:cstheme="majorHAnsi"/>
        </w:rPr>
        <w:lastRenderedPageBreak/>
        <w:t>Dopuszcza się każdy inny rodzaj sprzętu zaproponowany przez Wykonawcę i zaakceptowany przez Inspektora nadzoru. Stosowany sprzęt nie może spowodować niekorzystnego wpływu na właściwości gruntu podłoża.</w:t>
      </w:r>
    </w:p>
    <w:p w14:paraId="495CA66C" w14:textId="64B10997" w:rsidR="00B74D70" w:rsidRPr="00C5460B" w:rsidRDefault="00C3232E" w:rsidP="00B00F7D">
      <w:pPr>
        <w:pStyle w:val="Nagwek3"/>
        <w:keepNext w:val="0"/>
        <w:keepLines w:val="0"/>
        <w:widowControl w:val="0"/>
        <w:numPr>
          <w:ilvl w:val="0"/>
          <w:numId w:val="42"/>
        </w:numPr>
        <w:tabs>
          <w:tab w:val="left" w:pos="504"/>
        </w:tabs>
        <w:autoSpaceDE w:val="0"/>
        <w:autoSpaceDN w:val="0"/>
        <w:spacing w:before="0" w:after="0" w:line="20" w:lineRule="atLeast"/>
        <w:ind w:left="504" w:right="107" w:hanging="286"/>
        <w:rPr>
          <w:rFonts w:cstheme="majorHAnsi"/>
          <w:color w:val="auto"/>
          <w:spacing w:val="-2"/>
          <w:sz w:val="22"/>
          <w:szCs w:val="22"/>
        </w:rPr>
      </w:pPr>
      <w:r w:rsidRPr="00C5460B">
        <w:rPr>
          <w:rFonts w:cstheme="majorHAnsi"/>
          <w:color w:val="auto"/>
          <w:spacing w:val="-2"/>
          <w:sz w:val="22"/>
          <w:szCs w:val="22"/>
        </w:rPr>
        <w:t>TRANSPORT</w:t>
      </w:r>
    </w:p>
    <w:p w14:paraId="02694E3C" w14:textId="42DB9DED" w:rsidR="00B74D70" w:rsidRPr="00C5460B" w:rsidRDefault="002D3E69" w:rsidP="00856F01">
      <w:pPr>
        <w:pStyle w:val="Tekstpodstawowy"/>
        <w:spacing w:line="20" w:lineRule="atLeast"/>
        <w:ind w:left="0" w:right="107" w:firstLine="0"/>
        <w:jc w:val="both"/>
        <w:rPr>
          <w:rFonts w:asciiTheme="majorHAnsi" w:hAnsiTheme="majorHAnsi" w:cstheme="majorHAnsi"/>
        </w:rPr>
      </w:pPr>
      <w:r w:rsidRPr="00C5460B">
        <w:rPr>
          <w:rFonts w:asciiTheme="majorHAnsi" w:hAnsiTheme="majorHAnsi" w:cstheme="majorHAnsi"/>
        </w:rPr>
        <w:t>Transport cementu powinien odbywać się zgodnie z normą BN-88/6731-08. Cement luzem należy przewozić cementowozem, natomiast cement workowany można przewozić dowolnymi środkami transportu i w odpowiedni sposób zabezpieczony przed zawilgoceniem. Kruszywa można przewozić dowolnymi środkami transportu w warunkach zabezpieczających je przed zanieczyszczeniem, zmieszaniem z innymi asortymentami kruszywa lub jego frakcjami i nadmiernym zawilgoceniem.</w:t>
      </w:r>
    </w:p>
    <w:p w14:paraId="1F8AA08C" w14:textId="251A80CD" w:rsidR="00F6585B" w:rsidRPr="00C5460B" w:rsidRDefault="00F6585B" w:rsidP="00856F01">
      <w:pPr>
        <w:pStyle w:val="Tekstpodstawowy"/>
        <w:spacing w:line="20" w:lineRule="atLeast"/>
        <w:ind w:left="0" w:right="107" w:firstLine="0"/>
        <w:jc w:val="both"/>
        <w:rPr>
          <w:rFonts w:asciiTheme="majorHAnsi" w:hAnsiTheme="majorHAnsi" w:cstheme="majorHAnsi"/>
        </w:rPr>
      </w:pPr>
      <w:r w:rsidRPr="00C5460B">
        <w:rPr>
          <w:rFonts w:asciiTheme="majorHAnsi" w:hAnsiTheme="majorHAnsi" w:cstheme="majorHAnsi"/>
        </w:rPr>
        <w:t>Płyty ażurowe mogą być przewożone dowolnymi środkami transportu po osiągnięciu przez beton wytrzymałości minimum 0,7 wytrzymałości projektowanej. Płyty powinny być zabezpieczone przed przemieszczeniem się i uszkodzeniami w czasie transportu, a górna ich warstwa nie powinna wystawać poza ściany środka transportu więcej niż 1/3 wysokości tej płyty.</w:t>
      </w:r>
    </w:p>
    <w:p w14:paraId="6CC7183E" w14:textId="2B5EC5E0" w:rsidR="007B4CC0" w:rsidRPr="00C5460B" w:rsidRDefault="007B4CC0"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Materiały sypkie i drobne przedmioty należy zabezpieczyć przed zanieczyszczeniem, zmieszaniem z innymi materiałami i nadmiernym zawilgoceniem. Transport kruszywa nie może odbywać się w sposób powodujący niszczenie dróg leśnych. Wykonawca robot będzie zobowiązany usunąć i doprowadzić do przywrócenia do stanu pierwotnego dróg używanych do celów transportowych.</w:t>
      </w:r>
    </w:p>
    <w:p w14:paraId="1601B871" w14:textId="7752D7F9" w:rsidR="007B4CC0" w:rsidRPr="00C5460B" w:rsidRDefault="007B4CC0"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Wykonawca ma obowiązek zorganizowania transportu z uwzględnieniem wymogów bezpieczeństwa zarówno w obrębie pasa robot, jak i poza nim.</w:t>
      </w:r>
    </w:p>
    <w:p w14:paraId="3F14A4C4" w14:textId="77777777" w:rsidR="007B4CC0" w:rsidRPr="00C5460B" w:rsidRDefault="007B4CC0" w:rsidP="00856F01">
      <w:pPr>
        <w:pStyle w:val="Tekstpodstawowy"/>
        <w:spacing w:line="20" w:lineRule="atLeast"/>
        <w:ind w:left="0" w:right="107" w:firstLine="0"/>
        <w:jc w:val="both"/>
        <w:rPr>
          <w:rFonts w:asciiTheme="majorHAnsi" w:hAnsiTheme="majorHAnsi" w:cstheme="majorHAnsi"/>
        </w:rPr>
      </w:pPr>
    </w:p>
    <w:p w14:paraId="51831A80" w14:textId="77777777" w:rsidR="00C3232E" w:rsidRPr="00C5460B" w:rsidRDefault="00C3232E" w:rsidP="00B00F7D">
      <w:pPr>
        <w:pStyle w:val="Nagwek3"/>
        <w:keepNext w:val="0"/>
        <w:keepLines w:val="0"/>
        <w:widowControl w:val="0"/>
        <w:numPr>
          <w:ilvl w:val="0"/>
          <w:numId w:val="42"/>
        </w:numPr>
        <w:tabs>
          <w:tab w:val="left" w:pos="499"/>
        </w:tabs>
        <w:autoSpaceDE w:val="0"/>
        <w:autoSpaceDN w:val="0"/>
        <w:spacing w:before="0" w:after="0" w:line="20" w:lineRule="atLeast"/>
        <w:ind w:left="499" w:right="107" w:hanging="281"/>
        <w:rPr>
          <w:rFonts w:cstheme="majorHAnsi"/>
          <w:color w:val="auto"/>
          <w:sz w:val="22"/>
          <w:szCs w:val="22"/>
        </w:rPr>
      </w:pPr>
      <w:r w:rsidRPr="00C5460B">
        <w:rPr>
          <w:rFonts w:cstheme="majorHAnsi"/>
          <w:color w:val="auto"/>
          <w:sz w:val="22"/>
          <w:szCs w:val="22"/>
        </w:rPr>
        <w:t>WYKONANIE</w:t>
      </w:r>
      <w:r w:rsidRPr="00C5460B">
        <w:rPr>
          <w:rFonts w:cstheme="majorHAnsi"/>
          <w:b w:val="0"/>
          <w:color w:val="auto"/>
          <w:spacing w:val="-12"/>
          <w:sz w:val="22"/>
          <w:szCs w:val="22"/>
        </w:rPr>
        <w:t xml:space="preserve"> </w:t>
      </w:r>
      <w:r w:rsidRPr="00C5460B">
        <w:rPr>
          <w:rFonts w:cstheme="majorHAnsi"/>
          <w:color w:val="auto"/>
          <w:spacing w:val="-4"/>
          <w:sz w:val="22"/>
          <w:szCs w:val="22"/>
        </w:rPr>
        <w:t>ROBÓT</w:t>
      </w:r>
    </w:p>
    <w:p w14:paraId="2D9C7D43" w14:textId="77777777" w:rsidR="00C3232E" w:rsidRPr="00C5460B" w:rsidRDefault="00C3232E" w:rsidP="00B00F7D">
      <w:pPr>
        <w:pStyle w:val="Nagwek4"/>
        <w:keepNext w:val="0"/>
        <w:keepLines w:val="0"/>
        <w:widowControl w:val="0"/>
        <w:numPr>
          <w:ilvl w:val="1"/>
          <w:numId w:val="42"/>
        </w:numPr>
        <w:tabs>
          <w:tab w:val="left" w:pos="676"/>
        </w:tabs>
        <w:autoSpaceDE w:val="0"/>
        <w:autoSpaceDN w:val="0"/>
        <w:spacing w:before="34" w:after="0" w:line="20" w:lineRule="atLeast"/>
        <w:ind w:left="676" w:right="107" w:hanging="458"/>
        <w:jc w:val="both"/>
        <w:rPr>
          <w:rFonts w:cstheme="majorHAnsi"/>
          <w:color w:val="auto"/>
          <w:spacing w:val="-4"/>
        </w:rPr>
      </w:pPr>
      <w:r w:rsidRPr="00C5460B">
        <w:rPr>
          <w:rFonts w:cstheme="majorHAnsi"/>
          <w:color w:val="auto"/>
        </w:rPr>
        <w:t>Ogólne</w:t>
      </w:r>
      <w:r w:rsidRPr="00C5460B">
        <w:rPr>
          <w:rFonts w:cstheme="majorHAnsi"/>
          <w:b w:val="0"/>
          <w:color w:val="auto"/>
          <w:spacing w:val="-11"/>
        </w:rPr>
        <w:t xml:space="preserve"> </w:t>
      </w:r>
      <w:r w:rsidRPr="00C5460B">
        <w:rPr>
          <w:rFonts w:cstheme="majorHAnsi"/>
          <w:color w:val="auto"/>
        </w:rPr>
        <w:t>zasady</w:t>
      </w:r>
      <w:r w:rsidRPr="00C5460B">
        <w:rPr>
          <w:rFonts w:cstheme="majorHAnsi"/>
          <w:b w:val="0"/>
          <w:color w:val="auto"/>
          <w:spacing w:val="-11"/>
        </w:rPr>
        <w:t xml:space="preserve"> </w:t>
      </w:r>
      <w:r w:rsidRPr="00C5460B">
        <w:rPr>
          <w:rFonts w:cstheme="majorHAnsi"/>
          <w:color w:val="auto"/>
        </w:rPr>
        <w:t>wykonywania</w:t>
      </w:r>
      <w:r w:rsidRPr="00C5460B">
        <w:rPr>
          <w:rFonts w:cstheme="majorHAnsi"/>
          <w:b w:val="0"/>
          <w:color w:val="auto"/>
          <w:spacing w:val="-11"/>
        </w:rPr>
        <w:t xml:space="preserve"> </w:t>
      </w:r>
      <w:r w:rsidRPr="00C5460B">
        <w:rPr>
          <w:rFonts w:cstheme="majorHAnsi"/>
          <w:color w:val="auto"/>
          <w:spacing w:val="-4"/>
        </w:rPr>
        <w:t>robót</w:t>
      </w:r>
    </w:p>
    <w:p w14:paraId="7205F072" w14:textId="77777777" w:rsidR="002D3E69" w:rsidRPr="00C5460B" w:rsidRDefault="002D3E69" w:rsidP="00856F01">
      <w:pPr>
        <w:pStyle w:val="Tekstpodstawowy"/>
        <w:ind w:right="107" w:hanging="218"/>
        <w:rPr>
          <w:rFonts w:asciiTheme="majorHAnsi" w:hAnsiTheme="majorHAnsi" w:cstheme="majorHAnsi"/>
        </w:rPr>
      </w:pPr>
      <w:r w:rsidRPr="00C5460B">
        <w:rPr>
          <w:rFonts w:asciiTheme="majorHAnsi" w:hAnsiTheme="majorHAnsi" w:cstheme="majorHAnsi"/>
        </w:rPr>
        <w:t>Ogólne</w:t>
      </w:r>
      <w:r w:rsidRPr="00C5460B">
        <w:rPr>
          <w:rFonts w:asciiTheme="majorHAnsi" w:hAnsiTheme="majorHAnsi" w:cstheme="majorHAnsi"/>
          <w:spacing w:val="-4"/>
        </w:rPr>
        <w:t xml:space="preserve"> </w:t>
      </w:r>
      <w:r w:rsidRPr="00C5460B">
        <w:rPr>
          <w:rFonts w:asciiTheme="majorHAnsi" w:hAnsiTheme="majorHAnsi" w:cstheme="majorHAnsi"/>
        </w:rPr>
        <w:t>warunki</w:t>
      </w:r>
      <w:r w:rsidRPr="00C5460B">
        <w:rPr>
          <w:rFonts w:asciiTheme="majorHAnsi" w:hAnsiTheme="majorHAnsi" w:cstheme="majorHAnsi"/>
          <w:spacing w:val="-10"/>
        </w:rPr>
        <w:t xml:space="preserve"> </w:t>
      </w:r>
      <w:r w:rsidRPr="00C5460B">
        <w:rPr>
          <w:rFonts w:asciiTheme="majorHAnsi" w:hAnsiTheme="majorHAnsi" w:cstheme="majorHAnsi"/>
        </w:rPr>
        <w:t>wykonania</w:t>
      </w:r>
      <w:r w:rsidRPr="00C5460B">
        <w:rPr>
          <w:rFonts w:asciiTheme="majorHAnsi" w:hAnsiTheme="majorHAnsi" w:cstheme="majorHAnsi"/>
          <w:spacing w:val="-3"/>
        </w:rPr>
        <w:t xml:space="preserve"> </w:t>
      </w:r>
      <w:r w:rsidRPr="00C5460B">
        <w:rPr>
          <w:rFonts w:asciiTheme="majorHAnsi" w:hAnsiTheme="majorHAnsi" w:cstheme="majorHAnsi"/>
        </w:rPr>
        <w:t>robót</w:t>
      </w:r>
      <w:r w:rsidRPr="00C5460B">
        <w:rPr>
          <w:rFonts w:asciiTheme="majorHAnsi" w:hAnsiTheme="majorHAnsi" w:cstheme="majorHAnsi"/>
          <w:spacing w:val="2"/>
        </w:rPr>
        <w:t xml:space="preserve"> </w:t>
      </w:r>
      <w:r w:rsidRPr="00C5460B">
        <w:rPr>
          <w:rFonts w:asciiTheme="majorHAnsi" w:hAnsiTheme="majorHAnsi" w:cstheme="majorHAnsi"/>
        </w:rPr>
        <w:t>podano</w:t>
      </w:r>
      <w:r w:rsidRPr="00C5460B">
        <w:rPr>
          <w:rFonts w:asciiTheme="majorHAnsi" w:hAnsiTheme="majorHAnsi" w:cstheme="majorHAnsi"/>
          <w:spacing w:val="3"/>
        </w:rPr>
        <w:t xml:space="preserve"> </w:t>
      </w:r>
      <w:r w:rsidRPr="00C5460B">
        <w:rPr>
          <w:rFonts w:asciiTheme="majorHAnsi" w:hAnsiTheme="majorHAnsi" w:cstheme="majorHAnsi"/>
        </w:rPr>
        <w:t>w</w:t>
      </w:r>
      <w:r w:rsidRPr="00C5460B">
        <w:rPr>
          <w:rFonts w:asciiTheme="majorHAnsi" w:hAnsiTheme="majorHAnsi" w:cstheme="majorHAnsi"/>
          <w:spacing w:val="-7"/>
        </w:rPr>
        <w:t xml:space="preserve"> </w:t>
      </w:r>
      <w:r w:rsidRPr="00C5460B">
        <w:rPr>
          <w:rFonts w:asciiTheme="majorHAnsi" w:hAnsiTheme="majorHAnsi" w:cstheme="majorHAnsi"/>
        </w:rPr>
        <w:t>ST. 00.00</w:t>
      </w:r>
      <w:r w:rsidRPr="00C5460B">
        <w:rPr>
          <w:rFonts w:asciiTheme="majorHAnsi" w:hAnsiTheme="majorHAnsi" w:cstheme="majorHAnsi"/>
          <w:spacing w:val="-7"/>
        </w:rPr>
        <w:t xml:space="preserve"> </w:t>
      </w:r>
      <w:r w:rsidRPr="00C5460B">
        <w:rPr>
          <w:rFonts w:asciiTheme="majorHAnsi" w:hAnsiTheme="majorHAnsi" w:cstheme="majorHAnsi"/>
        </w:rPr>
        <w:t>"Wymagania</w:t>
      </w:r>
      <w:r w:rsidRPr="00C5460B">
        <w:rPr>
          <w:rFonts w:asciiTheme="majorHAnsi" w:hAnsiTheme="majorHAnsi" w:cstheme="majorHAnsi"/>
          <w:spacing w:val="-3"/>
        </w:rPr>
        <w:t xml:space="preserve"> </w:t>
      </w:r>
      <w:r w:rsidRPr="00C5460B">
        <w:rPr>
          <w:rFonts w:asciiTheme="majorHAnsi" w:hAnsiTheme="majorHAnsi" w:cstheme="majorHAnsi"/>
        </w:rPr>
        <w:t>ogólne".</w:t>
      </w:r>
    </w:p>
    <w:p w14:paraId="1576CAF2" w14:textId="065B7741" w:rsidR="002D3E69" w:rsidRPr="00C5460B" w:rsidRDefault="002D3E69" w:rsidP="00B00F7D">
      <w:pPr>
        <w:pStyle w:val="Nagwek4"/>
        <w:keepNext w:val="0"/>
        <w:keepLines w:val="0"/>
        <w:widowControl w:val="0"/>
        <w:numPr>
          <w:ilvl w:val="1"/>
          <w:numId w:val="42"/>
        </w:numPr>
        <w:tabs>
          <w:tab w:val="left" w:pos="676"/>
        </w:tabs>
        <w:autoSpaceDE w:val="0"/>
        <w:autoSpaceDN w:val="0"/>
        <w:spacing w:before="34" w:after="0" w:line="20" w:lineRule="atLeast"/>
        <w:ind w:left="676" w:right="107" w:hanging="458"/>
        <w:jc w:val="both"/>
        <w:rPr>
          <w:rFonts w:cstheme="majorHAnsi"/>
          <w:color w:val="auto"/>
        </w:rPr>
      </w:pPr>
      <w:r w:rsidRPr="00C5460B">
        <w:rPr>
          <w:rFonts w:cstheme="majorHAnsi"/>
          <w:color w:val="auto"/>
        </w:rPr>
        <w:t>Wykonywanie robót</w:t>
      </w:r>
    </w:p>
    <w:p w14:paraId="7DBC35DF" w14:textId="77777777" w:rsidR="00F6585B" w:rsidRPr="00C5460B" w:rsidRDefault="00F6585B" w:rsidP="00856F01">
      <w:pPr>
        <w:pStyle w:val="Tekstpodstawowy"/>
        <w:spacing w:before="40" w:line="20" w:lineRule="atLeast"/>
        <w:ind w:left="0" w:right="107" w:firstLine="0"/>
        <w:jc w:val="both"/>
        <w:rPr>
          <w:rFonts w:asciiTheme="majorHAnsi" w:hAnsiTheme="majorHAnsi" w:cstheme="majorHAnsi"/>
          <w:b/>
        </w:rPr>
      </w:pPr>
      <w:r w:rsidRPr="00C5460B">
        <w:rPr>
          <w:rFonts w:asciiTheme="majorHAnsi" w:hAnsiTheme="majorHAnsi" w:cstheme="majorHAnsi"/>
          <w:b/>
        </w:rPr>
        <w:t>Platforma betonowa</w:t>
      </w:r>
    </w:p>
    <w:p w14:paraId="2EAB3796" w14:textId="79803F25" w:rsidR="00F6585B" w:rsidRPr="00C5460B" w:rsidRDefault="00F6585B"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rPr>
        <w:t>Przy wykonywaniu robót nalepy przestrzegać zasad podanych w normie PN-62/B-10144 p. 2</w:t>
      </w:r>
    </w:p>
    <w:p w14:paraId="1BF41451" w14:textId="16C02009" w:rsidR="00F6585B" w:rsidRPr="00C5460B" w:rsidRDefault="00F6585B"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rPr>
        <w:t xml:space="preserve">Przed przystąpieniem do wykonywania wylewki betonowej powinny być zakończone wszystkie roboty ziemne. Podkład pod platformę motopompy powinien być trwały, nieodkształcalne wypoziomowane lub ze spadkami przewidzianymi w projekcie. Roboty bez stosowania do zapraw i betonów dodatków przeciwmrozowych najlepiej wykonywać w temperaturze nie niższej ni,; +5°C pod warunkiem, że w ciągu doby nie nastąpi spadek poniżej 0°C. </w:t>
      </w:r>
    </w:p>
    <w:p w14:paraId="1ACB5503" w14:textId="0D256079" w:rsidR="0056299E" w:rsidRPr="00C5460B" w:rsidRDefault="0056299E"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rPr>
        <w:t>Wykonanie platformy pod motopompę wykonać w sposób odpowiadający wykonywaniu płyt fundamentowych. Zaprojektowano bezpośrednie posadowienie obiektu na żelbetow</w:t>
      </w:r>
      <w:r w:rsidR="00F74307" w:rsidRPr="00C5460B">
        <w:rPr>
          <w:rFonts w:asciiTheme="majorHAnsi" w:hAnsiTheme="majorHAnsi" w:cstheme="majorHAnsi"/>
        </w:rPr>
        <w:t xml:space="preserve">ej pokrywie studni czerpalnej. Grunt na części platformy nie położonej nad studnią zostanie wykonany na obsypce wykonanej po montażu studni. Zasypkę w górnej warstwie (50 cm) wykonać zgodnie z parametrami gruntu nośnego </w:t>
      </w:r>
      <w:r w:rsidRPr="00C5460B">
        <w:rPr>
          <w:rFonts w:asciiTheme="majorHAnsi" w:hAnsiTheme="majorHAnsi" w:cstheme="majorHAnsi"/>
        </w:rPr>
        <w:t>– piasek średni o Id=0,8.</w:t>
      </w:r>
      <w:r w:rsidR="00F6585B" w:rsidRPr="00C5460B">
        <w:rPr>
          <w:rFonts w:asciiTheme="majorHAnsi" w:hAnsiTheme="majorHAnsi" w:cstheme="majorHAnsi"/>
        </w:rPr>
        <w:t xml:space="preserve"> Ustawić szalunek do liniowej obudowy wykopu, lub ściankami segmentowymi.</w:t>
      </w:r>
    </w:p>
    <w:p w14:paraId="200D4401" w14:textId="77777777" w:rsidR="00F74307" w:rsidRPr="00C5460B" w:rsidRDefault="00F74307"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rPr>
        <w:t xml:space="preserve">Pod płytą wykonać podlewkę z betonu chudego grubości 10 cm, na warstwie pospółki gr. 20 cm, zagęszczonej do ID = 0,8. Roboty fundamentowe należy wykonać zgodnie z projektem. Roboty te można rozpocząć dopiero po odbiorze podłoża gruntowego. Odbioru podłoża dokonuje się bezpośrednio przed wykonaniem płyty, aby uniknąć zmian stanu gruntów w podłoży, np. wskutek zawilgocenia wodami opadowymi. Odbiór powinien być przeprowadzony przed ułożeniem podsypki piaskowo-żwirowej, chudego betonu oraz innych warstw izolacyjnych bądź wyrównawczych. W przypadku wykonania wykopu głębokości większej niż projektowana należy, jako uzupełnienie zastosować (do wymaganego poziomu posadowienia fundamentu) odpowiednio zagęszczoną lub stabilizowaną spoiwem podsypkę piaskowo-żwirową, chudy beton itp. </w:t>
      </w:r>
    </w:p>
    <w:p w14:paraId="53D8D740" w14:textId="77777777" w:rsidR="00F6585B" w:rsidRPr="00C5460B" w:rsidRDefault="00F74307"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u w:val="single"/>
        </w:rPr>
        <w:t xml:space="preserve">Informacje dotyczące stali zbrojeniowej: </w:t>
      </w:r>
    </w:p>
    <w:p w14:paraId="67343AA9" w14:textId="6A2F274D" w:rsidR="00F74307" w:rsidRPr="00C5460B" w:rsidRDefault="00F74307"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rPr>
        <w:t xml:space="preserve">Klasy i gatunki stali zbrojeniowej wg dokumentacji technicznej i wg PN-89/H-84023/6. Własności mechaniczne i technologiczne dla walcówki i prętów powinny odpowiadać wymaganiom podanym w PN-EN 10025:2002. </w:t>
      </w:r>
    </w:p>
    <w:p w14:paraId="7FD4103F" w14:textId="417D3D89" w:rsidR="00F74307" w:rsidRPr="00C5460B" w:rsidRDefault="00F74307"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rPr>
        <w:lastRenderedPageBreak/>
        <w:t>Odbiór stali na budowie powinien być dokonany na podstawie atestu, w który powinien być zaopatrzony każdy krąg lub wiązka stali. Atest ten powinien zawierać:</w:t>
      </w:r>
      <w:r w:rsidR="00581250" w:rsidRPr="00C5460B">
        <w:rPr>
          <w:rFonts w:asciiTheme="majorHAnsi" w:hAnsiTheme="majorHAnsi" w:cstheme="majorHAnsi"/>
        </w:rPr>
        <w:t xml:space="preserve"> </w:t>
      </w:r>
      <w:r w:rsidRPr="00C5460B">
        <w:rPr>
          <w:rFonts w:asciiTheme="majorHAnsi" w:hAnsiTheme="majorHAnsi" w:cstheme="majorHAnsi"/>
        </w:rPr>
        <w:t>znak wytwórcy,</w:t>
      </w:r>
      <w:r w:rsidR="00581250" w:rsidRPr="00C5460B">
        <w:rPr>
          <w:rFonts w:asciiTheme="majorHAnsi" w:hAnsiTheme="majorHAnsi" w:cstheme="majorHAnsi"/>
        </w:rPr>
        <w:t xml:space="preserve"> </w:t>
      </w:r>
      <w:r w:rsidRPr="00C5460B">
        <w:rPr>
          <w:rFonts w:asciiTheme="majorHAnsi" w:hAnsiTheme="majorHAnsi" w:cstheme="majorHAnsi"/>
        </w:rPr>
        <w:t>średnicę nominalną, gatunek stali, numer wyrobu lub partii,</w:t>
      </w:r>
      <w:r w:rsidR="00581250" w:rsidRPr="00C5460B">
        <w:rPr>
          <w:rFonts w:asciiTheme="majorHAnsi" w:hAnsiTheme="majorHAnsi" w:cstheme="majorHAnsi"/>
        </w:rPr>
        <w:t xml:space="preserve"> </w:t>
      </w:r>
      <w:r w:rsidRPr="00C5460B">
        <w:rPr>
          <w:rFonts w:asciiTheme="majorHAnsi" w:hAnsiTheme="majorHAnsi" w:cstheme="majorHAnsi"/>
        </w:rPr>
        <w:t xml:space="preserve">znak obróbki cieplnej. Z uwagi na niewielkie wymiary płyty, zaleca się użycie gotowych siatek zbrojeniowych. </w:t>
      </w:r>
    </w:p>
    <w:p w14:paraId="1AD63FDB" w14:textId="77777777" w:rsidR="00BD461A" w:rsidRPr="00C5460B" w:rsidRDefault="00BD461A" w:rsidP="00856F01">
      <w:pPr>
        <w:pStyle w:val="Tekstpodstawowy"/>
        <w:spacing w:before="40" w:line="20" w:lineRule="atLeast"/>
        <w:ind w:left="0" w:right="107" w:firstLine="0"/>
        <w:jc w:val="both"/>
        <w:rPr>
          <w:rFonts w:asciiTheme="majorHAnsi" w:hAnsiTheme="majorHAnsi" w:cstheme="majorHAnsi"/>
        </w:rPr>
      </w:pPr>
    </w:p>
    <w:p w14:paraId="285C7FDD" w14:textId="6739220F" w:rsidR="00BD461A" w:rsidRPr="00C5460B" w:rsidRDefault="00BD461A" w:rsidP="00856F01">
      <w:pPr>
        <w:pStyle w:val="Tekstpodstawowy"/>
        <w:spacing w:before="40" w:line="20" w:lineRule="atLeast"/>
        <w:ind w:left="0" w:right="107" w:firstLine="0"/>
        <w:jc w:val="both"/>
        <w:rPr>
          <w:rFonts w:asciiTheme="majorHAnsi" w:hAnsiTheme="majorHAnsi" w:cstheme="majorHAnsi"/>
          <w:u w:val="single"/>
        </w:rPr>
      </w:pPr>
      <w:r w:rsidRPr="00C5460B">
        <w:rPr>
          <w:rFonts w:asciiTheme="majorHAnsi" w:hAnsiTheme="majorHAnsi" w:cstheme="majorHAnsi"/>
          <w:u w:val="single"/>
        </w:rPr>
        <w:t>Informacje dotyczące mieszanki betonowej:</w:t>
      </w:r>
    </w:p>
    <w:p w14:paraId="15DC80B4" w14:textId="447F5F86" w:rsidR="00BD461A" w:rsidRPr="00C5460B" w:rsidRDefault="00BD461A"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rPr>
        <w:t xml:space="preserve">Z uwagi na niewielkie wymiary płyty, zaleca się przygotowanie mieszanki na miejscu. </w:t>
      </w:r>
    </w:p>
    <w:p w14:paraId="6580611C" w14:textId="299B7A07" w:rsidR="00BD461A" w:rsidRPr="00C5460B" w:rsidRDefault="00BD461A"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rPr>
        <w:t>Cement - zaleca się zastosowanie cementu portlandzkiego z grupy CEM 1, wysokiej jakości, klasy 42,5 i 52,50. Kruszywo – zalecane jest kruszywo wysokiej jakości, charakteryzujące się wysoką wytrzymałością i modułem sprężystości oraz dobrą przyczepnością zaprawy. Wielkość największych ziaren kruszywa grubego powinna być ograniczona do minimum. Dla betonów o wytrzymałości do 75 MPa do 10-28 mm, przy wytrzymałości 100 MPa do 10-20 mm a dla wytrzymałości 150 MPa do 10-14 mm. Uziarnienie piasku powinno być zwiększane proporcjonalnie do zamierzonej wytrzymałości i ilości cementu. Aby zapewnić udział grubszych frakcji piasku, należy przyjmować jako miarę wskaźnik uziarnienia piasku zawierający się w przedziale 2,7-3,0. Uzupełniające materiały wiążące – stosować superplastyfikatory łącznie z pyłami krzemionkowymi. Ilość dodanego superplastyfikatora powinna wynosić 0,5-2,0% masy cementu. Rodzaj plastyfikatora musi być kompatybilny z zastosowanym cementem portlandzkim.</w:t>
      </w:r>
    </w:p>
    <w:p w14:paraId="5C771334" w14:textId="467BDE8A" w:rsidR="00BB63B5" w:rsidRPr="00C5460B" w:rsidRDefault="00BB63B5"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rPr>
        <w:t xml:space="preserve">Przy wykonywaniu konstrukcji monolitycznych należy przestrzegać dokumentacji technologicznej, która powinna uwzględniać następujące zalecenia: - w fundamentach i korpusach podpór mieszankę betonową należy układać bezpośrednio z pojemnika lub rurociągu pompy, bądź też za pośrednictwem rynny, warstwami o grubości do 40 cm, zagęszczając wibratorami wgłębnymi, przy wykonywaniu płyt mieszankę betonową należy układać bezpośrednio z pojemnika lub rurociągu pompy. W płytach o grubości większej od 12 cm, zbrojonych górą i dołem, należy stosować belki wibracyjne. Przy zagęszczaniu mieszanki betonowej należy przestrzegać następujących zasad: wibratory wgłębne należy stosować o częstotliwości min. 6000 drgań na minutę, z buławami o średnicy nie większej niż 0,65 odległości między prętami zbrojenia leżącymi w płaszczyźnie poziomej, - zasięg działania wibratorów przyczepnych wynosi zwykle od 20 do 50 cm w kierunku głębokości i od 1,0 do 1,5 m w kierunku długości elementu. Rozstaw wibratorów należy ustalić doświadczalnie tak, aby nie powstawały martwe pola. </w:t>
      </w:r>
    </w:p>
    <w:p w14:paraId="2CDF4D43" w14:textId="77777777" w:rsidR="00F74307" w:rsidRPr="00C5460B" w:rsidRDefault="00F74307" w:rsidP="00856F01">
      <w:pPr>
        <w:pStyle w:val="Tekstpodstawowy"/>
        <w:spacing w:before="40" w:line="20" w:lineRule="atLeast"/>
        <w:ind w:left="0" w:right="107" w:firstLine="0"/>
        <w:jc w:val="both"/>
        <w:rPr>
          <w:rFonts w:asciiTheme="majorHAnsi" w:hAnsiTheme="majorHAnsi" w:cstheme="majorHAnsi"/>
        </w:rPr>
      </w:pPr>
    </w:p>
    <w:p w14:paraId="6200FD02" w14:textId="3BCD739B" w:rsidR="00F6585B" w:rsidRPr="00C5460B" w:rsidRDefault="00F6585B" w:rsidP="00856F01">
      <w:pPr>
        <w:pStyle w:val="Tekstpodstawowy"/>
        <w:spacing w:before="40" w:line="20" w:lineRule="atLeast"/>
        <w:ind w:left="0" w:right="107" w:firstLine="0"/>
        <w:jc w:val="both"/>
        <w:rPr>
          <w:rFonts w:asciiTheme="majorHAnsi" w:hAnsiTheme="majorHAnsi" w:cstheme="majorHAnsi"/>
          <w:b/>
        </w:rPr>
      </w:pPr>
      <w:r w:rsidRPr="00C5460B">
        <w:rPr>
          <w:rFonts w:asciiTheme="majorHAnsi" w:hAnsiTheme="majorHAnsi" w:cstheme="majorHAnsi"/>
          <w:b/>
        </w:rPr>
        <w:t>Umocnienie z płyt ażurowych</w:t>
      </w:r>
    </w:p>
    <w:p w14:paraId="5AF71C27" w14:textId="77777777" w:rsidR="00F6585B" w:rsidRPr="00C5460B" w:rsidRDefault="00F6585B"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rPr>
        <w:t>Koryto wykonane w podłożu z gruntu rodzimego lub nasypowego powinno być wyprofilowane zgodnie z projektowanymi spadkami podłużnymi i poprzecznymi nawierzchni oraz zgodnie z wymaganiami podanymi w SST D-04.01.01 „Koryto wraz z profilowaniem i zagęszczeniem podłoża”. Wskaźnik zagęszczenia koryta nie może być mniejszy od 0,97 według normalnej metody Proctora.</w:t>
      </w:r>
    </w:p>
    <w:p w14:paraId="78B2505A" w14:textId="77777777" w:rsidR="00F6585B" w:rsidRPr="00C5460B" w:rsidRDefault="00F6585B"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rPr>
        <w:t>Grubość podsypki po zagęszczeniu powinna zawierać się w granicach od 3 do 5 cm. Podsypka powinna być zwilżona wodą, zagęszczona i wyprofilowana.</w:t>
      </w:r>
    </w:p>
    <w:p w14:paraId="7778B111" w14:textId="77777777" w:rsidR="00F6585B" w:rsidRPr="00C5460B" w:rsidRDefault="00F6585B" w:rsidP="00856F01">
      <w:pPr>
        <w:pStyle w:val="Tekstpodstawowy"/>
        <w:spacing w:before="40" w:line="20" w:lineRule="atLeast"/>
        <w:ind w:left="0" w:right="107" w:firstLine="0"/>
        <w:jc w:val="both"/>
        <w:rPr>
          <w:rFonts w:asciiTheme="majorHAnsi" w:hAnsiTheme="majorHAnsi" w:cstheme="majorHAnsi"/>
        </w:rPr>
      </w:pPr>
      <w:r w:rsidRPr="00C5460B">
        <w:rPr>
          <w:rFonts w:asciiTheme="majorHAnsi" w:hAnsiTheme="majorHAnsi" w:cstheme="majorHAnsi"/>
        </w:rPr>
        <w:t>Płyty przy krawężnikach należy układać w taki sposób, aby ich górna krawędź znajdowała się powyżej górnej krawędzi krawężnika. Przy urządzeniach naziemnych uzbrojenia podziemnego płyty odpowiednio docięte należy układać w jednym poziomie, regulując wysokość urządzeń naziemnych do poziomu nawierzchni. Płyty należy układać zgodnie ze wzorem wskazanym w dokumentacji projektowej.</w:t>
      </w:r>
    </w:p>
    <w:p w14:paraId="19DC2E24" w14:textId="77777777" w:rsidR="007B4CC0" w:rsidRPr="00C5460B" w:rsidRDefault="007B4CC0" w:rsidP="00856F01">
      <w:pPr>
        <w:pStyle w:val="Tekstpodstawowy"/>
        <w:spacing w:before="40" w:line="20" w:lineRule="atLeast"/>
        <w:ind w:left="0" w:right="107" w:firstLine="0"/>
        <w:jc w:val="both"/>
        <w:rPr>
          <w:rFonts w:asciiTheme="majorHAnsi" w:hAnsiTheme="majorHAnsi" w:cstheme="majorHAnsi"/>
        </w:rPr>
      </w:pPr>
    </w:p>
    <w:p w14:paraId="40345242" w14:textId="7283A7AC" w:rsidR="007B4CC0" w:rsidRPr="00C5460B" w:rsidRDefault="007B4CC0"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eastAsia="Calibri" w:hAnsiTheme="majorHAnsi" w:cstheme="majorHAnsi"/>
          <w:b/>
        </w:rPr>
        <w:t>Umocnienie skarpy z kamienia łamanego</w:t>
      </w:r>
      <w:r w:rsidRPr="00C5460B">
        <w:rPr>
          <w:rFonts w:asciiTheme="majorHAnsi" w:eastAsia="Calibri" w:hAnsiTheme="majorHAnsi" w:cstheme="majorHAnsi"/>
          <w:b/>
        </w:rPr>
        <w:tab/>
      </w:r>
      <w:r w:rsidRPr="00C5460B">
        <w:rPr>
          <w:rFonts w:asciiTheme="majorHAnsi" w:hAnsiTheme="majorHAnsi" w:cstheme="majorHAnsi"/>
        </w:rPr>
        <w:br/>
        <w:t xml:space="preserve">Narzut kamienny będzie wykonywany przy użyciu sprzętu lub w trudnych warunkach ręcznie, z zachowaniem grubości warstwy zgodnej z Dokumentacją Projektową w miejscach projektowanego zabezpieczenia. Przed wykonaniem narzutu należy sprawdzić stan podłoża pod narzut (rzędna dna, geometria). W dolnej części należy ułożyć większe kamienie, ktore stanowić będą opornik dla układanego powyżej narzutu. Kamień należy wbudować warstwami o grubościach umożliwiających ich klinowanie według zaleceń Dokumentacji Projektowej na przygotowanym podkładzie z kamienia łamanego „klińca” lub geowłokniny. Rodzaj użytego </w:t>
      </w:r>
      <w:r w:rsidRPr="00C5460B">
        <w:rPr>
          <w:rFonts w:asciiTheme="majorHAnsi" w:hAnsiTheme="majorHAnsi" w:cstheme="majorHAnsi"/>
        </w:rPr>
        <w:lastRenderedPageBreak/>
        <w:t>podkładu w zależności od projektowanego obiektu, określony w Dokumentacji Projektowej . Kamienie należy układać jak najściślej względem siebie, pozwoli to uzyskać największy ciężar objętościowy gotowego narzutu. Palisada drewniana do zabezpieczenia narzutu kamiennego powinna spełniać wymagania ogolne dotyczące konstrukcji drewnianych.</w:t>
      </w:r>
    </w:p>
    <w:p w14:paraId="16E946EE" w14:textId="77777777" w:rsidR="00C3232E" w:rsidRPr="00C5460B" w:rsidRDefault="00C3232E" w:rsidP="00B00F7D">
      <w:pPr>
        <w:pStyle w:val="Nagwek3"/>
        <w:keepNext w:val="0"/>
        <w:keepLines w:val="0"/>
        <w:widowControl w:val="0"/>
        <w:numPr>
          <w:ilvl w:val="0"/>
          <w:numId w:val="42"/>
        </w:numPr>
        <w:tabs>
          <w:tab w:val="left" w:pos="552"/>
        </w:tabs>
        <w:autoSpaceDE w:val="0"/>
        <w:autoSpaceDN w:val="0"/>
        <w:spacing w:before="0" w:after="0" w:line="20" w:lineRule="atLeast"/>
        <w:ind w:right="107"/>
        <w:jc w:val="both"/>
        <w:rPr>
          <w:rFonts w:cstheme="majorHAnsi"/>
          <w:color w:val="auto"/>
          <w:sz w:val="22"/>
          <w:szCs w:val="22"/>
        </w:rPr>
      </w:pPr>
      <w:r w:rsidRPr="00C5460B">
        <w:rPr>
          <w:rFonts w:cstheme="majorHAnsi"/>
          <w:color w:val="auto"/>
          <w:sz w:val="22"/>
          <w:szCs w:val="22"/>
        </w:rPr>
        <w:t>KONTROLA</w:t>
      </w:r>
      <w:r w:rsidRPr="00C5460B">
        <w:rPr>
          <w:rFonts w:cstheme="majorHAnsi"/>
          <w:b w:val="0"/>
          <w:color w:val="auto"/>
          <w:spacing w:val="-12"/>
          <w:sz w:val="22"/>
          <w:szCs w:val="22"/>
        </w:rPr>
        <w:t xml:space="preserve"> </w:t>
      </w:r>
      <w:r w:rsidRPr="00C5460B">
        <w:rPr>
          <w:rFonts w:cstheme="majorHAnsi"/>
          <w:color w:val="auto"/>
          <w:sz w:val="22"/>
          <w:szCs w:val="22"/>
        </w:rPr>
        <w:t>JAKOŚCI</w:t>
      </w:r>
      <w:r w:rsidRPr="00C5460B">
        <w:rPr>
          <w:rFonts w:cstheme="majorHAnsi"/>
          <w:b w:val="0"/>
          <w:color w:val="auto"/>
          <w:spacing w:val="-11"/>
          <w:sz w:val="22"/>
          <w:szCs w:val="22"/>
        </w:rPr>
        <w:t xml:space="preserve"> </w:t>
      </w:r>
      <w:r w:rsidRPr="00C5460B">
        <w:rPr>
          <w:rFonts w:cstheme="majorHAnsi"/>
          <w:color w:val="auto"/>
          <w:spacing w:val="-4"/>
          <w:sz w:val="22"/>
          <w:szCs w:val="22"/>
        </w:rPr>
        <w:t>ROBÓT</w:t>
      </w:r>
    </w:p>
    <w:p w14:paraId="0E52C472" w14:textId="77777777" w:rsidR="00C3232E" w:rsidRPr="00C5460B" w:rsidRDefault="00C3232E" w:rsidP="00B00F7D">
      <w:pPr>
        <w:pStyle w:val="Nagwek4"/>
        <w:keepNext w:val="0"/>
        <w:keepLines w:val="0"/>
        <w:widowControl w:val="0"/>
        <w:numPr>
          <w:ilvl w:val="1"/>
          <w:numId w:val="42"/>
        </w:numPr>
        <w:tabs>
          <w:tab w:val="left" w:pos="709"/>
        </w:tabs>
        <w:autoSpaceDE w:val="0"/>
        <w:autoSpaceDN w:val="0"/>
        <w:spacing w:before="36" w:after="0" w:line="20" w:lineRule="atLeast"/>
        <w:ind w:left="709" w:right="107" w:hanging="491"/>
        <w:jc w:val="both"/>
        <w:rPr>
          <w:rFonts w:cstheme="majorHAnsi"/>
          <w:color w:val="auto"/>
          <w:spacing w:val="-2"/>
        </w:rPr>
      </w:pPr>
      <w:r w:rsidRPr="00C5460B">
        <w:rPr>
          <w:rFonts w:cstheme="majorHAnsi"/>
          <w:color w:val="auto"/>
        </w:rPr>
        <w:t>Założenia</w:t>
      </w:r>
      <w:r w:rsidRPr="00C5460B">
        <w:rPr>
          <w:rFonts w:cstheme="majorHAnsi"/>
          <w:b w:val="0"/>
          <w:color w:val="auto"/>
          <w:spacing w:val="-10"/>
        </w:rPr>
        <w:t xml:space="preserve"> </w:t>
      </w:r>
      <w:r w:rsidRPr="00C5460B">
        <w:rPr>
          <w:rFonts w:cstheme="majorHAnsi"/>
          <w:color w:val="auto"/>
          <w:spacing w:val="-2"/>
        </w:rPr>
        <w:t>ogólne</w:t>
      </w:r>
    </w:p>
    <w:p w14:paraId="41F15434" w14:textId="080CDED0" w:rsidR="002D3E69" w:rsidRPr="00C5460B" w:rsidRDefault="002D3E69" w:rsidP="00856F01">
      <w:pPr>
        <w:ind w:right="107"/>
        <w:rPr>
          <w:rFonts w:asciiTheme="majorHAnsi" w:hAnsiTheme="majorHAnsi" w:cstheme="majorHAnsi"/>
        </w:rPr>
      </w:pPr>
      <w:r w:rsidRPr="00C5460B">
        <w:rPr>
          <w:rFonts w:asciiTheme="majorHAnsi" w:hAnsiTheme="majorHAnsi" w:cstheme="majorHAnsi"/>
        </w:rPr>
        <w:t>Ogólne</w:t>
      </w:r>
      <w:r w:rsidRPr="00C5460B">
        <w:rPr>
          <w:rFonts w:asciiTheme="majorHAnsi" w:hAnsiTheme="majorHAnsi" w:cstheme="majorHAnsi"/>
          <w:spacing w:val="-4"/>
        </w:rPr>
        <w:t xml:space="preserve"> </w:t>
      </w:r>
      <w:r w:rsidRPr="00C5460B">
        <w:rPr>
          <w:rFonts w:asciiTheme="majorHAnsi" w:hAnsiTheme="majorHAnsi" w:cstheme="majorHAnsi"/>
        </w:rPr>
        <w:t>warunki</w:t>
      </w:r>
      <w:r w:rsidRPr="00C5460B">
        <w:rPr>
          <w:rFonts w:asciiTheme="majorHAnsi" w:hAnsiTheme="majorHAnsi" w:cstheme="majorHAnsi"/>
          <w:spacing w:val="-10"/>
        </w:rPr>
        <w:t xml:space="preserve"> </w:t>
      </w:r>
      <w:r w:rsidRPr="00C5460B">
        <w:rPr>
          <w:rFonts w:asciiTheme="majorHAnsi" w:hAnsiTheme="majorHAnsi" w:cstheme="majorHAnsi"/>
        </w:rPr>
        <w:t>kontroli jakości</w:t>
      </w:r>
      <w:r w:rsidRPr="00C5460B">
        <w:rPr>
          <w:rFonts w:asciiTheme="majorHAnsi" w:hAnsiTheme="majorHAnsi" w:cstheme="majorHAnsi"/>
          <w:spacing w:val="-3"/>
        </w:rPr>
        <w:t xml:space="preserve"> </w:t>
      </w:r>
      <w:r w:rsidRPr="00C5460B">
        <w:rPr>
          <w:rFonts w:asciiTheme="majorHAnsi" w:hAnsiTheme="majorHAnsi" w:cstheme="majorHAnsi"/>
        </w:rPr>
        <w:t>robót</w:t>
      </w:r>
      <w:r w:rsidRPr="00C5460B">
        <w:rPr>
          <w:rFonts w:asciiTheme="majorHAnsi" w:hAnsiTheme="majorHAnsi" w:cstheme="majorHAnsi"/>
          <w:spacing w:val="2"/>
        </w:rPr>
        <w:t xml:space="preserve"> </w:t>
      </w:r>
      <w:r w:rsidRPr="00C5460B">
        <w:rPr>
          <w:rFonts w:asciiTheme="majorHAnsi" w:hAnsiTheme="majorHAnsi" w:cstheme="majorHAnsi"/>
        </w:rPr>
        <w:t>podano</w:t>
      </w:r>
      <w:r w:rsidRPr="00C5460B">
        <w:rPr>
          <w:rFonts w:asciiTheme="majorHAnsi" w:hAnsiTheme="majorHAnsi" w:cstheme="majorHAnsi"/>
          <w:spacing w:val="3"/>
        </w:rPr>
        <w:t xml:space="preserve"> </w:t>
      </w:r>
      <w:r w:rsidRPr="00C5460B">
        <w:rPr>
          <w:rFonts w:asciiTheme="majorHAnsi" w:hAnsiTheme="majorHAnsi" w:cstheme="majorHAnsi"/>
        </w:rPr>
        <w:t>w</w:t>
      </w:r>
      <w:r w:rsidRPr="00C5460B">
        <w:rPr>
          <w:rFonts w:asciiTheme="majorHAnsi" w:hAnsiTheme="majorHAnsi" w:cstheme="majorHAnsi"/>
          <w:spacing w:val="-7"/>
        </w:rPr>
        <w:t xml:space="preserve"> </w:t>
      </w:r>
      <w:r w:rsidRPr="00C5460B">
        <w:rPr>
          <w:rFonts w:asciiTheme="majorHAnsi" w:hAnsiTheme="majorHAnsi" w:cstheme="majorHAnsi"/>
        </w:rPr>
        <w:t>ST. 00.00</w:t>
      </w:r>
      <w:r w:rsidRPr="00C5460B">
        <w:rPr>
          <w:rFonts w:asciiTheme="majorHAnsi" w:hAnsiTheme="majorHAnsi" w:cstheme="majorHAnsi"/>
          <w:spacing w:val="-7"/>
        </w:rPr>
        <w:t xml:space="preserve"> </w:t>
      </w:r>
      <w:r w:rsidRPr="00C5460B">
        <w:rPr>
          <w:rFonts w:asciiTheme="majorHAnsi" w:hAnsiTheme="majorHAnsi" w:cstheme="majorHAnsi"/>
        </w:rPr>
        <w:t>"Wymagania</w:t>
      </w:r>
      <w:r w:rsidRPr="00C5460B">
        <w:rPr>
          <w:rFonts w:asciiTheme="majorHAnsi" w:hAnsiTheme="majorHAnsi" w:cstheme="majorHAnsi"/>
          <w:spacing w:val="-3"/>
        </w:rPr>
        <w:t xml:space="preserve"> </w:t>
      </w:r>
      <w:r w:rsidRPr="00C5460B">
        <w:rPr>
          <w:rFonts w:asciiTheme="majorHAnsi" w:hAnsiTheme="majorHAnsi" w:cstheme="majorHAnsi"/>
        </w:rPr>
        <w:t>ogólne".</w:t>
      </w:r>
    </w:p>
    <w:p w14:paraId="32F4DF8D" w14:textId="77777777" w:rsidR="00C3232E" w:rsidRPr="00C5460B" w:rsidRDefault="00C3232E" w:rsidP="00B00F7D">
      <w:pPr>
        <w:pStyle w:val="Nagwek4"/>
        <w:keepNext w:val="0"/>
        <w:keepLines w:val="0"/>
        <w:widowControl w:val="0"/>
        <w:numPr>
          <w:ilvl w:val="1"/>
          <w:numId w:val="42"/>
        </w:numPr>
        <w:tabs>
          <w:tab w:val="left" w:pos="716"/>
        </w:tabs>
        <w:autoSpaceDE w:val="0"/>
        <w:autoSpaceDN w:val="0"/>
        <w:spacing w:before="242" w:after="0" w:line="20" w:lineRule="atLeast"/>
        <w:ind w:left="716" w:right="107" w:hanging="498"/>
        <w:jc w:val="both"/>
        <w:rPr>
          <w:rFonts w:cstheme="majorHAnsi"/>
          <w:color w:val="auto"/>
          <w:spacing w:val="-2"/>
        </w:rPr>
      </w:pPr>
      <w:r w:rsidRPr="00C5460B">
        <w:rPr>
          <w:rFonts w:cstheme="majorHAnsi"/>
          <w:color w:val="auto"/>
        </w:rPr>
        <w:t>Sprawdzenie</w:t>
      </w:r>
      <w:r w:rsidRPr="00C5460B">
        <w:rPr>
          <w:rFonts w:cstheme="majorHAnsi"/>
          <w:b w:val="0"/>
          <w:color w:val="auto"/>
          <w:spacing w:val="-12"/>
        </w:rPr>
        <w:t xml:space="preserve"> </w:t>
      </w:r>
      <w:r w:rsidRPr="00C5460B">
        <w:rPr>
          <w:rFonts w:cstheme="majorHAnsi"/>
          <w:color w:val="auto"/>
        </w:rPr>
        <w:t>wykonania</w:t>
      </w:r>
      <w:r w:rsidRPr="00C5460B">
        <w:rPr>
          <w:rFonts w:cstheme="majorHAnsi"/>
          <w:b w:val="0"/>
          <w:color w:val="auto"/>
          <w:spacing w:val="-9"/>
        </w:rPr>
        <w:t xml:space="preserve"> </w:t>
      </w:r>
      <w:r w:rsidRPr="00C5460B">
        <w:rPr>
          <w:rFonts w:cstheme="majorHAnsi"/>
          <w:color w:val="auto"/>
          <w:spacing w:val="-2"/>
        </w:rPr>
        <w:t>robót</w:t>
      </w:r>
    </w:p>
    <w:p w14:paraId="6C2DC299" w14:textId="6B6BC7CE" w:rsidR="00F6585B" w:rsidRPr="00C5460B" w:rsidRDefault="00F6585B" w:rsidP="00856F01">
      <w:pPr>
        <w:ind w:right="107"/>
        <w:rPr>
          <w:rFonts w:asciiTheme="majorHAnsi" w:hAnsiTheme="majorHAnsi" w:cstheme="majorHAnsi"/>
          <w:b/>
        </w:rPr>
      </w:pPr>
      <w:r w:rsidRPr="00C5460B">
        <w:rPr>
          <w:rFonts w:asciiTheme="majorHAnsi" w:hAnsiTheme="majorHAnsi" w:cstheme="majorHAnsi"/>
          <w:b/>
        </w:rPr>
        <w:t>Platforma betonowa</w:t>
      </w:r>
    </w:p>
    <w:p w14:paraId="3146983F" w14:textId="77777777" w:rsidR="00BB63B5" w:rsidRPr="00C5460B" w:rsidRDefault="00BB63B5" w:rsidP="00856F01">
      <w:pPr>
        <w:ind w:right="107"/>
        <w:rPr>
          <w:rFonts w:asciiTheme="majorHAnsi" w:hAnsiTheme="majorHAnsi" w:cstheme="majorHAnsi"/>
        </w:rPr>
      </w:pPr>
      <w:r w:rsidRPr="00C5460B">
        <w:rPr>
          <w:rFonts w:asciiTheme="majorHAnsi" w:hAnsiTheme="majorHAnsi" w:cstheme="majorHAnsi"/>
        </w:rPr>
        <w:t xml:space="preserve">Badania wykonanych podłoży i posadzek powinny być przeprowadzane w sposób podany w normie PN62/B-10144 p. 3. i powinny umożliwiać ocenę wszystkich wymagań, a w szczególności: </w:t>
      </w:r>
    </w:p>
    <w:p w14:paraId="74F78CDD" w14:textId="6FD44C33" w:rsidR="00BB63B5" w:rsidRPr="00C5460B" w:rsidRDefault="00BB63B5" w:rsidP="00B00F7D">
      <w:pPr>
        <w:pStyle w:val="Akapitzlist"/>
        <w:numPr>
          <w:ilvl w:val="0"/>
          <w:numId w:val="60"/>
        </w:numPr>
        <w:ind w:right="107"/>
        <w:rPr>
          <w:rFonts w:asciiTheme="majorHAnsi" w:hAnsiTheme="majorHAnsi" w:cstheme="majorHAnsi"/>
        </w:rPr>
      </w:pPr>
      <w:r w:rsidRPr="00C5460B">
        <w:rPr>
          <w:rFonts w:asciiTheme="majorHAnsi" w:hAnsiTheme="majorHAnsi" w:cstheme="majorHAnsi"/>
        </w:rPr>
        <w:t xml:space="preserve">zgodności z dokumentacją projektową i zmianami w dokumentacji powykonawczej, </w:t>
      </w:r>
    </w:p>
    <w:p w14:paraId="5F9A6454" w14:textId="3E7C42C1" w:rsidR="00BB63B5" w:rsidRPr="00C5460B" w:rsidRDefault="00BB63B5" w:rsidP="00B00F7D">
      <w:pPr>
        <w:pStyle w:val="Akapitzlist"/>
        <w:numPr>
          <w:ilvl w:val="0"/>
          <w:numId w:val="60"/>
        </w:numPr>
        <w:ind w:right="107"/>
        <w:rPr>
          <w:rFonts w:asciiTheme="majorHAnsi" w:hAnsiTheme="majorHAnsi" w:cstheme="majorHAnsi"/>
        </w:rPr>
      </w:pPr>
      <w:r w:rsidRPr="00C5460B">
        <w:rPr>
          <w:rFonts w:asciiTheme="majorHAnsi" w:hAnsiTheme="majorHAnsi" w:cstheme="majorHAnsi"/>
        </w:rPr>
        <w:t xml:space="preserve">jakości zastosowanych materiałów i wyrobów, </w:t>
      </w:r>
    </w:p>
    <w:p w14:paraId="64B3A9D2" w14:textId="2011F357" w:rsidR="00BB63B5" w:rsidRPr="00C5460B" w:rsidRDefault="00BB63B5" w:rsidP="00B00F7D">
      <w:pPr>
        <w:pStyle w:val="Akapitzlist"/>
        <w:numPr>
          <w:ilvl w:val="0"/>
          <w:numId w:val="60"/>
        </w:numPr>
        <w:ind w:right="107"/>
        <w:rPr>
          <w:rFonts w:asciiTheme="majorHAnsi" w:hAnsiTheme="majorHAnsi" w:cstheme="majorHAnsi"/>
        </w:rPr>
      </w:pPr>
      <w:r w:rsidRPr="00C5460B">
        <w:rPr>
          <w:rFonts w:asciiTheme="majorHAnsi" w:hAnsiTheme="majorHAnsi" w:cstheme="majorHAnsi"/>
        </w:rPr>
        <w:t xml:space="preserve">wygląd zewnętrzny i wykończenie posadzki, </w:t>
      </w:r>
    </w:p>
    <w:p w14:paraId="6E1207E3" w14:textId="3525597D" w:rsidR="00BB63B5" w:rsidRPr="00C5460B" w:rsidRDefault="00BB63B5" w:rsidP="00B00F7D">
      <w:pPr>
        <w:pStyle w:val="Akapitzlist"/>
        <w:numPr>
          <w:ilvl w:val="0"/>
          <w:numId w:val="60"/>
        </w:numPr>
        <w:ind w:right="107"/>
        <w:rPr>
          <w:rFonts w:asciiTheme="majorHAnsi" w:hAnsiTheme="majorHAnsi" w:cstheme="majorHAnsi"/>
        </w:rPr>
      </w:pPr>
      <w:r w:rsidRPr="00C5460B">
        <w:rPr>
          <w:rFonts w:asciiTheme="majorHAnsi" w:hAnsiTheme="majorHAnsi" w:cstheme="majorHAnsi"/>
        </w:rPr>
        <w:t xml:space="preserve">równość i spoziomowanie powierzchni -grubość podłoża, posadzki, </w:t>
      </w:r>
    </w:p>
    <w:p w14:paraId="5BFB09D6" w14:textId="6BB1147D" w:rsidR="00BB63B5" w:rsidRPr="00C5460B" w:rsidRDefault="00BB63B5" w:rsidP="00B00F7D">
      <w:pPr>
        <w:pStyle w:val="Akapitzlist"/>
        <w:numPr>
          <w:ilvl w:val="0"/>
          <w:numId w:val="60"/>
        </w:numPr>
        <w:ind w:right="107"/>
        <w:rPr>
          <w:rFonts w:asciiTheme="majorHAnsi" w:hAnsiTheme="majorHAnsi" w:cstheme="majorHAnsi"/>
        </w:rPr>
      </w:pPr>
      <w:r w:rsidRPr="00C5460B">
        <w:rPr>
          <w:rFonts w:asciiTheme="majorHAnsi" w:hAnsiTheme="majorHAnsi" w:cstheme="majorHAnsi"/>
        </w:rPr>
        <w:t xml:space="preserve">sprawdzenie przylegania do podkładu, </w:t>
      </w:r>
    </w:p>
    <w:p w14:paraId="0C4EC0D4" w14:textId="036BEEFB" w:rsidR="00BB63B5" w:rsidRPr="00C5460B" w:rsidRDefault="00BB63B5" w:rsidP="00B00F7D">
      <w:pPr>
        <w:pStyle w:val="Akapitzlist"/>
        <w:numPr>
          <w:ilvl w:val="0"/>
          <w:numId w:val="60"/>
        </w:numPr>
        <w:ind w:right="107"/>
        <w:rPr>
          <w:rFonts w:asciiTheme="majorHAnsi" w:hAnsiTheme="majorHAnsi" w:cstheme="majorHAnsi"/>
        </w:rPr>
      </w:pPr>
      <w:r w:rsidRPr="00C5460B">
        <w:rPr>
          <w:rFonts w:asciiTheme="majorHAnsi" w:hAnsiTheme="majorHAnsi" w:cstheme="majorHAnsi"/>
        </w:rPr>
        <w:t>sprawdzenie szczelin dylatacyjnych.</w:t>
      </w:r>
    </w:p>
    <w:p w14:paraId="339CE980" w14:textId="5D3C37A2" w:rsidR="00581250" w:rsidRPr="00C5460B" w:rsidRDefault="00581250" w:rsidP="00856F01">
      <w:pPr>
        <w:ind w:right="107"/>
        <w:jc w:val="both"/>
        <w:rPr>
          <w:rFonts w:asciiTheme="majorHAnsi" w:hAnsiTheme="majorHAnsi" w:cstheme="majorHAnsi"/>
          <w:b/>
        </w:rPr>
      </w:pPr>
      <w:r w:rsidRPr="00C5460B">
        <w:rPr>
          <w:rFonts w:asciiTheme="majorHAnsi" w:hAnsiTheme="majorHAnsi" w:cstheme="majorHAnsi"/>
          <w:b/>
        </w:rPr>
        <w:t>Umocnienie z płyt ażurowych</w:t>
      </w:r>
    </w:p>
    <w:p w14:paraId="1762EF74" w14:textId="45948C7E" w:rsidR="00F6585B" w:rsidRPr="00C5460B" w:rsidRDefault="00F6585B" w:rsidP="00856F01">
      <w:pPr>
        <w:ind w:right="107"/>
        <w:jc w:val="both"/>
        <w:rPr>
          <w:rFonts w:asciiTheme="majorHAnsi" w:hAnsiTheme="majorHAnsi" w:cstheme="majorHAnsi"/>
        </w:rPr>
      </w:pPr>
      <w:r w:rsidRPr="00C5460B">
        <w:rPr>
          <w:rFonts w:asciiTheme="majorHAnsi" w:hAnsiTheme="majorHAnsi" w:cstheme="majorHAnsi"/>
        </w:rPr>
        <w:t>Sprawdzenie podłoża polega na stwierdzeniu zgodności z dokumentacją projektową i odpowiednimi SST. Dopuszczalne tolerancje wynoszą dla: - głębokości koryta: - o szerokości do 3 m: ± 1 cm,</w:t>
      </w:r>
    </w:p>
    <w:p w14:paraId="6EDE9344" w14:textId="0D227436" w:rsidR="00F6585B" w:rsidRPr="00C5460B" w:rsidRDefault="00F6585B" w:rsidP="00856F01">
      <w:pPr>
        <w:ind w:right="107"/>
        <w:jc w:val="both"/>
        <w:rPr>
          <w:rFonts w:asciiTheme="majorHAnsi" w:hAnsiTheme="majorHAnsi" w:cstheme="majorHAnsi"/>
        </w:rPr>
      </w:pPr>
      <w:r w:rsidRPr="00C5460B">
        <w:rPr>
          <w:rFonts w:asciiTheme="majorHAnsi" w:hAnsiTheme="majorHAnsi" w:cstheme="majorHAnsi"/>
        </w:rPr>
        <w:t>Sprawdzenie podsypki w zakresie grubości i wymaganych spadków poprzecznych i podłużnych polega na stwierdzeniu zgodności z dokumentacją projektową oraz pkt 5.3 niniejszej SST. Dopuszczalne odchylenia w grubości podsypki nie mogą przekraczać ± 1 cm.</w:t>
      </w:r>
    </w:p>
    <w:p w14:paraId="09CF8B1C" w14:textId="0880AFE7" w:rsidR="00915E19" w:rsidRPr="00C5460B" w:rsidRDefault="00915E19" w:rsidP="00856F01">
      <w:pPr>
        <w:ind w:right="107"/>
        <w:jc w:val="both"/>
        <w:rPr>
          <w:rFonts w:asciiTheme="majorHAnsi" w:hAnsiTheme="majorHAnsi" w:cstheme="majorHAnsi"/>
          <w:b/>
        </w:rPr>
      </w:pPr>
      <w:r w:rsidRPr="00C5460B">
        <w:rPr>
          <w:rFonts w:asciiTheme="majorHAnsi" w:hAnsiTheme="majorHAnsi" w:cstheme="majorHAnsi"/>
        </w:rPr>
        <w:t xml:space="preserve">Umocnieniu płytami ażurowymi podlega teren punktu czerpania wody 3,0 m x 3,0 m – do okrawężnikowania. Umocnieniu w ten sposób podlega także pas skarpy zbiornika poniżej punktu czerpania wody, płyty ażurowe do zabezpieczenia przed osunięciem w dół skarpy, palikami dębowymi Ø10/1,0 m. Poniżej pasa płyt ażurowych na skarpie – narzut kamienny na geowłókninie.  </w:t>
      </w:r>
    </w:p>
    <w:p w14:paraId="48B5FA9C" w14:textId="6695DEF1" w:rsidR="00C3232E" w:rsidRPr="00C5460B" w:rsidRDefault="00C3232E" w:rsidP="00B00F7D">
      <w:pPr>
        <w:pStyle w:val="Nagwek3"/>
        <w:keepNext w:val="0"/>
        <w:keepLines w:val="0"/>
        <w:widowControl w:val="0"/>
        <w:numPr>
          <w:ilvl w:val="0"/>
          <w:numId w:val="42"/>
        </w:numPr>
        <w:tabs>
          <w:tab w:val="left" w:pos="557"/>
        </w:tabs>
        <w:autoSpaceDE w:val="0"/>
        <w:autoSpaceDN w:val="0"/>
        <w:spacing w:before="201" w:after="0" w:line="20" w:lineRule="atLeast"/>
        <w:ind w:right="107"/>
        <w:rPr>
          <w:rFonts w:cstheme="majorHAnsi"/>
          <w:color w:val="auto"/>
          <w:sz w:val="22"/>
          <w:szCs w:val="22"/>
        </w:rPr>
      </w:pPr>
      <w:r w:rsidRPr="00C5460B">
        <w:rPr>
          <w:rFonts w:cstheme="majorHAnsi"/>
          <w:color w:val="auto"/>
          <w:sz w:val="22"/>
          <w:szCs w:val="22"/>
        </w:rPr>
        <w:t>OBMIAR</w:t>
      </w:r>
      <w:r w:rsidRPr="00C5460B">
        <w:rPr>
          <w:rFonts w:cstheme="majorHAnsi"/>
          <w:b w:val="0"/>
          <w:color w:val="auto"/>
          <w:spacing w:val="-10"/>
          <w:sz w:val="22"/>
          <w:szCs w:val="22"/>
        </w:rPr>
        <w:t xml:space="preserve"> </w:t>
      </w:r>
      <w:r w:rsidRPr="00C5460B">
        <w:rPr>
          <w:rFonts w:cstheme="majorHAnsi"/>
          <w:color w:val="auto"/>
          <w:spacing w:val="-2"/>
          <w:sz w:val="22"/>
          <w:szCs w:val="22"/>
        </w:rPr>
        <w:t>ROBÓT</w:t>
      </w:r>
    </w:p>
    <w:p w14:paraId="241258E7" w14:textId="77777777" w:rsidR="00915E19" w:rsidRPr="00C5460B" w:rsidRDefault="00915E19" w:rsidP="00856F01">
      <w:pPr>
        <w:pStyle w:val="Tekstpodstawowy"/>
        <w:ind w:right="107" w:firstLine="0"/>
        <w:rPr>
          <w:rFonts w:asciiTheme="majorHAnsi" w:hAnsiTheme="majorHAnsi" w:cstheme="majorHAnsi"/>
        </w:rPr>
      </w:pPr>
      <w:r w:rsidRPr="00C5460B">
        <w:rPr>
          <w:rFonts w:asciiTheme="majorHAnsi" w:hAnsiTheme="majorHAnsi" w:cstheme="majorHAnsi"/>
        </w:rPr>
        <w:t>Jednostkami</w:t>
      </w:r>
      <w:r w:rsidRPr="00C5460B">
        <w:rPr>
          <w:rFonts w:asciiTheme="majorHAnsi" w:hAnsiTheme="majorHAnsi" w:cstheme="majorHAnsi"/>
          <w:spacing w:val="-13"/>
        </w:rPr>
        <w:t xml:space="preserve"> </w:t>
      </w:r>
      <w:r w:rsidRPr="00C5460B">
        <w:rPr>
          <w:rFonts w:asciiTheme="majorHAnsi" w:hAnsiTheme="majorHAnsi" w:cstheme="majorHAnsi"/>
        </w:rPr>
        <w:t>obmiarowymi</w:t>
      </w:r>
      <w:r w:rsidRPr="00C5460B">
        <w:rPr>
          <w:rFonts w:asciiTheme="majorHAnsi" w:hAnsiTheme="majorHAnsi" w:cstheme="majorHAnsi"/>
          <w:spacing w:val="-13"/>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jest:</w:t>
      </w:r>
    </w:p>
    <w:p w14:paraId="6EE962DE" w14:textId="2DC92383" w:rsidR="00915E19" w:rsidRPr="00C5460B" w:rsidRDefault="00915E19" w:rsidP="00B00F7D">
      <w:pPr>
        <w:pStyle w:val="Akapitzlist"/>
        <w:widowControl w:val="0"/>
        <w:numPr>
          <w:ilvl w:val="0"/>
          <w:numId w:val="24"/>
        </w:numPr>
        <w:autoSpaceDE w:val="0"/>
        <w:autoSpaceDN w:val="0"/>
        <w:spacing w:before="42" w:after="0" w:line="240" w:lineRule="auto"/>
        <w:ind w:left="709" w:right="107" w:hanging="283"/>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11"/>
        </w:rPr>
        <w:t xml:space="preserve"> </w:t>
      </w:r>
      <w:r w:rsidRPr="00C5460B">
        <w:rPr>
          <w:rFonts w:asciiTheme="majorHAnsi" w:hAnsiTheme="majorHAnsi" w:cstheme="majorHAnsi"/>
        </w:rPr>
        <w:t>m</w:t>
      </w:r>
      <w:r w:rsidRPr="00C5460B">
        <w:rPr>
          <w:rFonts w:asciiTheme="majorHAnsi" w:hAnsiTheme="majorHAnsi" w:cstheme="majorHAnsi"/>
          <w:vertAlign w:val="superscript"/>
        </w:rPr>
        <w:t>2</w:t>
      </w:r>
      <w:r w:rsidRPr="00C5460B">
        <w:rPr>
          <w:rFonts w:asciiTheme="majorHAnsi" w:hAnsiTheme="majorHAnsi" w:cstheme="majorHAnsi"/>
          <w:spacing w:val="-8"/>
        </w:rPr>
        <w:t xml:space="preserve"> </w:t>
      </w:r>
      <w:r w:rsidRPr="00C5460B">
        <w:rPr>
          <w:rFonts w:asciiTheme="majorHAnsi" w:hAnsiTheme="majorHAnsi" w:cstheme="majorHAnsi"/>
        </w:rPr>
        <w:t>(metr</w:t>
      </w:r>
      <w:r w:rsidRPr="00C5460B">
        <w:rPr>
          <w:rFonts w:asciiTheme="majorHAnsi" w:hAnsiTheme="majorHAnsi" w:cstheme="majorHAnsi"/>
          <w:spacing w:val="-7"/>
        </w:rPr>
        <w:t xml:space="preserve"> </w:t>
      </w:r>
      <w:r w:rsidRPr="00C5460B">
        <w:rPr>
          <w:rFonts w:asciiTheme="majorHAnsi" w:hAnsiTheme="majorHAnsi" w:cstheme="majorHAnsi"/>
        </w:rPr>
        <w:t>kwadratowy)</w:t>
      </w:r>
      <w:r w:rsidRPr="00C5460B">
        <w:rPr>
          <w:rFonts w:asciiTheme="majorHAnsi" w:hAnsiTheme="majorHAnsi" w:cstheme="majorHAnsi"/>
          <w:spacing w:val="-9"/>
        </w:rPr>
        <w:t xml:space="preserve"> </w:t>
      </w:r>
      <w:r w:rsidRPr="00C5460B">
        <w:rPr>
          <w:rFonts w:asciiTheme="majorHAnsi" w:hAnsiTheme="majorHAnsi" w:cstheme="majorHAnsi"/>
        </w:rPr>
        <w:t>–</w:t>
      </w:r>
      <w:r w:rsidRPr="00C5460B">
        <w:rPr>
          <w:rFonts w:asciiTheme="majorHAnsi" w:hAnsiTheme="majorHAnsi" w:cstheme="majorHAnsi"/>
          <w:spacing w:val="-7"/>
        </w:rPr>
        <w:t xml:space="preserve"> </w:t>
      </w:r>
      <w:r w:rsidRPr="00C5460B">
        <w:rPr>
          <w:rFonts w:asciiTheme="majorHAnsi" w:hAnsiTheme="majorHAnsi" w:cstheme="majorHAnsi"/>
        </w:rPr>
        <w:t>dla</w:t>
      </w:r>
      <w:r w:rsidRPr="00C5460B">
        <w:rPr>
          <w:rFonts w:asciiTheme="majorHAnsi" w:hAnsiTheme="majorHAnsi" w:cstheme="majorHAnsi"/>
          <w:spacing w:val="-7"/>
        </w:rPr>
        <w:t xml:space="preserve"> </w:t>
      </w:r>
      <w:r w:rsidRPr="00C5460B">
        <w:rPr>
          <w:rFonts w:asciiTheme="majorHAnsi" w:hAnsiTheme="majorHAnsi" w:cstheme="majorHAnsi"/>
          <w:spacing w:val="-2"/>
        </w:rPr>
        <w:t>nawierzchni utwardzonych i platformy betonowej,</w:t>
      </w:r>
    </w:p>
    <w:p w14:paraId="0A82CD65" w14:textId="6E589DF6" w:rsidR="00915E19" w:rsidRPr="00C5460B" w:rsidRDefault="00915E19" w:rsidP="00B00F7D">
      <w:pPr>
        <w:pStyle w:val="Akapitzlist"/>
        <w:widowControl w:val="0"/>
        <w:numPr>
          <w:ilvl w:val="0"/>
          <w:numId w:val="24"/>
        </w:numPr>
        <w:tabs>
          <w:tab w:val="left" w:pos="938"/>
        </w:tabs>
        <w:autoSpaceDE w:val="0"/>
        <w:autoSpaceDN w:val="0"/>
        <w:spacing w:before="39" w:after="0" w:line="240" w:lineRule="auto"/>
        <w:ind w:left="709" w:right="107" w:hanging="283"/>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9"/>
        </w:rPr>
        <w:t xml:space="preserve"> mb </w:t>
      </w:r>
      <w:r w:rsidRPr="00C5460B">
        <w:rPr>
          <w:rFonts w:asciiTheme="majorHAnsi" w:hAnsiTheme="majorHAnsi" w:cstheme="majorHAnsi"/>
        </w:rPr>
        <w:t>(metr bieżący)</w:t>
      </w:r>
      <w:r w:rsidRPr="00C5460B">
        <w:rPr>
          <w:rFonts w:asciiTheme="majorHAnsi" w:hAnsiTheme="majorHAnsi" w:cstheme="majorHAnsi"/>
          <w:spacing w:val="-10"/>
        </w:rPr>
        <w:t xml:space="preserve"> </w:t>
      </w:r>
      <w:r w:rsidRPr="00C5460B">
        <w:rPr>
          <w:rFonts w:asciiTheme="majorHAnsi" w:hAnsiTheme="majorHAnsi" w:cstheme="majorHAnsi"/>
        </w:rPr>
        <w:t>–</w:t>
      </w:r>
      <w:r w:rsidRPr="00C5460B">
        <w:rPr>
          <w:rFonts w:asciiTheme="majorHAnsi" w:hAnsiTheme="majorHAnsi" w:cstheme="majorHAnsi"/>
          <w:spacing w:val="-7"/>
        </w:rPr>
        <w:t xml:space="preserve"> </w:t>
      </w:r>
      <w:r w:rsidRPr="00C5460B">
        <w:rPr>
          <w:rFonts w:asciiTheme="majorHAnsi" w:hAnsiTheme="majorHAnsi" w:cstheme="majorHAnsi"/>
        </w:rPr>
        <w:t>dla krawężników</w:t>
      </w:r>
      <w:r w:rsidR="007B4CC0" w:rsidRPr="00C5460B">
        <w:rPr>
          <w:rFonts w:asciiTheme="majorHAnsi" w:hAnsiTheme="majorHAnsi" w:cstheme="majorHAnsi"/>
        </w:rPr>
        <w:t xml:space="preserve"> i palisad</w:t>
      </w:r>
    </w:p>
    <w:p w14:paraId="570E6126" w14:textId="12628534" w:rsidR="00915E19" w:rsidRPr="00C5460B" w:rsidRDefault="00915E19" w:rsidP="00B00F7D">
      <w:pPr>
        <w:pStyle w:val="Akapitzlist"/>
        <w:widowControl w:val="0"/>
        <w:numPr>
          <w:ilvl w:val="0"/>
          <w:numId w:val="53"/>
        </w:numPr>
        <w:tabs>
          <w:tab w:val="left" w:pos="938"/>
        </w:tabs>
        <w:autoSpaceDE w:val="0"/>
        <w:autoSpaceDN w:val="0"/>
        <w:spacing w:before="41" w:after="0" w:line="240" w:lineRule="auto"/>
        <w:ind w:left="709" w:right="107" w:hanging="283"/>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10"/>
        </w:rPr>
        <w:t xml:space="preserve"> </w:t>
      </w:r>
      <w:r w:rsidRPr="00C5460B">
        <w:rPr>
          <w:rFonts w:asciiTheme="majorHAnsi" w:hAnsiTheme="majorHAnsi" w:cstheme="majorHAnsi"/>
        </w:rPr>
        <w:t>m</w:t>
      </w:r>
      <w:r w:rsidRPr="00C5460B">
        <w:rPr>
          <w:rFonts w:asciiTheme="majorHAnsi" w:hAnsiTheme="majorHAnsi" w:cstheme="majorHAnsi"/>
          <w:vertAlign w:val="superscript"/>
        </w:rPr>
        <w:t>3</w:t>
      </w:r>
      <w:r w:rsidRPr="00C5460B">
        <w:rPr>
          <w:rFonts w:asciiTheme="majorHAnsi" w:hAnsiTheme="majorHAnsi" w:cstheme="majorHAnsi"/>
          <w:spacing w:val="-9"/>
        </w:rPr>
        <w:t xml:space="preserve"> </w:t>
      </w:r>
      <w:r w:rsidRPr="00C5460B">
        <w:rPr>
          <w:rFonts w:asciiTheme="majorHAnsi" w:hAnsiTheme="majorHAnsi" w:cstheme="majorHAnsi"/>
        </w:rPr>
        <w:t>(metr</w:t>
      </w:r>
      <w:r w:rsidRPr="00C5460B">
        <w:rPr>
          <w:rFonts w:asciiTheme="majorHAnsi" w:hAnsiTheme="majorHAnsi" w:cstheme="majorHAnsi"/>
          <w:spacing w:val="-8"/>
        </w:rPr>
        <w:t xml:space="preserve"> </w:t>
      </w:r>
      <w:r w:rsidRPr="00C5460B">
        <w:rPr>
          <w:rFonts w:asciiTheme="majorHAnsi" w:hAnsiTheme="majorHAnsi" w:cstheme="majorHAnsi"/>
        </w:rPr>
        <w:t>sześcienny)</w:t>
      </w:r>
      <w:r w:rsidRPr="00C5460B">
        <w:rPr>
          <w:rFonts w:asciiTheme="majorHAnsi" w:hAnsiTheme="majorHAnsi" w:cstheme="majorHAnsi"/>
          <w:spacing w:val="-7"/>
        </w:rPr>
        <w:t xml:space="preserve"> </w:t>
      </w:r>
      <w:r w:rsidRPr="00C5460B">
        <w:rPr>
          <w:rFonts w:asciiTheme="majorHAnsi" w:hAnsiTheme="majorHAnsi" w:cstheme="majorHAnsi"/>
        </w:rPr>
        <w:t>–</w:t>
      </w:r>
      <w:r w:rsidRPr="00C5460B">
        <w:rPr>
          <w:rFonts w:asciiTheme="majorHAnsi" w:hAnsiTheme="majorHAnsi" w:cstheme="majorHAnsi"/>
          <w:spacing w:val="-10"/>
        </w:rPr>
        <w:t xml:space="preserve"> </w:t>
      </w:r>
      <w:r w:rsidRPr="00C5460B">
        <w:rPr>
          <w:rFonts w:asciiTheme="majorHAnsi" w:hAnsiTheme="majorHAnsi" w:cstheme="majorHAnsi"/>
        </w:rPr>
        <w:t xml:space="preserve">dla robót ziemnych oraz kruszyw, w tym – wypełnienia płyt ażurowych i ułożenia na powierzchni skarpy </w:t>
      </w:r>
      <w:r w:rsidR="007B4CC0" w:rsidRPr="00C5460B">
        <w:rPr>
          <w:rFonts w:asciiTheme="majorHAnsi" w:hAnsiTheme="majorHAnsi" w:cstheme="majorHAnsi"/>
        </w:rPr>
        <w:t xml:space="preserve">narzutu z </w:t>
      </w:r>
      <w:r w:rsidRPr="00C5460B">
        <w:rPr>
          <w:rFonts w:asciiTheme="majorHAnsi" w:hAnsiTheme="majorHAnsi" w:cstheme="majorHAnsi"/>
        </w:rPr>
        <w:t>kamienia łamanego</w:t>
      </w:r>
      <w:r w:rsidRPr="00C5460B">
        <w:rPr>
          <w:rFonts w:asciiTheme="majorHAnsi" w:hAnsiTheme="majorHAnsi" w:cstheme="majorHAnsi"/>
          <w:spacing w:val="-2"/>
        </w:rPr>
        <w:t>.</w:t>
      </w:r>
    </w:p>
    <w:p w14:paraId="40B4AFFF" w14:textId="3B3F468A" w:rsidR="00997F07" w:rsidRPr="00C5460B" w:rsidRDefault="00997F07" w:rsidP="00B00F7D">
      <w:pPr>
        <w:pStyle w:val="Nagwek3"/>
        <w:keepNext w:val="0"/>
        <w:keepLines w:val="0"/>
        <w:widowControl w:val="0"/>
        <w:numPr>
          <w:ilvl w:val="0"/>
          <w:numId w:val="42"/>
        </w:numPr>
        <w:tabs>
          <w:tab w:val="left" w:pos="557"/>
        </w:tabs>
        <w:autoSpaceDE w:val="0"/>
        <w:autoSpaceDN w:val="0"/>
        <w:spacing w:before="244" w:after="0" w:line="20" w:lineRule="atLeast"/>
        <w:ind w:left="557" w:right="107" w:hanging="339"/>
        <w:rPr>
          <w:rFonts w:cstheme="majorHAnsi"/>
          <w:color w:val="auto"/>
          <w:spacing w:val="-2"/>
          <w:sz w:val="22"/>
          <w:szCs w:val="22"/>
        </w:rPr>
      </w:pPr>
      <w:r w:rsidRPr="00C5460B">
        <w:rPr>
          <w:rFonts w:cstheme="majorHAnsi"/>
          <w:color w:val="auto"/>
          <w:spacing w:val="-2"/>
          <w:sz w:val="22"/>
          <w:szCs w:val="22"/>
        </w:rPr>
        <w:t>ODBIÓR ROBÓT</w:t>
      </w:r>
    </w:p>
    <w:p w14:paraId="34B4D3FD" w14:textId="77777777" w:rsidR="00997F07" w:rsidRPr="00C5460B" w:rsidRDefault="00997F07" w:rsidP="00997F07">
      <w:pPr>
        <w:pStyle w:val="Tekstpodstawowy"/>
        <w:ind w:right="107" w:firstLine="0"/>
        <w:rPr>
          <w:rFonts w:asciiTheme="majorHAnsi" w:hAnsiTheme="majorHAnsi" w:cstheme="majorHAnsi"/>
        </w:rPr>
      </w:pPr>
      <w:r w:rsidRPr="00C5460B">
        <w:rPr>
          <w:rFonts w:asciiTheme="majorHAnsi" w:hAnsiTheme="majorHAnsi" w:cstheme="majorHAnsi"/>
        </w:rPr>
        <w:t>Roboty objęte niniejszą SST obejmują:</w:t>
      </w:r>
    </w:p>
    <w:p w14:paraId="1835509A" w14:textId="24483028" w:rsidR="00997F07" w:rsidRPr="00C5460B" w:rsidRDefault="00997F07"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odbiór robót zanikających i ulegających zakryciu,</w:t>
      </w:r>
    </w:p>
    <w:p w14:paraId="5061E68E" w14:textId="51332372" w:rsidR="00997F07" w:rsidRPr="00C5460B" w:rsidRDefault="00997F07"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odbiór ostateczny,</w:t>
      </w:r>
    </w:p>
    <w:p w14:paraId="0581F155" w14:textId="254EAF59" w:rsidR="00243142" w:rsidRDefault="00997F07"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odbiór pogwarancyjny,</w:t>
      </w:r>
    </w:p>
    <w:p w14:paraId="56A99CF5" w14:textId="77777777" w:rsidR="00243142" w:rsidRDefault="00243142">
      <w:pPr>
        <w:rPr>
          <w:rFonts w:asciiTheme="majorHAnsi" w:hAnsiTheme="majorHAnsi" w:cstheme="majorHAnsi"/>
        </w:rPr>
      </w:pPr>
      <w:r>
        <w:rPr>
          <w:rFonts w:asciiTheme="majorHAnsi" w:hAnsiTheme="majorHAnsi" w:cstheme="majorHAnsi"/>
        </w:rPr>
        <w:br w:type="page"/>
      </w:r>
    </w:p>
    <w:p w14:paraId="49A5E347" w14:textId="31719E5D" w:rsidR="00C3232E" w:rsidRPr="00C5460B" w:rsidRDefault="00C3232E" w:rsidP="00B00F7D">
      <w:pPr>
        <w:pStyle w:val="Nagwek3"/>
        <w:keepNext w:val="0"/>
        <w:keepLines w:val="0"/>
        <w:widowControl w:val="0"/>
        <w:numPr>
          <w:ilvl w:val="0"/>
          <w:numId w:val="42"/>
        </w:numPr>
        <w:tabs>
          <w:tab w:val="left" w:pos="557"/>
        </w:tabs>
        <w:autoSpaceDE w:val="0"/>
        <w:autoSpaceDN w:val="0"/>
        <w:spacing w:before="244" w:after="0" w:line="20" w:lineRule="atLeast"/>
        <w:ind w:left="557" w:right="107" w:hanging="339"/>
        <w:rPr>
          <w:rFonts w:cstheme="majorHAnsi"/>
          <w:color w:val="auto"/>
          <w:spacing w:val="-2"/>
          <w:sz w:val="22"/>
          <w:szCs w:val="22"/>
        </w:rPr>
      </w:pPr>
      <w:r w:rsidRPr="00C5460B">
        <w:rPr>
          <w:rFonts w:cstheme="majorHAnsi"/>
          <w:color w:val="auto"/>
          <w:sz w:val="22"/>
          <w:szCs w:val="22"/>
        </w:rPr>
        <w:lastRenderedPageBreak/>
        <w:t>PODSTAWA</w:t>
      </w:r>
      <w:r w:rsidRPr="00C5460B">
        <w:rPr>
          <w:rFonts w:cstheme="majorHAnsi"/>
          <w:b w:val="0"/>
          <w:color w:val="auto"/>
          <w:spacing w:val="-10"/>
          <w:sz w:val="22"/>
          <w:szCs w:val="22"/>
        </w:rPr>
        <w:t xml:space="preserve"> </w:t>
      </w:r>
      <w:r w:rsidRPr="00C5460B">
        <w:rPr>
          <w:rFonts w:cstheme="majorHAnsi"/>
          <w:color w:val="auto"/>
          <w:spacing w:val="-2"/>
          <w:sz w:val="22"/>
          <w:szCs w:val="22"/>
        </w:rPr>
        <w:t>PŁATNOŚCI</w:t>
      </w:r>
    </w:p>
    <w:p w14:paraId="6BD67AA4" w14:textId="77777777" w:rsidR="007B4CC0" w:rsidRPr="00C5460B" w:rsidRDefault="007B4CC0" w:rsidP="00856F01">
      <w:p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Wynagrodzenie ryczałtowe obejmuje:</w:t>
      </w:r>
    </w:p>
    <w:p w14:paraId="1E2BD9A5" w14:textId="762D2A8A" w:rsidR="007B4CC0" w:rsidRPr="00C5460B" w:rsidRDefault="007B4CC0"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prace pomiarowe i przygotowawcze,</w:t>
      </w:r>
    </w:p>
    <w:p w14:paraId="1349505B" w14:textId="6AFB8382" w:rsidR="007B4CC0" w:rsidRPr="00C5460B" w:rsidRDefault="007B4CC0"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dostarczenie wszystkich potrzebnych materiałow podstawowych i pomocniczych,</w:t>
      </w:r>
    </w:p>
    <w:p w14:paraId="13DF5D0B" w14:textId="319C9778" w:rsidR="007B4CC0" w:rsidRPr="00C5460B" w:rsidRDefault="007B4CC0"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przygotowanie podłoża,</w:t>
      </w:r>
    </w:p>
    <w:p w14:paraId="49E861A0" w14:textId="3F7699DA" w:rsidR="007B4CC0" w:rsidRPr="00C5460B" w:rsidRDefault="007B4CC0"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wykonanie szalunku pod platformę betonową</w:t>
      </w:r>
    </w:p>
    <w:p w14:paraId="7965A1A8" w14:textId="473A7380" w:rsidR="007B4CC0" w:rsidRPr="00C5460B" w:rsidRDefault="007B4CC0"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wykonanie platformy betonowej</w:t>
      </w:r>
    </w:p>
    <w:p w14:paraId="7BD98112" w14:textId="188FA495" w:rsidR="007B4CC0" w:rsidRPr="00C5460B" w:rsidRDefault="007B4CC0"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rozbiórkę szalunku,</w:t>
      </w:r>
    </w:p>
    <w:p w14:paraId="07D1B02E" w14:textId="5A5EBF81" w:rsidR="007B4CC0" w:rsidRPr="00C5460B" w:rsidRDefault="007B4CC0"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montaż krawężników,</w:t>
      </w:r>
    </w:p>
    <w:p w14:paraId="5460A18C" w14:textId="7FE5AE65" w:rsidR="007B4CC0" w:rsidRPr="00C5460B" w:rsidRDefault="007B4CC0"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wykonanie nawierzchni z płyt ażurowych,</w:t>
      </w:r>
    </w:p>
    <w:p w14:paraId="709BF964" w14:textId="724A4366" w:rsidR="007B4CC0" w:rsidRPr="00C5460B" w:rsidRDefault="007B4CC0"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ułożenie kamienia łamanego.</w:t>
      </w:r>
    </w:p>
    <w:p w14:paraId="689CE3F8" w14:textId="31A1F3F9" w:rsidR="007B4CC0" w:rsidRPr="00C5460B" w:rsidRDefault="007B4CC0" w:rsidP="00B00F7D">
      <w:pPr>
        <w:pStyle w:val="Akapitzlist"/>
        <w:numPr>
          <w:ilvl w:val="0"/>
          <w:numId w:val="62"/>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wykonanie badań i pomiarów.</w:t>
      </w:r>
    </w:p>
    <w:p w14:paraId="7C0CF6CD" w14:textId="65E29741" w:rsidR="00C3232E" w:rsidRPr="00C5460B" w:rsidRDefault="00C3232E" w:rsidP="00B00F7D">
      <w:pPr>
        <w:pStyle w:val="Nagwek3"/>
        <w:keepNext w:val="0"/>
        <w:keepLines w:val="0"/>
        <w:widowControl w:val="0"/>
        <w:numPr>
          <w:ilvl w:val="0"/>
          <w:numId w:val="42"/>
        </w:numPr>
        <w:tabs>
          <w:tab w:val="left" w:pos="557"/>
        </w:tabs>
        <w:autoSpaceDE w:val="0"/>
        <w:autoSpaceDN w:val="0"/>
        <w:spacing w:before="244" w:after="0" w:line="20" w:lineRule="atLeast"/>
        <w:ind w:left="557" w:right="107" w:hanging="339"/>
        <w:rPr>
          <w:rFonts w:cstheme="majorHAnsi"/>
          <w:color w:val="auto"/>
          <w:sz w:val="22"/>
          <w:szCs w:val="22"/>
        </w:rPr>
      </w:pPr>
      <w:r w:rsidRPr="00C5460B">
        <w:rPr>
          <w:rFonts w:cstheme="majorHAnsi"/>
          <w:color w:val="auto"/>
          <w:sz w:val="22"/>
          <w:szCs w:val="22"/>
        </w:rPr>
        <w:t>PRZEPISY ZWIĄZANE</w:t>
      </w:r>
    </w:p>
    <w:p w14:paraId="07D3B0F5" w14:textId="31CF6D5E" w:rsidR="00F6585B" w:rsidRPr="00C5460B" w:rsidRDefault="00F6585B" w:rsidP="00B00F7D">
      <w:pPr>
        <w:pStyle w:val="Akapitzlist"/>
        <w:numPr>
          <w:ilvl w:val="0"/>
          <w:numId w:val="14"/>
        </w:numPr>
        <w:tabs>
          <w:tab w:val="left" w:pos="2552"/>
        </w:tabs>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spacing w:val="-2"/>
        </w:rPr>
        <w:t>BN-74/6771-04</w:t>
      </w:r>
      <w:r w:rsidRPr="00C5460B">
        <w:rPr>
          <w:rFonts w:asciiTheme="majorHAnsi" w:hAnsiTheme="majorHAnsi" w:cstheme="majorHAnsi"/>
          <w:spacing w:val="-2"/>
        </w:rPr>
        <w:tab/>
        <w:t>Drogi samochodowe. Masa zalewowa</w:t>
      </w:r>
    </w:p>
    <w:p w14:paraId="2AA6FDA3" w14:textId="5F7E9140" w:rsidR="00AE34C8" w:rsidRPr="00C5460B" w:rsidRDefault="00AE34C8" w:rsidP="00B00F7D">
      <w:pPr>
        <w:pStyle w:val="Akapitzlist"/>
        <w:numPr>
          <w:ilvl w:val="0"/>
          <w:numId w:val="14"/>
        </w:numPr>
        <w:tabs>
          <w:tab w:val="left" w:pos="2552"/>
        </w:tabs>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 xml:space="preserve">BN-76/8952-31 </w:t>
      </w:r>
      <w:r w:rsidR="0077521B" w:rsidRPr="00C5460B">
        <w:rPr>
          <w:rFonts w:asciiTheme="majorHAnsi" w:hAnsiTheme="majorHAnsi" w:cstheme="majorHAnsi"/>
        </w:rPr>
        <w:tab/>
      </w:r>
      <w:r w:rsidRPr="00C5460B">
        <w:rPr>
          <w:rFonts w:asciiTheme="majorHAnsi" w:hAnsiTheme="majorHAnsi" w:cstheme="majorHAnsi"/>
        </w:rPr>
        <w:t>Budownictwo hydrotechniczne. Kamień naturalny do robót i ubezpieczeniowych.</w:t>
      </w:r>
    </w:p>
    <w:p w14:paraId="635D1FB8" w14:textId="2C414847" w:rsidR="00AE34C8" w:rsidRPr="00C5460B" w:rsidRDefault="00AE34C8" w:rsidP="00B00F7D">
      <w:pPr>
        <w:pStyle w:val="Akapitzlist"/>
        <w:numPr>
          <w:ilvl w:val="0"/>
          <w:numId w:val="14"/>
        </w:numPr>
        <w:tabs>
          <w:tab w:val="left" w:pos="2552"/>
        </w:tabs>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 xml:space="preserve">BN-67/67414 </w:t>
      </w:r>
      <w:r w:rsidR="0077521B" w:rsidRPr="00C5460B">
        <w:rPr>
          <w:rFonts w:asciiTheme="majorHAnsi" w:hAnsiTheme="majorHAnsi" w:cstheme="majorHAnsi"/>
        </w:rPr>
        <w:tab/>
      </w:r>
      <w:r w:rsidRPr="00C5460B">
        <w:rPr>
          <w:rFonts w:asciiTheme="majorHAnsi" w:hAnsiTheme="majorHAnsi" w:cstheme="majorHAnsi"/>
        </w:rPr>
        <w:t>Sposoby zabezpieczenia kamienia podczas transportu.</w:t>
      </w:r>
    </w:p>
    <w:p w14:paraId="0696B6F4" w14:textId="70EC1728" w:rsidR="00AE34C8" w:rsidRPr="00C5460B" w:rsidRDefault="00AE34C8" w:rsidP="00B00F7D">
      <w:pPr>
        <w:pStyle w:val="Akapitzlist"/>
        <w:numPr>
          <w:ilvl w:val="0"/>
          <w:numId w:val="14"/>
        </w:numPr>
        <w:tabs>
          <w:tab w:val="left" w:pos="2552"/>
        </w:tabs>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 xml:space="preserve">PN-B-11210:1996 </w:t>
      </w:r>
      <w:r w:rsidR="0077521B" w:rsidRPr="00C5460B">
        <w:rPr>
          <w:rFonts w:asciiTheme="majorHAnsi" w:hAnsiTheme="majorHAnsi" w:cstheme="majorHAnsi"/>
        </w:rPr>
        <w:tab/>
      </w:r>
      <w:r w:rsidRPr="00C5460B">
        <w:rPr>
          <w:rFonts w:asciiTheme="majorHAnsi" w:hAnsiTheme="majorHAnsi" w:cstheme="majorHAnsi"/>
        </w:rPr>
        <w:t>Kamień łamany.</w:t>
      </w:r>
    </w:p>
    <w:p w14:paraId="5EF571B3" w14:textId="5956C5B8" w:rsidR="00AE34C8" w:rsidRPr="00C5460B" w:rsidRDefault="00AE34C8" w:rsidP="00B00F7D">
      <w:pPr>
        <w:pStyle w:val="Akapitzlist"/>
        <w:numPr>
          <w:ilvl w:val="0"/>
          <w:numId w:val="14"/>
        </w:numPr>
        <w:tabs>
          <w:tab w:val="left" w:pos="2552"/>
        </w:tabs>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 xml:space="preserve">PN-60/B-11104 </w:t>
      </w:r>
      <w:r w:rsidR="0077521B" w:rsidRPr="00C5460B">
        <w:rPr>
          <w:rFonts w:asciiTheme="majorHAnsi" w:hAnsiTheme="majorHAnsi" w:cstheme="majorHAnsi"/>
        </w:rPr>
        <w:tab/>
      </w:r>
      <w:r w:rsidRPr="00C5460B">
        <w:rPr>
          <w:rFonts w:asciiTheme="majorHAnsi" w:hAnsiTheme="majorHAnsi" w:cstheme="majorHAnsi"/>
        </w:rPr>
        <w:t>Materiały kamienne. Brukowiec.</w:t>
      </w:r>
    </w:p>
    <w:p w14:paraId="04233460" w14:textId="2F75AA5C" w:rsidR="0077521B" w:rsidRPr="00C5460B" w:rsidRDefault="0077521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PN-63/B - 06251</w:t>
      </w:r>
      <w:r w:rsidRPr="00C5460B">
        <w:rPr>
          <w:rFonts w:asciiTheme="majorHAnsi" w:hAnsiTheme="majorHAnsi" w:cstheme="majorHAnsi"/>
        </w:rPr>
        <w:tab/>
      </w:r>
      <w:r w:rsidRPr="00C5460B">
        <w:rPr>
          <w:rFonts w:asciiTheme="majorHAnsi" w:hAnsiTheme="majorHAnsi" w:cstheme="majorHAnsi"/>
          <w:spacing w:val="2"/>
        </w:rPr>
        <w:t>Roboty betonowe i żelbetowe. Wymagania techniczne.</w:t>
      </w:r>
    </w:p>
    <w:p w14:paraId="168E393D" w14:textId="267497A0" w:rsidR="00BB63B5" w:rsidRPr="00C5460B" w:rsidRDefault="00BB63B5"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 xml:space="preserve">PN-84/B-03264 </w:t>
      </w:r>
      <w:r w:rsidRPr="00C5460B">
        <w:rPr>
          <w:rFonts w:asciiTheme="majorHAnsi" w:hAnsiTheme="majorHAnsi" w:cstheme="majorHAnsi"/>
          <w:spacing w:val="-2"/>
        </w:rPr>
        <w:tab/>
        <w:t>Konstrukcje betonowe, żelbetowe i sprężone. Obliczenia i projektowanie</w:t>
      </w:r>
    </w:p>
    <w:p w14:paraId="559CE871" w14:textId="70E5803D" w:rsidR="0077521B" w:rsidRPr="00C5460B" w:rsidRDefault="0077521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PN-85/B - 23010</w:t>
      </w:r>
      <w:r w:rsidRPr="00C5460B">
        <w:rPr>
          <w:rFonts w:asciiTheme="majorHAnsi" w:hAnsiTheme="majorHAnsi" w:cstheme="majorHAnsi"/>
          <w:spacing w:val="-2"/>
        </w:rPr>
        <w:tab/>
        <w:t>Domieszki do betonu. Klasyfikacja i określenia.</w:t>
      </w:r>
    </w:p>
    <w:p w14:paraId="7F8E1F46" w14:textId="4B7C0C02" w:rsidR="0077521B" w:rsidRPr="00C5460B" w:rsidRDefault="0077521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PN-86/B - 06712</w:t>
      </w:r>
      <w:r w:rsidRPr="00C5460B">
        <w:rPr>
          <w:rFonts w:asciiTheme="majorHAnsi" w:hAnsiTheme="majorHAnsi" w:cstheme="majorHAnsi"/>
          <w:spacing w:val="-2"/>
        </w:rPr>
        <w:tab/>
        <w:t>Kruszywa mineralne do betonu.</w:t>
      </w:r>
    </w:p>
    <w:p w14:paraId="0A52B3AC" w14:textId="184C8AF8" w:rsidR="0077521B" w:rsidRPr="00C5460B" w:rsidRDefault="0077521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PN-88/B - 06250</w:t>
      </w:r>
      <w:r w:rsidRPr="00C5460B">
        <w:rPr>
          <w:rFonts w:asciiTheme="majorHAnsi" w:hAnsiTheme="majorHAnsi" w:cstheme="majorHAnsi"/>
          <w:spacing w:val="-2"/>
        </w:rPr>
        <w:tab/>
        <w:t>Beton zwykły.</w:t>
      </w:r>
    </w:p>
    <w:p w14:paraId="5DDF9E82" w14:textId="7DA36DEF" w:rsidR="00F6585B" w:rsidRPr="00C5460B" w:rsidRDefault="00F6585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 xml:space="preserve">PN-EN 1339 </w:t>
      </w:r>
      <w:r w:rsidRPr="00C5460B">
        <w:rPr>
          <w:rFonts w:asciiTheme="majorHAnsi" w:hAnsiTheme="majorHAnsi" w:cstheme="majorHAnsi"/>
          <w:spacing w:val="-2"/>
        </w:rPr>
        <w:tab/>
        <w:t>Betonowe płyty brukowe. Wymagania i metody badań.</w:t>
      </w:r>
    </w:p>
    <w:p w14:paraId="21C38F0C" w14:textId="2D0AF457" w:rsidR="0077521B" w:rsidRPr="00C5460B" w:rsidRDefault="0077521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PN-86/B - 06712</w:t>
      </w:r>
      <w:r w:rsidRPr="00C5460B">
        <w:rPr>
          <w:rFonts w:asciiTheme="majorHAnsi" w:hAnsiTheme="majorHAnsi" w:cstheme="majorHAnsi"/>
          <w:spacing w:val="-2"/>
        </w:rPr>
        <w:tab/>
        <w:t>Kruszywa mineralne do betonu.</w:t>
      </w:r>
    </w:p>
    <w:p w14:paraId="665396B9" w14:textId="4D1EAE21" w:rsidR="0077521B" w:rsidRPr="00C5460B" w:rsidRDefault="0077521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PN-88/B - 30000</w:t>
      </w:r>
      <w:r w:rsidRPr="00C5460B">
        <w:rPr>
          <w:rFonts w:asciiTheme="majorHAnsi" w:hAnsiTheme="majorHAnsi" w:cstheme="majorHAnsi"/>
          <w:spacing w:val="-2"/>
        </w:rPr>
        <w:tab/>
        <w:t>Cement portlandzki.</w:t>
      </w:r>
    </w:p>
    <w:p w14:paraId="2FCA2F78" w14:textId="7E92499B" w:rsidR="0077521B" w:rsidRPr="00C5460B" w:rsidRDefault="0077521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PN-88/B - 06250</w:t>
      </w:r>
      <w:r w:rsidRPr="00C5460B">
        <w:rPr>
          <w:rFonts w:asciiTheme="majorHAnsi" w:hAnsiTheme="majorHAnsi" w:cstheme="majorHAnsi"/>
          <w:spacing w:val="-2"/>
        </w:rPr>
        <w:tab/>
        <w:t>Beton konstrukcyjny.</w:t>
      </w:r>
    </w:p>
    <w:p w14:paraId="65CCE7C5" w14:textId="262F45B7" w:rsidR="0077521B" w:rsidRPr="00C5460B" w:rsidRDefault="0077521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PN-89/B - 30016</w:t>
      </w:r>
      <w:r w:rsidRPr="00C5460B">
        <w:rPr>
          <w:rFonts w:asciiTheme="majorHAnsi" w:hAnsiTheme="majorHAnsi" w:cstheme="majorHAnsi"/>
          <w:spacing w:val="-2"/>
        </w:rPr>
        <w:tab/>
        <w:t>Cementy specjalne. Cement hydrotechniczny</w:t>
      </w:r>
    </w:p>
    <w:p w14:paraId="7A8BD686" w14:textId="5DB08E7A" w:rsidR="0077521B" w:rsidRPr="00C5460B" w:rsidRDefault="0077521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PN-70/B - 8933-03</w:t>
      </w:r>
      <w:r w:rsidRPr="00C5460B">
        <w:rPr>
          <w:rFonts w:asciiTheme="majorHAnsi" w:hAnsiTheme="majorHAnsi" w:cstheme="majorHAnsi"/>
          <w:spacing w:val="-2"/>
        </w:rPr>
        <w:tab/>
        <w:t>Podbudowa z chudego betonu</w:t>
      </w:r>
    </w:p>
    <w:p w14:paraId="7DB1D78B" w14:textId="24D1F84C" w:rsidR="00AE34C8" w:rsidRPr="00C5460B" w:rsidRDefault="0077521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PN-79/B - 06711</w:t>
      </w:r>
      <w:r w:rsidRPr="00C5460B">
        <w:rPr>
          <w:rFonts w:asciiTheme="majorHAnsi" w:hAnsiTheme="majorHAnsi" w:cstheme="majorHAnsi"/>
          <w:spacing w:val="-2"/>
        </w:rPr>
        <w:tab/>
        <w:t>Kruszywo mineralne. Piasek do zapraw budowlanych.</w:t>
      </w:r>
    </w:p>
    <w:p w14:paraId="0E626065" w14:textId="260891A6" w:rsidR="00F6585B" w:rsidRPr="00C5460B" w:rsidRDefault="00F6585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 xml:space="preserve">PN-B-06712 </w:t>
      </w:r>
      <w:r w:rsidR="007B4CC0" w:rsidRPr="00C5460B">
        <w:rPr>
          <w:rFonts w:asciiTheme="majorHAnsi" w:hAnsiTheme="majorHAnsi" w:cstheme="majorHAnsi"/>
          <w:spacing w:val="-2"/>
        </w:rPr>
        <w:tab/>
      </w:r>
      <w:r w:rsidRPr="00C5460B">
        <w:rPr>
          <w:rFonts w:asciiTheme="majorHAnsi" w:hAnsiTheme="majorHAnsi" w:cstheme="majorHAnsi"/>
          <w:spacing w:val="-2"/>
        </w:rPr>
        <w:t xml:space="preserve">Kruszywa mineralne do betonu zwykłego </w:t>
      </w:r>
    </w:p>
    <w:p w14:paraId="252D9D79" w14:textId="31C84EDE" w:rsidR="00F6585B" w:rsidRPr="00C5460B" w:rsidRDefault="00F6585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 xml:space="preserve">PN-EN-197-1 </w:t>
      </w:r>
      <w:r w:rsidR="007B4CC0" w:rsidRPr="00C5460B">
        <w:rPr>
          <w:rFonts w:asciiTheme="majorHAnsi" w:hAnsiTheme="majorHAnsi" w:cstheme="majorHAnsi"/>
          <w:spacing w:val="-2"/>
        </w:rPr>
        <w:tab/>
      </w:r>
      <w:r w:rsidRPr="00C5460B">
        <w:rPr>
          <w:rFonts w:asciiTheme="majorHAnsi" w:hAnsiTheme="majorHAnsi" w:cstheme="majorHAnsi"/>
          <w:spacing w:val="-2"/>
        </w:rPr>
        <w:t xml:space="preserve">Cement. Cement powszechnego użytku. Skład, wymagania i ocena zgodności </w:t>
      </w:r>
    </w:p>
    <w:p w14:paraId="615EAE1F" w14:textId="6C867203" w:rsidR="00F6585B" w:rsidRPr="00C5460B" w:rsidRDefault="00F6585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 xml:space="preserve">PN-EN 1008 </w:t>
      </w:r>
      <w:r w:rsidR="007B4CC0" w:rsidRPr="00C5460B">
        <w:rPr>
          <w:rFonts w:asciiTheme="majorHAnsi" w:hAnsiTheme="majorHAnsi" w:cstheme="majorHAnsi"/>
          <w:spacing w:val="-2"/>
        </w:rPr>
        <w:tab/>
      </w:r>
      <w:r w:rsidRPr="00C5460B">
        <w:rPr>
          <w:rFonts w:asciiTheme="majorHAnsi" w:hAnsiTheme="majorHAnsi" w:cstheme="majorHAnsi"/>
          <w:spacing w:val="-2"/>
        </w:rPr>
        <w:t>Woda zarobowa do betonu. Specyfikacja pobierania próbek, badanie i ocena przydatności wody zarobowej do betonu, w tym wody odzyskanej z procesów produkcji betonu.</w:t>
      </w:r>
    </w:p>
    <w:p w14:paraId="6502CAAB" w14:textId="7CD0D559" w:rsidR="00F6585B" w:rsidRPr="00C5460B" w:rsidRDefault="00F6585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 xml:space="preserve">PN-EN 206-1 </w:t>
      </w:r>
      <w:r w:rsidR="007B4CC0" w:rsidRPr="00C5460B">
        <w:rPr>
          <w:rFonts w:asciiTheme="majorHAnsi" w:hAnsiTheme="majorHAnsi" w:cstheme="majorHAnsi"/>
          <w:spacing w:val="-2"/>
        </w:rPr>
        <w:tab/>
      </w:r>
      <w:r w:rsidRPr="00C5460B">
        <w:rPr>
          <w:rFonts w:asciiTheme="majorHAnsi" w:hAnsiTheme="majorHAnsi" w:cstheme="majorHAnsi"/>
          <w:spacing w:val="-2"/>
        </w:rPr>
        <w:t xml:space="preserve">Beton. Część 1: Wymagania, właściwości, produkcja i zgodność. </w:t>
      </w:r>
    </w:p>
    <w:p w14:paraId="1D1418A0" w14:textId="7295A5B3" w:rsidR="00F6585B" w:rsidRPr="00C5460B" w:rsidRDefault="00F6585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 xml:space="preserve">BN-66/6775-01 </w:t>
      </w:r>
      <w:r w:rsidR="007B4CC0" w:rsidRPr="00C5460B">
        <w:rPr>
          <w:rFonts w:asciiTheme="majorHAnsi" w:hAnsiTheme="majorHAnsi" w:cstheme="majorHAnsi"/>
          <w:spacing w:val="-2"/>
        </w:rPr>
        <w:tab/>
      </w:r>
      <w:r w:rsidRPr="00C5460B">
        <w:rPr>
          <w:rFonts w:asciiTheme="majorHAnsi" w:hAnsiTheme="majorHAnsi" w:cstheme="majorHAnsi"/>
          <w:spacing w:val="-2"/>
        </w:rPr>
        <w:t xml:space="preserve">Elementy kamienne. Krawężniki uliczne, mostowe i drogowe </w:t>
      </w:r>
    </w:p>
    <w:p w14:paraId="7D1C25AC" w14:textId="7202B34B" w:rsidR="00F6585B" w:rsidRPr="00C5460B" w:rsidRDefault="00F6585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 xml:space="preserve">PN-EN-1340 </w:t>
      </w:r>
      <w:r w:rsidR="007B4CC0" w:rsidRPr="00C5460B">
        <w:rPr>
          <w:rFonts w:asciiTheme="majorHAnsi" w:hAnsiTheme="majorHAnsi" w:cstheme="majorHAnsi"/>
          <w:spacing w:val="-2"/>
        </w:rPr>
        <w:tab/>
      </w:r>
      <w:r w:rsidRPr="00C5460B">
        <w:rPr>
          <w:rFonts w:asciiTheme="majorHAnsi" w:hAnsiTheme="majorHAnsi" w:cstheme="majorHAnsi"/>
          <w:spacing w:val="-2"/>
        </w:rPr>
        <w:t xml:space="preserve">Krawężniki betonowe. Wymagania i metody badań. </w:t>
      </w:r>
    </w:p>
    <w:p w14:paraId="568F922B" w14:textId="6CA53A68" w:rsidR="00F6585B" w:rsidRPr="00C5460B" w:rsidRDefault="00F6585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 xml:space="preserve">BN-68/8931-04 </w:t>
      </w:r>
      <w:r w:rsidR="007B4CC0" w:rsidRPr="00C5460B">
        <w:rPr>
          <w:rFonts w:asciiTheme="majorHAnsi" w:hAnsiTheme="majorHAnsi" w:cstheme="majorHAnsi"/>
          <w:spacing w:val="-2"/>
        </w:rPr>
        <w:tab/>
      </w:r>
      <w:r w:rsidRPr="00C5460B">
        <w:rPr>
          <w:rFonts w:asciiTheme="majorHAnsi" w:hAnsiTheme="majorHAnsi" w:cstheme="majorHAnsi"/>
          <w:spacing w:val="-2"/>
        </w:rPr>
        <w:t xml:space="preserve">Drogi samochodowe. Pomiar równości nawierzchni planografem i łatą </w:t>
      </w:r>
    </w:p>
    <w:p w14:paraId="0EAFDF03" w14:textId="19BE92DB" w:rsidR="00F6585B" w:rsidRPr="00C5460B" w:rsidRDefault="00F6585B" w:rsidP="00B00F7D">
      <w:pPr>
        <w:pStyle w:val="Akapitzlist"/>
        <w:widowControl w:val="0"/>
        <w:numPr>
          <w:ilvl w:val="0"/>
          <w:numId w:val="14"/>
        </w:numPr>
        <w:tabs>
          <w:tab w:val="left" w:pos="2552"/>
        </w:tabs>
        <w:overflowPunct w:val="0"/>
        <w:autoSpaceDE w:val="0"/>
        <w:autoSpaceDN w:val="0"/>
        <w:adjustRightInd w:val="0"/>
        <w:spacing w:after="0" w:line="240" w:lineRule="auto"/>
        <w:ind w:right="107"/>
        <w:jc w:val="both"/>
        <w:rPr>
          <w:rFonts w:asciiTheme="majorHAnsi" w:hAnsiTheme="majorHAnsi" w:cstheme="majorHAnsi"/>
          <w:spacing w:val="-2"/>
        </w:rPr>
      </w:pPr>
      <w:r w:rsidRPr="00C5460B">
        <w:rPr>
          <w:rFonts w:asciiTheme="majorHAnsi" w:hAnsiTheme="majorHAnsi" w:cstheme="majorHAnsi"/>
          <w:spacing w:val="-2"/>
        </w:rPr>
        <w:t xml:space="preserve">BN-77/8931-12 </w:t>
      </w:r>
      <w:r w:rsidR="007B4CC0" w:rsidRPr="00C5460B">
        <w:rPr>
          <w:rFonts w:asciiTheme="majorHAnsi" w:hAnsiTheme="majorHAnsi" w:cstheme="majorHAnsi"/>
          <w:spacing w:val="-2"/>
        </w:rPr>
        <w:tab/>
      </w:r>
      <w:r w:rsidRPr="00C5460B">
        <w:rPr>
          <w:rFonts w:asciiTheme="majorHAnsi" w:hAnsiTheme="majorHAnsi" w:cstheme="majorHAnsi"/>
          <w:spacing w:val="-2"/>
        </w:rPr>
        <w:t>Oznaczenie wskaźnika zagęszczenia gruntów.</w:t>
      </w:r>
    </w:p>
    <w:p w14:paraId="25307DDB" w14:textId="377BAD66" w:rsidR="00856F01" w:rsidRPr="00C5460B" w:rsidRDefault="00856F01" w:rsidP="00B00F7D">
      <w:pPr>
        <w:pStyle w:val="Tekstpodstawowy"/>
        <w:numPr>
          <w:ilvl w:val="0"/>
          <w:numId w:val="14"/>
        </w:numPr>
        <w:tabs>
          <w:tab w:val="left" w:pos="2694"/>
        </w:tabs>
        <w:spacing w:before="0" w:line="20" w:lineRule="atLeast"/>
        <w:ind w:right="107"/>
        <w:rPr>
          <w:rFonts w:asciiTheme="majorHAnsi" w:hAnsiTheme="majorHAnsi" w:cstheme="majorHAnsi"/>
        </w:rPr>
      </w:pPr>
      <w:r w:rsidRPr="00C5460B">
        <w:rPr>
          <w:rFonts w:asciiTheme="majorHAnsi" w:hAnsiTheme="majorHAnsi" w:cstheme="majorHAnsi"/>
        </w:rPr>
        <w:t>PN-B-02857  Przeciwpożarowe zbiorniki wodne</w:t>
      </w:r>
    </w:p>
    <w:p w14:paraId="40760C50" w14:textId="295FF052" w:rsidR="007B4CC0" w:rsidRPr="00C5460B" w:rsidRDefault="00C3232E" w:rsidP="00997F07">
      <w:pPr>
        <w:pStyle w:val="Tekstpodstawowy"/>
        <w:tabs>
          <w:tab w:val="left" w:pos="2694"/>
        </w:tabs>
        <w:spacing w:before="0" w:line="20" w:lineRule="atLeast"/>
        <w:ind w:left="0" w:right="107" w:firstLine="0"/>
        <w:rPr>
          <w:rFonts w:asciiTheme="majorHAnsi" w:eastAsiaTheme="majorEastAsia" w:hAnsiTheme="majorHAnsi" w:cstheme="majorHAnsi"/>
        </w:rPr>
      </w:pPr>
      <w:r w:rsidRPr="00C5460B">
        <w:rPr>
          <w:rFonts w:asciiTheme="majorHAnsi" w:hAnsiTheme="majorHAnsi" w:cstheme="majorHAnsi"/>
          <w:b/>
        </w:rPr>
        <w:t>Nie wymienienie tytułu jakiejkolwiek dziedziny, grupy, podgrupy czy normy nie zwalnia Wykonawcy od obowiązku stosowania wymogów określonych prawem polskim.</w:t>
      </w:r>
      <w:r w:rsidR="007B4CC0" w:rsidRPr="00C5460B">
        <w:rPr>
          <w:rFonts w:asciiTheme="majorHAnsi" w:hAnsiTheme="majorHAnsi" w:cstheme="majorHAnsi"/>
        </w:rPr>
        <w:br w:type="page"/>
      </w:r>
    </w:p>
    <w:p w14:paraId="7D00B3D1" w14:textId="2D1958F2" w:rsidR="00AC4035" w:rsidRPr="00C5460B" w:rsidRDefault="00AC4035" w:rsidP="004018FB">
      <w:pPr>
        <w:rPr>
          <w:rFonts w:asciiTheme="majorHAnsi" w:hAnsiTheme="majorHAnsi" w:cstheme="majorHAnsi"/>
          <w:b/>
          <w:sz w:val="24"/>
        </w:rPr>
      </w:pPr>
      <w:r w:rsidRPr="00C5460B">
        <w:rPr>
          <w:rFonts w:asciiTheme="majorHAnsi" w:hAnsiTheme="majorHAnsi" w:cstheme="majorHAnsi"/>
          <w:b/>
          <w:sz w:val="24"/>
        </w:rPr>
        <w:lastRenderedPageBreak/>
        <w:t xml:space="preserve">ST 00.07 MONTAŻ SCHODÓW DO DNA ZBIORNIKA </w:t>
      </w:r>
      <w:r w:rsidR="00046A9A" w:rsidRPr="00C5460B">
        <w:rPr>
          <w:rFonts w:asciiTheme="majorHAnsi" w:hAnsiTheme="majorHAnsi" w:cstheme="majorHAnsi"/>
          <w:b/>
          <w:sz w:val="24"/>
        </w:rPr>
        <w:t>Z BARIERKĄ</w:t>
      </w:r>
      <w:r w:rsidR="006971E3" w:rsidRPr="00C5460B">
        <w:rPr>
          <w:rFonts w:asciiTheme="majorHAnsi" w:hAnsiTheme="majorHAnsi" w:cstheme="majorHAnsi"/>
          <w:b/>
          <w:sz w:val="24"/>
        </w:rPr>
        <w:t>, MONTAŻ ŁATY WODOWSKAZOWEJ</w:t>
      </w:r>
    </w:p>
    <w:p w14:paraId="59F6633A" w14:textId="77777777" w:rsidR="00C3232E" w:rsidRPr="00C5460B" w:rsidRDefault="00C3232E" w:rsidP="00B00F7D">
      <w:pPr>
        <w:pStyle w:val="Nagwek3"/>
        <w:keepNext w:val="0"/>
        <w:keepLines w:val="0"/>
        <w:widowControl w:val="0"/>
        <w:numPr>
          <w:ilvl w:val="0"/>
          <w:numId w:val="51"/>
        </w:numPr>
        <w:tabs>
          <w:tab w:val="left" w:pos="550"/>
        </w:tabs>
        <w:autoSpaceDE w:val="0"/>
        <w:autoSpaceDN w:val="0"/>
        <w:spacing w:before="36" w:after="0" w:line="20" w:lineRule="atLeast"/>
        <w:ind w:right="107"/>
        <w:rPr>
          <w:rFonts w:cstheme="majorHAnsi"/>
          <w:color w:val="auto"/>
          <w:sz w:val="22"/>
          <w:szCs w:val="22"/>
        </w:rPr>
      </w:pPr>
      <w:r w:rsidRPr="00C5460B">
        <w:rPr>
          <w:rFonts w:cstheme="majorHAnsi"/>
          <w:color w:val="auto"/>
          <w:spacing w:val="-2"/>
          <w:sz w:val="22"/>
          <w:szCs w:val="22"/>
        </w:rPr>
        <w:t>WSTĘP</w:t>
      </w:r>
    </w:p>
    <w:p w14:paraId="5C49819C" w14:textId="77777777" w:rsidR="00C3232E" w:rsidRPr="00C5460B" w:rsidRDefault="00C3232E" w:rsidP="00B00F7D">
      <w:pPr>
        <w:pStyle w:val="Nagwek4"/>
        <w:keepNext w:val="0"/>
        <w:keepLines w:val="0"/>
        <w:widowControl w:val="0"/>
        <w:numPr>
          <w:ilvl w:val="1"/>
          <w:numId w:val="51"/>
        </w:numPr>
        <w:tabs>
          <w:tab w:val="left" w:pos="702"/>
        </w:tabs>
        <w:autoSpaceDE w:val="0"/>
        <w:autoSpaceDN w:val="0"/>
        <w:spacing w:before="36" w:after="0" w:line="20" w:lineRule="atLeast"/>
        <w:ind w:left="702" w:right="107" w:hanging="484"/>
        <w:jc w:val="both"/>
        <w:rPr>
          <w:rFonts w:cstheme="majorHAnsi"/>
          <w:color w:val="auto"/>
        </w:rPr>
      </w:pPr>
      <w:r w:rsidRPr="00C5460B">
        <w:rPr>
          <w:rFonts w:cstheme="majorHAnsi"/>
          <w:color w:val="auto"/>
        </w:rPr>
        <w:t>Przedmiot</w:t>
      </w:r>
      <w:r w:rsidRPr="00C5460B">
        <w:rPr>
          <w:rFonts w:cstheme="majorHAnsi"/>
          <w:b w:val="0"/>
          <w:color w:val="auto"/>
          <w:spacing w:val="-14"/>
        </w:rPr>
        <w:t xml:space="preserve"> </w:t>
      </w:r>
      <w:r w:rsidRPr="00C5460B">
        <w:rPr>
          <w:rFonts w:cstheme="majorHAnsi"/>
          <w:color w:val="auto"/>
        </w:rPr>
        <w:t>Specyfikacji</w:t>
      </w:r>
      <w:r w:rsidRPr="00C5460B">
        <w:rPr>
          <w:rFonts w:cstheme="majorHAnsi"/>
          <w:b w:val="0"/>
          <w:color w:val="auto"/>
          <w:spacing w:val="-11"/>
        </w:rPr>
        <w:t xml:space="preserve"> </w:t>
      </w:r>
      <w:r w:rsidRPr="00C5460B">
        <w:rPr>
          <w:rFonts w:cstheme="majorHAnsi"/>
          <w:color w:val="auto"/>
        </w:rPr>
        <w:t>Technicznej</w:t>
      </w:r>
      <w:r w:rsidRPr="00C5460B">
        <w:rPr>
          <w:rFonts w:cstheme="majorHAnsi"/>
          <w:b w:val="0"/>
          <w:color w:val="auto"/>
          <w:spacing w:val="-9"/>
        </w:rPr>
        <w:t xml:space="preserve"> </w:t>
      </w:r>
      <w:r w:rsidRPr="00C5460B">
        <w:rPr>
          <w:rFonts w:cstheme="majorHAnsi"/>
          <w:color w:val="auto"/>
        </w:rPr>
        <w:t>Wykonania</w:t>
      </w:r>
      <w:r w:rsidRPr="00C5460B">
        <w:rPr>
          <w:rFonts w:cstheme="majorHAnsi"/>
          <w:b w:val="0"/>
          <w:color w:val="auto"/>
          <w:spacing w:val="-11"/>
        </w:rPr>
        <w:t xml:space="preserve"> </w:t>
      </w:r>
      <w:r w:rsidRPr="00C5460B">
        <w:rPr>
          <w:rFonts w:cstheme="majorHAnsi"/>
          <w:color w:val="auto"/>
        </w:rPr>
        <w:t>i</w:t>
      </w:r>
      <w:r w:rsidRPr="00C5460B">
        <w:rPr>
          <w:rFonts w:cstheme="majorHAnsi"/>
          <w:b w:val="0"/>
          <w:color w:val="auto"/>
          <w:spacing w:val="-11"/>
        </w:rPr>
        <w:t xml:space="preserve"> </w:t>
      </w:r>
      <w:r w:rsidRPr="00C5460B">
        <w:rPr>
          <w:rFonts w:cstheme="majorHAnsi"/>
          <w:color w:val="auto"/>
        </w:rPr>
        <w:t>Odbioru</w:t>
      </w:r>
      <w:r w:rsidRPr="00C5460B">
        <w:rPr>
          <w:rFonts w:cstheme="majorHAnsi"/>
          <w:b w:val="0"/>
          <w:color w:val="auto"/>
          <w:spacing w:val="-11"/>
        </w:rPr>
        <w:t xml:space="preserve"> </w:t>
      </w:r>
      <w:r w:rsidRPr="00C5460B">
        <w:rPr>
          <w:rFonts w:cstheme="majorHAnsi"/>
          <w:color w:val="auto"/>
        </w:rPr>
        <w:t>Robót</w:t>
      </w:r>
      <w:r w:rsidRPr="00C5460B">
        <w:rPr>
          <w:rFonts w:cstheme="majorHAnsi"/>
          <w:b w:val="0"/>
          <w:color w:val="auto"/>
          <w:spacing w:val="-10"/>
        </w:rPr>
        <w:t xml:space="preserve"> </w:t>
      </w:r>
      <w:r w:rsidRPr="00C5460B">
        <w:rPr>
          <w:rFonts w:cstheme="majorHAnsi"/>
          <w:color w:val="auto"/>
        </w:rPr>
        <w:t>Budowlanych</w:t>
      </w:r>
      <w:r w:rsidRPr="00C5460B">
        <w:rPr>
          <w:rFonts w:cstheme="majorHAnsi"/>
          <w:b w:val="0"/>
          <w:color w:val="auto"/>
          <w:spacing w:val="-12"/>
        </w:rPr>
        <w:t xml:space="preserve"> </w:t>
      </w:r>
      <w:r w:rsidRPr="00C5460B">
        <w:rPr>
          <w:rFonts w:cstheme="majorHAnsi"/>
          <w:color w:val="auto"/>
          <w:spacing w:val="-2"/>
        </w:rPr>
        <w:t>(STWiORB)</w:t>
      </w:r>
    </w:p>
    <w:p w14:paraId="0AFE19D6" w14:textId="2A80EECC" w:rsidR="00C3232E" w:rsidRPr="00C5460B" w:rsidRDefault="00C3232E" w:rsidP="004018FB">
      <w:pPr>
        <w:pStyle w:val="Tekstpodstawowy"/>
        <w:spacing w:before="33" w:line="20" w:lineRule="atLeast"/>
        <w:ind w:right="107" w:firstLine="708"/>
        <w:jc w:val="both"/>
        <w:rPr>
          <w:rFonts w:asciiTheme="majorHAnsi" w:hAnsiTheme="majorHAnsi" w:cstheme="majorHAnsi"/>
        </w:rPr>
      </w:pPr>
      <w:r w:rsidRPr="00C5460B">
        <w:rPr>
          <w:rFonts w:asciiTheme="majorHAnsi" w:hAnsiTheme="majorHAnsi" w:cstheme="majorHAnsi"/>
        </w:rPr>
        <w:t>Przedmiotem niniejszej STWiORB są wymagania szczegółowe dotyczące</w:t>
      </w:r>
      <w:r w:rsidRPr="00C5460B">
        <w:rPr>
          <w:rFonts w:asciiTheme="majorHAnsi" w:hAnsiTheme="majorHAnsi" w:cstheme="majorHAnsi"/>
          <w:spacing w:val="-1"/>
        </w:rPr>
        <w:t xml:space="preserve"> </w:t>
      </w:r>
      <w:r w:rsidRPr="00C5460B">
        <w:rPr>
          <w:rFonts w:asciiTheme="majorHAnsi" w:hAnsiTheme="majorHAnsi" w:cstheme="majorHAnsi"/>
        </w:rPr>
        <w:t xml:space="preserve">wykonania i odbioru Robót związanych z wykonaniem </w:t>
      </w:r>
      <w:r w:rsidR="00046A9A" w:rsidRPr="00C5460B">
        <w:rPr>
          <w:rFonts w:asciiTheme="majorHAnsi" w:hAnsiTheme="majorHAnsi" w:cstheme="majorHAnsi"/>
        </w:rPr>
        <w:t>schodów prefabrykowanych z barierką</w:t>
      </w:r>
      <w:r w:rsidRPr="00C5460B">
        <w:rPr>
          <w:rFonts w:asciiTheme="majorHAnsi" w:hAnsiTheme="majorHAnsi" w:cstheme="majorHAnsi"/>
        </w:rPr>
        <w:t xml:space="preserve"> w ramach zadania przebudowy zbiornika przeciwpożarowego z punktem czerpania wody i drogi pożarowej do punktu czerpania wody na dz. 56/1 obręb 0017 Mianów, Gm. Lutomiersk (obszar wiejski), pow. pabianicki.</w:t>
      </w:r>
    </w:p>
    <w:p w14:paraId="5131EA40" w14:textId="77777777" w:rsidR="00C3232E" w:rsidRPr="00C5460B" w:rsidRDefault="00C3232E" w:rsidP="00B00F7D">
      <w:pPr>
        <w:pStyle w:val="Nagwek4"/>
        <w:keepNext w:val="0"/>
        <w:keepLines w:val="0"/>
        <w:widowControl w:val="0"/>
        <w:numPr>
          <w:ilvl w:val="1"/>
          <w:numId w:val="51"/>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stosowania</w:t>
      </w:r>
      <w:r w:rsidRPr="00C5460B">
        <w:rPr>
          <w:rFonts w:cstheme="majorHAnsi"/>
          <w:b w:val="0"/>
          <w:color w:val="auto"/>
          <w:spacing w:val="-12"/>
        </w:rPr>
        <w:t xml:space="preserve"> </w:t>
      </w:r>
      <w:r w:rsidRPr="00C5460B">
        <w:rPr>
          <w:rFonts w:cstheme="majorHAnsi"/>
          <w:color w:val="auto"/>
          <w:spacing w:val="-2"/>
        </w:rPr>
        <w:t>STWiORB</w:t>
      </w:r>
    </w:p>
    <w:p w14:paraId="02F48C58" w14:textId="77777777" w:rsidR="00C3232E" w:rsidRPr="00C5460B" w:rsidRDefault="00C3232E" w:rsidP="004018FB">
      <w:pPr>
        <w:pStyle w:val="Tekstpodstawowy"/>
        <w:spacing w:before="36" w:line="20" w:lineRule="atLeast"/>
        <w:ind w:right="107" w:firstLine="708"/>
        <w:jc w:val="both"/>
        <w:rPr>
          <w:rFonts w:asciiTheme="majorHAnsi" w:hAnsiTheme="majorHAnsi" w:cstheme="majorHAnsi"/>
        </w:rPr>
      </w:pPr>
      <w:r w:rsidRPr="00C5460B">
        <w:rPr>
          <w:rFonts w:asciiTheme="majorHAnsi" w:hAnsiTheme="majorHAnsi" w:cstheme="majorHAnsi"/>
        </w:rPr>
        <w:t>Specyfikacja Techniczna Wykonania i Odbioru Robót Budowlanych jest stosowana jako dokument przetargowy i kontraktowy przy zlecaniu i realizacji Robót wymienionych w punkcie 1.1.</w:t>
      </w:r>
    </w:p>
    <w:p w14:paraId="7AB8BF71" w14:textId="77777777" w:rsidR="00C3232E" w:rsidRPr="00C5460B" w:rsidRDefault="00C3232E" w:rsidP="00B00F7D">
      <w:pPr>
        <w:pStyle w:val="Nagwek4"/>
        <w:keepNext w:val="0"/>
        <w:keepLines w:val="0"/>
        <w:widowControl w:val="0"/>
        <w:numPr>
          <w:ilvl w:val="1"/>
          <w:numId w:val="51"/>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Robót</w:t>
      </w:r>
      <w:r w:rsidRPr="00C5460B">
        <w:rPr>
          <w:rFonts w:cstheme="majorHAnsi"/>
          <w:b w:val="0"/>
          <w:color w:val="auto"/>
          <w:spacing w:val="-9"/>
        </w:rPr>
        <w:t xml:space="preserve"> </w:t>
      </w:r>
      <w:r w:rsidRPr="00C5460B">
        <w:rPr>
          <w:rFonts w:cstheme="majorHAnsi"/>
          <w:color w:val="auto"/>
        </w:rPr>
        <w:t>objętych</w:t>
      </w:r>
      <w:r w:rsidRPr="00C5460B">
        <w:rPr>
          <w:rFonts w:cstheme="majorHAnsi"/>
          <w:b w:val="0"/>
          <w:color w:val="auto"/>
          <w:spacing w:val="-11"/>
        </w:rPr>
        <w:t xml:space="preserve"> </w:t>
      </w:r>
      <w:r w:rsidRPr="00C5460B">
        <w:rPr>
          <w:rFonts w:cstheme="majorHAnsi"/>
          <w:color w:val="auto"/>
          <w:spacing w:val="-2"/>
        </w:rPr>
        <w:t>STWiORB</w:t>
      </w:r>
    </w:p>
    <w:p w14:paraId="26481E76" w14:textId="3B5EBDDA" w:rsidR="00C3232E" w:rsidRPr="00C5460B" w:rsidRDefault="00C3232E" w:rsidP="004018FB">
      <w:pPr>
        <w:pStyle w:val="Tekstpodstawowy"/>
        <w:spacing w:before="35" w:line="20" w:lineRule="atLeast"/>
        <w:ind w:right="107" w:firstLine="708"/>
        <w:jc w:val="both"/>
        <w:rPr>
          <w:rFonts w:asciiTheme="majorHAnsi" w:hAnsiTheme="majorHAnsi" w:cstheme="majorHAnsi"/>
          <w:spacing w:val="-2"/>
        </w:rPr>
      </w:pPr>
      <w:r w:rsidRPr="00C5460B">
        <w:rPr>
          <w:rFonts w:asciiTheme="majorHAnsi" w:hAnsiTheme="majorHAnsi" w:cstheme="majorHAnsi"/>
        </w:rPr>
        <w:t>Ustalenia</w:t>
      </w:r>
      <w:r w:rsidRPr="00C5460B">
        <w:rPr>
          <w:rFonts w:asciiTheme="majorHAnsi" w:hAnsiTheme="majorHAnsi" w:cstheme="majorHAnsi"/>
          <w:spacing w:val="66"/>
        </w:rPr>
        <w:t xml:space="preserve"> </w:t>
      </w:r>
      <w:r w:rsidRPr="00C5460B">
        <w:rPr>
          <w:rFonts w:asciiTheme="majorHAnsi" w:hAnsiTheme="majorHAnsi" w:cstheme="majorHAnsi"/>
        </w:rPr>
        <w:t>zawarte</w:t>
      </w:r>
      <w:r w:rsidRPr="00C5460B">
        <w:rPr>
          <w:rFonts w:asciiTheme="majorHAnsi" w:hAnsiTheme="majorHAnsi" w:cstheme="majorHAnsi"/>
          <w:spacing w:val="67"/>
        </w:rPr>
        <w:t xml:space="preserve"> </w:t>
      </w:r>
      <w:r w:rsidRPr="00C5460B">
        <w:rPr>
          <w:rFonts w:asciiTheme="majorHAnsi" w:hAnsiTheme="majorHAnsi" w:cstheme="majorHAnsi"/>
        </w:rPr>
        <w:t>w</w:t>
      </w:r>
      <w:r w:rsidRPr="00C5460B">
        <w:rPr>
          <w:rFonts w:asciiTheme="majorHAnsi" w:hAnsiTheme="majorHAnsi" w:cstheme="majorHAnsi"/>
          <w:spacing w:val="67"/>
        </w:rPr>
        <w:t xml:space="preserve"> </w:t>
      </w:r>
      <w:r w:rsidRPr="00C5460B">
        <w:rPr>
          <w:rFonts w:asciiTheme="majorHAnsi" w:hAnsiTheme="majorHAnsi" w:cstheme="majorHAnsi"/>
        </w:rPr>
        <w:t>niniejszej</w:t>
      </w:r>
      <w:r w:rsidRPr="00C5460B">
        <w:rPr>
          <w:rFonts w:asciiTheme="majorHAnsi" w:hAnsiTheme="majorHAnsi" w:cstheme="majorHAnsi"/>
          <w:spacing w:val="66"/>
        </w:rPr>
        <w:t xml:space="preserve"> </w:t>
      </w:r>
      <w:r w:rsidRPr="00C5460B">
        <w:rPr>
          <w:rFonts w:asciiTheme="majorHAnsi" w:hAnsiTheme="majorHAnsi" w:cstheme="majorHAnsi"/>
        </w:rPr>
        <w:t>STWiORB</w:t>
      </w:r>
      <w:r w:rsidRPr="00C5460B">
        <w:rPr>
          <w:rFonts w:asciiTheme="majorHAnsi" w:hAnsiTheme="majorHAnsi" w:cstheme="majorHAnsi"/>
          <w:spacing w:val="66"/>
        </w:rPr>
        <w:t xml:space="preserve"> </w:t>
      </w:r>
      <w:r w:rsidRPr="00C5460B">
        <w:rPr>
          <w:rFonts w:asciiTheme="majorHAnsi" w:hAnsiTheme="majorHAnsi" w:cstheme="majorHAnsi"/>
        </w:rPr>
        <w:t>dotyczą</w:t>
      </w:r>
      <w:r w:rsidRPr="00C5460B">
        <w:rPr>
          <w:rFonts w:asciiTheme="majorHAnsi" w:hAnsiTheme="majorHAnsi" w:cstheme="majorHAnsi"/>
          <w:spacing w:val="64"/>
        </w:rPr>
        <w:t xml:space="preserve"> </w:t>
      </w:r>
      <w:r w:rsidRPr="00C5460B">
        <w:rPr>
          <w:rFonts w:asciiTheme="majorHAnsi" w:hAnsiTheme="majorHAnsi" w:cstheme="majorHAnsi"/>
        </w:rPr>
        <w:t>zasad</w:t>
      </w:r>
      <w:r w:rsidRPr="00C5460B">
        <w:rPr>
          <w:rFonts w:asciiTheme="majorHAnsi" w:hAnsiTheme="majorHAnsi" w:cstheme="majorHAnsi"/>
          <w:spacing w:val="66"/>
        </w:rPr>
        <w:t xml:space="preserve"> </w:t>
      </w:r>
      <w:r w:rsidRPr="00C5460B">
        <w:rPr>
          <w:rFonts w:asciiTheme="majorHAnsi" w:hAnsiTheme="majorHAnsi" w:cstheme="majorHAnsi"/>
        </w:rPr>
        <w:t>prowadzenia</w:t>
      </w:r>
      <w:r w:rsidRPr="00C5460B">
        <w:rPr>
          <w:rFonts w:asciiTheme="majorHAnsi" w:hAnsiTheme="majorHAnsi" w:cstheme="majorHAnsi"/>
          <w:spacing w:val="66"/>
        </w:rPr>
        <w:t xml:space="preserve"> </w:t>
      </w:r>
      <w:r w:rsidRPr="00C5460B">
        <w:rPr>
          <w:rFonts w:asciiTheme="majorHAnsi" w:hAnsiTheme="majorHAnsi" w:cstheme="majorHAnsi"/>
        </w:rPr>
        <w:t>robót</w:t>
      </w:r>
      <w:r w:rsidRPr="00C5460B">
        <w:rPr>
          <w:rFonts w:asciiTheme="majorHAnsi" w:hAnsiTheme="majorHAnsi" w:cstheme="majorHAnsi"/>
          <w:spacing w:val="64"/>
        </w:rPr>
        <w:t xml:space="preserve"> </w:t>
      </w:r>
      <w:r w:rsidRPr="00C5460B">
        <w:rPr>
          <w:rFonts w:asciiTheme="majorHAnsi" w:hAnsiTheme="majorHAnsi" w:cstheme="majorHAnsi"/>
        </w:rPr>
        <w:t>związanych z</w:t>
      </w:r>
      <w:r w:rsidRPr="00C5460B">
        <w:rPr>
          <w:rFonts w:asciiTheme="majorHAnsi" w:hAnsiTheme="majorHAnsi" w:cstheme="majorHAnsi"/>
          <w:spacing w:val="-7"/>
        </w:rPr>
        <w:t xml:space="preserve"> </w:t>
      </w:r>
      <w:r w:rsidRPr="00C5460B">
        <w:rPr>
          <w:rFonts w:asciiTheme="majorHAnsi" w:hAnsiTheme="majorHAnsi" w:cstheme="majorHAnsi"/>
        </w:rPr>
        <w:t>wszystkimi czynnościami umożliwiającymi i mającymi na celu kompleksowe zagospodarowanie terenu.</w:t>
      </w:r>
      <w:r w:rsidR="003D7241" w:rsidRPr="00C5460B">
        <w:rPr>
          <w:rFonts w:asciiTheme="majorHAnsi" w:hAnsiTheme="majorHAnsi" w:cstheme="majorHAnsi"/>
        </w:rPr>
        <w:t xml:space="preserve"> </w:t>
      </w:r>
      <w:r w:rsidRPr="00C5460B">
        <w:rPr>
          <w:rFonts w:asciiTheme="majorHAnsi" w:hAnsiTheme="majorHAnsi" w:cstheme="majorHAnsi"/>
        </w:rPr>
        <w:t>Zakres</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obejmuje:</w:t>
      </w:r>
    </w:p>
    <w:p w14:paraId="574BAC38" w14:textId="22020ED8" w:rsidR="00046A9A" w:rsidRPr="00C5460B" w:rsidRDefault="00046A9A" w:rsidP="00B00F7D">
      <w:pPr>
        <w:pStyle w:val="Tekstpodstawowy"/>
        <w:numPr>
          <w:ilvl w:val="0"/>
          <w:numId w:val="50"/>
        </w:numPr>
        <w:spacing w:before="0" w:line="20" w:lineRule="atLeast"/>
        <w:ind w:left="935" w:right="107" w:hanging="357"/>
        <w:jc w:val="both"/>
        <w:rPr>
          <w:rFonts w:asciiTheme="majorHAnsi" w:hAnsiTheme="majorHAnsi" w:cstheme="majorHAnsi"/>
        </w:rPr>
      </w:pPr>
      <w:r w:rsidRPr="00C5460B">
        <w:rPr>
          <w:rFonts w:asciiTheme="majorHAnsi" w:hAnsiTheme="majorHAnsi" w:cstheme="majorHAnsi"/>
        </w:rPr>
        <w:t>Umocnienie skarpy i dna zbiornika pod prefabrykat betonowy,</w:t>
      </w:r>
    </w:p>
    <w:p w14:paraId="2F55BEF5" w14:textId="44003223" w:rsidR="00046A9A" w:rsidRPr="00C5460B" w:rsidRDefault="00046A9A" w:rsidP="00B00F7D">
      <w:pPr>
        <w:pStyle w:val="Tekstpodstawowy"/>
        <w:numPr>
          <w:ilvl w:val="0"/>
          <w:numId w:val="50"/>
        </w:numPr>
        <w:spacing w:before="0" w:line="20" w:lineRule="atLeast"/>
        <w:ind w:left="935" w:right="107" w:hanging="357"/>
        <w:jc w:val="both"/>
        <w:rPr>
          <w:rFonts w:asciiTheme="majorHAnsi" w:hAnsiTheme="majorHAnsi" w:cstheme="majorHAnsi"/>
        </w:rPr>
      </w:pPr>
      <w:r w:rsidRPr="00C5460B">
        <w:rPr>
          <w:rFonts w:asciiTheme="majorHAnsi" w:hAnsiTheme="majorHAnsi" w:cstheme="majorHAnsi"/>
        </w:rPr>
        <w:t>Ustawienie i stabilizację schodów prefabrykowanych betonowych,</w:t>
      </w:r>
    </w:p>
    <w:p w14:paraId="56902EFF" w14:textId="6C0BA3E2" w:rsidR="00046A9A" w:rsidRPr="00C5460B" w:rsidRDefault="00046A9A" w:rsidP="00B00F7D">
      <w:pPr>
        <w:pStyle w:val="Tekstpodstawowy"/>
        <w:numPr>
          <w:ilvl w:val="0"/>
          <w:numId w:val="50"/>
        </w:numPr>
        <w:spacing w:before="0" w:line="20" w:lineRule="atLeast"/>
        <w:ind w:left="935" w:right="107" w:hanging="357"/>
        <w:jc w:val="both"/>
        <w:rPr>
          <w:rFonts w:asciiTheme="majorHAnsi" w:hAnsiTheme="majorHAnsi" w:cstheme="majorHAnsi"/>
        </w:rPr>
      </w:pPr>
      <w:r w:rsidRPr="00C5460B">
        <w:rPr>
          <w:rFonts w:asciiTheme="majorHAnsi" w:hAnsiTheme="majorHAnsi" w:cstheme="majorHAnsi"/>
        </w:rPr>
        <w:t xml:space="preserve">Montaż barierki </w:t>
      </w:r>
    </w:p>
    <w:p w14:paraId="2FAD85AB" w14:textId="17F0E3A9" w:rsidR="0023287E" w:rsidRPr="00C5460B" w:rsidRDefault="0023287E" w:rsidP="00B00F7D">
      <w:pPr>
        <w:pStyle w:val="Tekstpodstawowy"/>
        <w:numPr>
          <w:ilvl w:val="0"/>
          <w:numId w:val="50"/>
        </w:numPr>
        <w:spacing w:before="0" w:line="20" w:lineRule="atLeast"/>
        <w:ind w:left="935" w:right="107" w:hanging="357"/>
        <w:jc w:val="both"/>
        <w:rPr>
          <w:rFonts w:asciiTheme="majorHAnsi" w:hAnsiTheme="majorHAnsi" w:cstheme="majorHAnsi"/>
        </w:rPr>
      </w:pPr>
      <w:r w:rsidRPr="00C5460B">
        <w:rPr>
          <w:rFonts w:asciiTheme="majorHAnsi" w:hAnsiTheme="majorHAnsi" w:cstheme="majorHAnsi"/>
        </w:rPr>
        <w:t>Montaż łaty wodowskazowej</w:t>
      </w:r>
    </w:p>
    <w:p w14:paraId="37C560FF" w14:textId="77777777" w:rsidR="00C3232E" w:rsidRPr="00C5460B" w:rsidRDefault="00C3232E" w:rsidP="00B00F7D">
      <w:pPr>
        <w:pStyle w:val="Nagwek4"/>
        <w:keepNext w:val="0"/>
        <w:keepLines w:val="0"/>
        <w:widowControl w:val="0"/>
        <w:numPr>
          <w:ilvl w:val="1"/>
          <w:numId w:val="51"/>
        </w:numPr>
        <w:tabs>
          <w:tab w:val="left" w:pos="709"/>
        </w:tabs>
        <w:autoSpaceDE w:val="0"/>
        <w:autoSpaceDN w:val="0"/>
        <w:spacing w:before="222" w:after="0" w:line="20" w:lineRule="atLeast"/>
        <w:ind w:left="709" w:right="107" w:hanging="491"/>
        <w:jc w:val="both"/>
        <w:rPr>
          <w:rFonts w:cstheme="majorHAnsi"/>
          <w:color w:val="auto"/>
        </w:rPr>
      </w:pPr>
      <w:r w:rsidRPr="00C5460B">
        <w:rPr>
          <w:rFonts w:cstheme="majorHAnsi"/>
          <w:color w:val="auto"/>
        </w:rPr>
        <w:t>Określenia</w:t>
      </w:r>
      <w:r w:rsidRPr="00C5460B">
        <w:rPr>
          <w:rFonts w:cstheme="majorHAnsi"/>
          <w:b w:val="0"/>
          <w:color w:val="auto"/>
          <w:spacing w:val="-9"/>
        </w:rPr>
        <w:t xml:space="preserve"> </w:t>
      </w:r>
      <w:r w:rsidRPr="00C5460B">
        <w:rPr>
          <w:rFonts w:cstheme="majorHAnsi"/>
          <w:color w:val="auto"/>
          <w:spacing w:val="-2"/>
        </w:rPr>
        <w:t>podstawowe</w:t>
      </w:r>
    </w:p>
    <w:p w14:paraId="2A26DF18" w14:textId="02976C8F" w:rsidR="00C3232E" w:rsidRPr="00C5460B" w:rsidRDefault="006971E3" w:rsidP="004018FB">
      <w:pPr>
        <w:pStyle w:val="Tekstpodstawowy"/>
        <w:spacing w:before="0" w:line="20" w:lineRule="atLeast"/>
        <w:ind w:right="107" w:firstLine="0"/>
        <w:jc w:val="both"/>
        <w:rPr>
          <w:rFonts w:asciiTheme="majorHAnsi" w:hAnsiTheme="majorHAnsi" w:cstheme="majorHAnsi"/>
          <w:spacing w:val="-2"/>
        </w:rPr>
      </w:pPr>
      <w:r w:rsidRPr="00C5460B">
        <w:rPr>
          <w:rFonts w:asciiTheme="majorHAnsi" w:hAnsiTheme="majorHAnsi" w:cstheme="majorHAnsi"/>
        </w:rPr>
        <w:t>Określenia podane w niniejszej ST są zgodne z obowiązującymi odpowiednimi normami ST.00.00 "Wymagania ogólne".</w:t>
      </w:r>
    </w:p>
    <w:p w14:paraId="304967FF" w14:textId="77777777" w:rsidR="00C3232E" w:rsidRPr="00C5460B" w:rsidRDefault="00C3232E" w:rsidP="004018FB">
      <w:pPr>
        <w:pStyle w:val="Tekstpodstawowy"/>
        <w:spacing w:before="0" w:line="20" w:lineRule="atLeast"/>
        <w:ind w:right="107" w:firstLine="0"/>
        <w:jc w:val="both"/>
        <w:rPr>
          <w:rFonts w:asciiTheme="majorHAnsi" w:hAnsiTheme="majorHAnsi" w:cstheme="majorHAnsi"/>
          <w:spacing w:val="-2"/>
        </w:rPr>
      </w:pPr>
    </w:p>
    <w:p w14:paraId="0B277808" w14:textId="77777777" w:rsidR="00C3232E" w:rsidRPr="00C5460B" w:rsidRDefault="00C3232E" w:rsidP="00B00F7D">
      <w:pPr>
        <w:pStyle w:val="Nagwek3"/>
        <w:keepNext w:val="0"/>
        <w:keepLines w:val="0"/>
        <w:widowControl w:val="0"/>
        <w:numPr>
          <w:ilvl w:val="0"/>
          <w:numId w:val="51"/>
        </w:numPr>
        <w:tabs>
          <w:tab w:val="left" w:pos="550"/>
        </w:tabs>
        <w:autoSpaceDE w:val="0"/>
        <w:autoSpaceDN w:val="0"/>
        <w:spacing w:before="36" w:after="0" w:line="20" w:lineRule="atLeast"/>
        <w:ind w:left="550" w:right="107" w:hanging="332"/>
        <w:rPr>
          <w:rFonts w:cstheme="majorHAnsi"/>
          <w:color w:val="auto"/>
          <w:spacing w:val="-2"/>
          <w:sz w:val="22"/>
          <w:szCs w:val="22"/>
        </w:rPr>
      </w:pPr>
      <w:r w:rsidRPr="00C5460B">
        <w:rPr>
          <w:rFonts w:cstheme="majorHAnsi"/>
          <w:color w:val="auto"/>
          <w:spacing w:val="-2"/>
          <w:sz w:val="22"/>
          <w:szCs w:val="22"/>
        </w:rPr>
        <w:t>MATERIAŁY</w:t>
      </w:r>
    </w:p>
    <w:p w14:paraId="58270540" w14:textId="5923C32E" w:rsidR="006971E3" w:rsidRPr="00C5460B" w:rsidRDefault="006971E3" w:rsidP="00B00F7D">
      <w:pPr>
        <w:pStyle w:val="Tekstpodstawowy"/>
        <w:numPr>
          <w:ilvl w:val="0"/>
          <w:numId w:val="55"/>
        </w:numPr>
        <w:spacing w:before="0" w:line="20" w:lineRule="atLeast"/>
        <w:ind w:right="107"/>
        <w:jc w:val="both"/>
        <w:rPr>
          <w:rFonts w:asciiTheme="majorHAnsi" w:hAnsiTheme="majorHAnsi" w:cstheme="majorHAnsi"/>
        </w:rPr>
      </w:pPr>
      <w:r w:rsidRPr="00C5460B">
        <w:rPr>
          <w:rFonts w:asciiTheme="majorHAnsi" w:hAnsiTheme="majorHAnsi" w:cstheme="majorHAnsi"/>
        </w:rPr>
        <w:t>prefabrykat żelbetowy 7-stopniowy prosty z dwoma spocznikami wykonany z betonu klasy    min C25/30 o wodoszczelności W6 i mrozoodporności F 100.</w:t>
      </w:r>
    </w:p>
    <w:p w14:paraId="18A63C3E" w14:textId="2D0FD0AA" w:rsidR="0023287E" w:rsidRPr="00C5460B" w:rsidRDefault="0023287E" w:rsidP="00B00F7D">
      <w:pPr>
        <w:pStyle w:val="Tekstpodstawowy"/>
        <w:numPr>
          <w:ilvl w:val="0"/>
          <w:numId w:val="55"/>
        </w:numPr>
        <w:spacing w:before="0" w:line="20" w:lineRule="atLeast"/>
        <w:ind w:right="107"/>
        <w:jc w:val="both"/>
        <w:rPr>
          <w:rFonts w:asciiTheme="majorHAnsi" w:hAnsiTheme="majorHAnsi" w:cstheme="majorHAnsi"/>
        </w:rPr>
      </w:pPr>
      <w:r w:rsidRPr="00C5460B">
        <w:rPr>
          <w:rFonts w:asciiTheme="majorHAnsi" w:hAnsiTheme="majorHAnsi" w:cstheme="majorHAnsi"/>
        </w:rPr>
        <w:t>Kamień łamany 4-31,5 mm</w:t>
      </w:r>
    </w:p>
    <w:p w14:paraId="4C03A489" w14:textId="21BEFB03" w:rsidR="006971E3" w:rsidRPr="00C5460B" w:rsidRDefault="006971E3" w:rsidP="00B00F7D">
      <w:pPr>
        <w:pStyle w:val="Tekstpodstawowy"/>
        <w:numPr>
          <w:ilvl w:val="0"/>
          <w:numId w:val="55"/>
        </w:numPr>
        <w:spacing w:before="0" w:line="20" w:lineRule="atLeast"/>
        <w:ind w:right="107"/>
        <w:jc w:val="both"/>
        <w:rPr>
          <w:rFonts w:asciiTheme="majorHAnsi" w:hAnsiTheme="majorHAnsi" w:cstheme="majorHAnsi"/>
        </w:rPr>
      </w:pPr>
      <w:r w:rsidRPr="00C5460B">
        <w:rPr>
          <w:rFonts w:asciiTheme="majorHAnsi" w:hAnsiTheme="majorHAnsi" w:cstheme="majorHAnsi"/>
        </w:rPr>
        <w:t>kołki dębowe L=1,0m, Ø10 cm</w:t>
      </w:r>
    </w:p>
    <w:p w14:paraId="1B6414F5" w14:textId="14606060" w:rsidR="006971E3" w:rsidRPr="00C5460B" w:rsidRDefault="0023287E" w:rsidP="00B00F7D">
      <w:pPr>
        <w:pStyle w:val="Tekstpodstawowy"/>
        <w:numPr>
          <w:ilvl w:val="0"/>
          <w:numId w:val="55"/>
        </w:numPr>
        <w:spacing w:before="0" w:line="20" w:lineRule="atLeast"/>
        <w:ind w:right="107"/>
        <w:jc w:val="both"/>
        <w:rPr>
          <w:rFonts w:asciiTheme="majorHAnsi" w:hAnsiTheme="majorHAnsi" w:cstheme="majorHAnsi"/>
        </w:rPr>
      </w:pPr>
      <w:r w:rsidRPr="00C5460B">
        <w:rPr>
          <w:rFonts w:asciiTheme="majorHAnsi" w:hAnsiTheme="majorHAnsi" w:cstheme="majorHAnsi"/>
        </w:rPr>
        <w:t>łata wodowskazowa L=2,0m</w:t>
      </w:r>
    </w:p>
    <w:p w14:paraId="505DF06E" w14:textId="46C37428" w:rsidR="0023287E" w:rsidRPr="00C5460B" w:rsidRDefault="0023287E" w:rsidP="00B00F7D">
      <w:pPr>
        <w:pStyle w:val="Tekstpodstawowy"/>
        <w:numPr>
          <w:ilvl w:val="0"/>
          <w:numId w:val="55"/>
        </w:numPr>
        <w:spacing w:before="0" w:line="20" w:lineRule="atLeast"/>
        <w:ind w:right="107"/>
        <w:jc w:val="both"/>
        <w:rPr>
          <w:rFonts w:asciiTheme="majorHAnsi" w:hAnsiTheme="majorHAnsi" w:cstheme="majorHAnsi"/>
        </w:rPr>
      </w:pPr>
      <w:r w:rsidRPr="00C5460B">
        <w:rPr>
          <w:rFonts w:asciiTheme="majorHAnsi" w:hAnsiTheme="majorHAnsi" w:cstheme="majorHAnsi"/>
        </w:rPr>
        <w:t xml:space="preserve">rury stalowe Ø42x2,0 mm do wykonania barierki, </w:t>
      </w:r>
    </w:p>
    <w:p w14:paraId="40A09C37" w14:textId="77777777" w:rsidR="00B74D70" w:rsidRPr="00C5460B" w:rsidRDefault="00B74D70" w:rsidP="00B00F7D">
      <w:pPr>
        <w:pStyle w:val="Nagwek3"/>
        <w:keepNext w:val="0"/>
        <w:keepLines w:val="0"/>
        <w:widowControl w:val="0"/>
        <w:numPr>
          <w:ilvl w:val="0"/>
          <w:numId w:val="51"/>
        </w:numPr>
        <w:tabs>
          <w:tab w:val="left" w:pos="550"/>
        </w:tabs>
        <w:autoSpaceDE w:val="0"/>
        <w:autoSpaceDN w:val="0"/>
        <w:spacing w:before="36" w:after="0" w:line="20" w:lineRule="atLeast"/>
        <w:ind w:left="550" w:right="107" w:hanging="332"/>
        <w:rPr>
          <w:rFonts w:cstheme="majorHAnsi"/>
          <w:color w:val="auto"/>
          <w:spacing w:val="-2"/>
          <w:sz w:val="22"/>
          <w:szCs w:val="22"/>
        </w:rPr>
      </w:pPr>
      <w:r w:rsidRPr="00C5460B">
        <w:rPr>
          <w:rFonts w:cstheme="majorHAnsi"/>
          <w:color w:val="auto"/>
          <w:spacing w:val="-2"/>
          <w:sz w:val="22"/>
          <w:szCs w:val="22"/>
        </w:rPr>
        <w:t>SPRZĘT</w:t>
      </w:r>
    </w:p>
    <w:p w14:paraId="6C95BBCD" w14:textId="77777777" w:rsidR="00B74D70" w:rsidRPr="00C5460B" w:rsidRDefault="00B74D70" w:rsidP="004018FB">
      <w:pPr>
        <w:pStyle w:val="Tekstpodstawowy"/>
        <w:spacing w:line="20" w:lineRule="atLeast"/>
        <w:ind w:left="0" w:right="107" w:firstLine="0"/>
        <w:jc w:val="both"/>
        <w:rPr>
          <w:rFonts w:asciiTheme="majorHAnsi" w:hAnsiTheme="majorHAnsi" w:cstheme="majorHAnsi"/>
        </w:rPr>
      </w:pPr>
      <w:r w:rsidRPr="00C5460B">
        <w:rPr>
          <w:rFonts w:asciiTheme="majorHAnsi" w:hAnsiTheme="majorHAnsi" w:cstheme="majorHAnsi"/>
        </w:rPr>
        <w:t>Wykonawca jest zobowiązany do używania jedynie takiego rodzaju sprzętu, który zapewnia prawidłowe wykonanie robót. Wykonawca przystępujący do wykonania robót powinien wykazać się możliwością korzystania z następującego sprzętu:</w:t>
      </w:r>
    </w:p>
    <w:p w14:paraId="47528ECC" w14:textId="77777777" w:rsidR="00B74D70" w:rsidRPr="00C5460B" w:rsidRDefault="00B74D70"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koparek</w:t>
      </w:r>
      <w:r w:rsidRPr="00C5460B">
        <w:rPr>
          <w:rFonts w:asciiTheme="majorHAnsi" w:hAnsiTheme="majorHAnsi" w:cstheme="majorHAnsi"/>
          <w:spacing w:val="-10"/>
        </w:rPr>
        <w:t xml:space="preserve"> </w:t>
      </w:r>
      <w:r w:rsidRPr="00C5460B">
        <w:rPr>
          <w:rFonts w:asciiTheme="majorHAnsi" w:hAnsiTheme="majorHAnsi" w:cstheme="majorHAnsi"/>
        </w:rPr>
        <w:t>podsiębiernych</w:t>
      </w:r>
      <w:r w:rsidRPr="00C5460B">
        <w:rPr>
          <w:rFonts w:asciiTheme="majorHAnsi" w:hAnsiTheme="majorHAnsi" w:cstheme="majorHAnsi"/>
          <w:spacing w:val="-11"/>
        </w:rPr>
        <w:t xml:space="preserve"> </w:t>
      </w:r>
      <w:r w:rsidRPr="00C5460B">
        <w:rPr>
          <w:rFonts w:asciiTheme="majorHAnsi" w:hAnsiTheme="majorHAnsi" w:cstheme="majorHAnsi"/>
        </w:rPr>
        <w:t>i</w:t>
      </w:r>
      <w:r w:rsidRPr="00C5460B">
        <w:rPr>
          <w:rFonts w:asciiTheme="majorHAnsi" w:hAnsiTheme="majorHAnsi" w:cstheme="majorHAnsi"/>
          <w:spacing w:val="-9"/>
        </w:rPr>
        <w:t xml:space="preserve"> </w:t>
      </w:r>
      <w:r w:rsidRPr="00C5460B">
        <w:rPr>
          <w:rFonts w:asciiTheme="majorHAnsi" w:hAnsiTheme="majorHAnsi" w:cstheme="majorHAnsi"/>
          <w:spacing w:val="-2"/>
        </w:rPr>
        <w:t>włókowych</w:t>
      </w:r>
    </w:p>
    <w:p w14:paraId="4848B163" w14:textId="5689D5C2" w:rsidR="00B74D70" w:rsidRPr="00C5460B" w:rsidRDefault="00B74D70"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spacing w:val="-2"/>
        </w:rPr>
        <w:t>dźwigu kołowego (HDS)</w:t>
      </w:r>
    </w:p>
    <w:p w14:paraId="534978E0" w14:textId="77777777" w:rsidR="00B74D70" w:rsidRPr="00C5460B" w:rsidRDefault="00B74D70" w:rsidP="00B00F7D">
      <w:pPr>
        <w:pStyle w:val="Akapitzlist"/>
        <w:widowControl w:val="0"/>
        <w:numPr>
          <w:ilvl w:val="0"/>
          <w:numId w:val="27"/>
        </w:numPr>
        <w:tabs>
          <w:tab w:val="left" w:pos="938"/>
        </w:tabs>
        <w:autoSpaceDE w:val="0"/>
        <w:autoSpaceDN w:val="0"/>
        <w:spacing w:after="0" w:line="20" w:lineRule="atLeast"/>
        <w:ind w:left="935" w:right="107" w:hanging="357"/>
        <w:contextualSpacing w:val="0"/>
        <w:rPr>
          <w:rFonts w:asciiTheme="majorHAnsi" w:hAnsiTheme="majorHAnsi" w:cstheme="majorHAnsi"/>
        </w:rPr>
      </w:pPr>
      <w:r w:rsidRPr="00C5460B">
        <w:rPr>
          <w:rFonts w:asciiTheme="majorHAnsi" w:hAnsiTheme="majorHAnsi" w:cstheme="majorHAnsi"/>
          <w:spacing w:val="-2"/>
        </w:rPr>
        <w:t>urządzeń</w:t>
      </w:r>
      <w:r w:rsidRPr="00C5460B">
        <w:rPr>
          <w:rFonts w:asciiTheme="majorHAnsi" w:hAnsiTheme="majorHAnsi" w:cstheme="majorHAnsi"/>
          <w:spacing w:val="20"/>
        </w:rPr>
        <w:t xml:space="preserve"> </w:t>
      </w:r>
      <w:r w:rsidRPr="00C5460B">
        <w:rPr>
          <w:rFonts w:asciiTheme="majorHAnsi" w:hAnsiTheme="majorHAnsi" w:cstheme="majorHAnsi"/>
          <w:spacing w:val="-2"/>
        </w:rPr>
        <w:t>kontrolno-pomiarowych</w:t>
      </w:r>
    </w:p>
    <w:p w14:paraId="44AF108D" w14:textId="00DA64EC" w:rsidR="00B74D70" w:rsidRPr="00C5460B" w:rsidRDefault="00B74D70" w:rsidP="00B00F7D">
      <w:pPr>
        <w:pStyle w:val="Akapitzlist"/>
        <w:widowControl w:val="0"/>
        <w:numPr>
          <w:ilvl w:val="0"/>
          <w:numId w:val="27"/>
        </w:numPr>
        <w:tabs>
          <w:tab w:val="left" w:pos="938"/>
        </w:tabs>
        <w:autoSpaceDE w:val="0"/>
        <w:autoSpaceDN w:val="0"/>
        <w:spacing w:after="0" w:line="20" w:lineRule="atLeast"/>
        <w:ind w:right="107"/>
        <w:contextualSpacing w:val="0"/>
        <w:rPr>
          <w:rFonts w:asciiTheme="majorHAnsi" w:hAnsiTheme="majorHAnsi" w:cstheme="majorHAnsi"/>
        </w:rPr>
      </w:pPr>
      <w:r w:rsidRPr="00C5460B">
        <w:rPr>
          <w:rFonts w:asciiTheme="majorHAnsi" w:hAnsiTheme="majorHAnsi" w:cstheme="majorHAnsi"/>
        </w:rPr>
        <w:t>ubijarek</w:t>
      </w:r>
      <w:r w:rsidRPr="00C5460B">
        <w:rPr>
          <w:rFonts w:asciiTheme="majorHAnsi" w:hAnsiTheme="majorHAnsi" w:cstheme="majorHAnsi"/>
          <w:spacing w:val="-13"/>
        </w:rPr>
        <w:t xml:space="preserve"> </w:t>
      </w:r>
      <w:r w:rsidRPr="00C5460B">
        <w:rPr>
          <w:rFonts w:asciiTheme="majorHAnsi" w:hAnsiTheme="majorHAnsi" w:cstheme="majorHAnsi"/>
          <w:spacing w:val="-2"/>
        </w:rPr>
        <w:t>mechanicznych</w:t>
      </w:r>
    </w:p>
    <w:p w14:paraId="1E9C4E99" w14:textId="555E655C" w:rsidR="00B74D70" w:rsidRPr="00C5460B" w:rsidRDefault="00B74D70" w:rsidP="004018FB">
      <w:pPr>
        <w:spacing w:after="0" w:line="20" w:lineRule="atLeast"/>
        <w:ind w:right="107"/>
        <w:rPr>
          <w:rFonts w:asciiTheme="majorHAnsi" w:hAnsiTheme="majorHAnsi" w:cstheme="majorHAnsi"/>
        </w:rPr>
      </w:pPr>
      <w:r w:rsidRPr="00C5460B">
        <w:rPr>
          <w:rFonts w:asciiTheme="majorHAnsi" w:hAnsiTheme="majorHAnsi" w:cstheme="majorHAnsi"/>
        </w:rPr>
        <w:t>Dopuszcza się każdy inny rodzaj sprzętu zaproponowany przez Wykonawcę i zaakceptowany przez Inspektora nadzoru. Stosowany sprzęt nie może spowodować niekorzystnego wpływu na właściwości gruntu podłoża.</w:t>
      </w:r>
    </w:p>
    <w:p w14:paraId="6D8007C4" w14:textId="77777777" w:rsidR="00B74D70" w:rsidRPr="00C5460B" w:rsidRDefault="00B74D70" w:rsidP="00B00F7D">
      <w:pPr>
        <w:pStyle w:val="Nagwek3"/>
        <w:keepNext w:val="0"/>
        <w:keepLines w:val="0"/>
        <w:widowControl w:val="0"/>
        <w:numPr>
          <w:ilvl w:val="0"/>
          <w:numId w:val="51"/>
        </w:numPr>
        <w:tabs>
          <w:tab w:val="left" w:pos="550"/>
        </w:tabs>
        <w:autoSpaceDE w:val="0"/>
        <w:autoSpaceDN w:val="0"/>
        <w:spacing w:before="36" w:after="0" w:line="20" w:lineRule="atLeast"/>
        <w:ind w:left="550" w:right="107" w:hanging="332"/>
        <w:rPr>
          <w:rFonts w:cstheme="majorHAnsi"/>
          <w:color w:val="auto"/>
          <w:spacing w:val="-2"/>
          <w:sz w:val="22"/>
          <w:szCs w:val="22"/>
        </w:rPr>
      </w:pPr>
      <w:r w:rsidRPr="00C5460B">
        <w:rPr>
          <w:rFonts w:cstheme="majorHAnsi"/>
          <w:color w:val="auto"/>
          <w:spacing w:val="-2"/>
          <w:sz w:val="22"/>
          <w:szCs w:val="22"/>
        </w:rPr>
        <w:t>TRANSPORT</w:t>
      </w:r>
    </w:p>
    <w:p w14:paraId="3CB21907" w14:textId="71F80521" w:rsidR="00B74D70" w:rsidRPr="00C5460B" w:rsidRDefault="00B74D70"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Transport można realizować dowolnymi środkami transportu pod warunkiem, że w czasie transportu nie dojdzie do naruszenia struktury materiałów. Materiały sypkie i drobne przedmioty należy zabezpieczyć przed zanieczyszczeniem, zmieszaniem z innymi materiałami i nadmiernym zawilgoceniem.</w:t>
      </w:r>
      <w:r w:rsidRPr="00C5460B">
        <w:rPr>
          <w:rFonts w:asciiTheme="majorHAnsi" w:hAnsiTheme="majorHAnsi" w:cstheme="majorHAnsi"/>
          <w:spacing w:val="54"/>
        </w:rPr>
        <w:t xml:space="preserve"> </w:t>
      </w:r>
      <w:r w:rsidRPr="00C5460B">
        <w:rPr>
          <w:rFonts w:asciiTheme="majorHAnsi" w:hAnsiTheme="majorHAnsi" w:cstheme="majorHAnsi"/>
        </w:rPr>
        <w:t>Prefabrykat</w:t>
      </w:r>
      <w:r w:rsidRPr="00C5460B">
        <w:rPr>
          <w:rFonts w:asciiTheme="majorHAnsi" w:hAnsiTheme="majorHAnsi" w:cstheme="majorHAnsi"/>
          <w:spacing w:val="55"/>
        </w:rPr>
        <w:t xml:space="preserve"> </w:t>
      </w:r>
      <w:r w:rsidRPr="00C5460B">
        <w:rPr>
          <w:rFonts w:asciiTheme="majorHAnsi" w:hAnsiTheme="majorHAnsi" w:cstheme="majorHAnsi"/>
        </w:rPr>
        <w:t>należy</w:t>
      </w:r>
      <w:r w:rsidRPr="00C5460B">
        <w:rPr>
          <w:rFonts w:asciiTheme="majorHAnsi" w:hAnsiTheme="majorHAnsi" w:cstheme="majorHAnsi"/>
          <w:spacing w:val="58"/>
        </w:rPr>
        <w:t xml:space="preserve"> </w:t>
      </w:r>
      <w:r w:rsidRPr="00C5460B">
        <w:rPr>
          <w:rFonts w:asciiTheme="majorHAnsi" w:hAnsiTheme="majorHAnsi" w:cstheme="majorHAnsi"/>
        </w:rPr>
        <w:lastRenderedPageBreak/>
        <w:t>ułożyć</w:t>
      </w:r>
      <w:r w:rsidRPr="00C5460B">
        <w:rPr>
          <w:rFonts w:asciiTheme="majorHAnsi" w:hAnsiTheme="majorHAnsi" w:cstheme="majorHAnsi"/>
          <w:spacing w:val="57"/>
        </w:rPr>
        <w:t xml:space="preserve"> </w:t>
      </w:r>
      <w:r w:rsidRPr="00C5460B">
        <w:rPr>
          <w:rFonts w:asciiTheme="majorHAnsi" w:hAnsiTheme="majorHAnsi" w:cstheme="majorHAnsi"/>
        </w:rPr>
        <w:t>powierzchni</w:t>
      </w:r>
      <w:r w:rsidRPr="00C5460B">
        <w:rPr>
          <w:rFonts w:asciiTheme="majorHAnsi" w:hAnsiTheme="majorHAnsi" w:cstheme="majorHAnsi"/>
          <w:spacing w:val="56"/>
        </w:rPr>
        <w:t xml:space="preserve"> </w:t>
      </w:r>
      <w:r w:rsidRPr="00C5460B">
        <w:rPr>
          <w:rFonts w:asciiTheme="majorHAnsi" w:hAnsiTheme="majorHAnsi" w:cstheme="majorHAnsi"/>
        </w:rPr>
        <w:t>ładunkowej</w:t>
      </w:r>
      <w:r w:rsidRPr="00C5460B">
        <w:rPr>
          <w:rFonts w:asciiTheme="majorHAnsi" w:hAnsiTheme="majorHAnsi" w:cstheme="majorHAnsi"/>
          <w:spacing w:val="54"/>
        </w:rPr>
        <w:t xml:space="preserve"> </w:t>
      </w:r>
      <w:r w:rsidRPr="00C5460B">
        <w:rPr>
          <w:rFonts w:asciiTheme="majorHAnsi" w:hAnsiTheme="majorHAnsi" w:cstheme="majorHAnsi"/>
        </w:rPr>
        <w:t>i</w:t>
      </w:r>
      <w:r w:rsidRPr="00C5460B">
        <w:rPr>
          <w:rFonts w:asciiTheme="majorHAnsi" w:hAnsiTheme="majorHAnsi" w:cstheme="majorHAnsi"/>
          <w:spacing w:val="-7"/>
        </w:rPr>
        <w:t xml:space="preserve"> </w:t>
      </w:r>
      <w:r w:rsidRPr="00C5460B">
        <w:rPr>
          <w:rFonts w:asciiTheme="majorHAnsi" w:hAnsiTheme="majorHAnsi" w:cstheme="majorHAnsi"/>
        </w:rPr>
        <w:t>zabezpieczyć przed możliwością przesuwania się podczas transportu. Wykonawca ma obowiązek zorganizowania transportu z</w:t>
      </w:r>
      <w:r w:rsidRPr="00C5460B">
        <w:rPr>
          <w:rFonts w:asciiTheme="majorHAnsi" w:hAnsiTheme="majorHAnsi" w:cstheme="majorHAnsi"/>
          <w:spacing w:val="-9"/>
        </w:rPr>
        <w:t xml:space="preserve"> </w:t>
      </w:r>
      <w:r w:rsidRPr="00C5460B">
        <w:rPr>
          <w:rFonts w:asciiTheme="majorHAnsi" w:hAnsiTheme="majorHAnsi" w:cstheme="majorHAnsi"/>
        </w:rPr>
        <w:t>uwzględnieniem wymogów bezpieczeństwa zarówno w obrębie placu budowy, jak i poza nim.</w:t>
      </w:r>
    </w:p>
    <w:p w14:paraId="0997807B" w14:textId="77777777" w:rsidR="00C3232E" w:rsidRPr="00C5460B" w:rsidRDefault="00C3232E" w:rsidP="00B00F7D">
      <w:pPr>
        <w:pStyle w:val="Nagwek3"/>
        <w:keepNext w:val="0"/>
        <w:keepLines w:val="0"/>
        <w:widowControl w:val="0"/>
        <w:numPr>
          <w:ilvl w:val="0"/>
          <w:numId w:val="51"/>
        </w:numPr>
        <w:tabs>
          <w:tab w:val="left" w:pos="499"/>
        </w:tabs>
        <w:autoSpaceDE w:val="0"/>
        <w:autoSpaceDN w:val="0"/>
        <w:spacing w:before="0" w:after="0" w:line="20" w:lineRule="atLeast"/>
        <w:ind w:left="499" w:right="107" w:hanging="281"/>
        <w:rPr>
          <w:rFonts w:cstheme="majorHAnsi"/>
          <w:color w:val="auto"/>
          <w:sz w:val="22"/>
          <w:szCs w:val="22"/>
        </w:rPr>
      </w:pPr>
      <w:r w:rsidRPr="00C5460B">
        <w:rPr>
          <w:rFonts w:cstheme="majorHAnsi"/>
          <w:color w:val="auto"/>
          <w:sz w:val="22"/>
          <w:szCs w:val="22"/>
        </w:rPr>
        <w:t>WYKONANIE</w:t>
      </w:r>
      <w:r w:rsidRPr="00C5460B">
        <w:rPr>
          <w:rFonts w:cstheme="majorHAnsi"/>
          <w:b w:val="0"/>
          <w:color w:val="auto"/>
          <w:spacing w:val="-12"/>
          <w:sz w:val="22"/>
          <w:szCs w:val="22"/>
        </w:rPr>
        <w:t xml:space="preserve"> </w:t>
      </w:r>
      <w:r w:rsidRPr="00C5460B">
        <w:rPr>
          <w:rFonts w:cstheme="majorHAnsi"/>
          <w:color w:val="auto"/>
          <w:spacing w:val="-4"/>
          <w:sz w:val="22"/>
          <w:szCs w:val="22"/>
        </w:rPr>
        <w:t>ROBÓT</w:t>
      </w:r>
    </w:p>
    <w:p w14:paraId="142896FF" w14:textId="77777777" w:rsidR="00C3232E" w:rsidRPr="00C5460B" w:rsidRDefault="00C3232E" w:rsidP="00B00F7D">
      <w:pPr>
        <w:pStyle w:val="Nagwek4"/>
        <w:keepNext w:val="0"/>
        <w:keepLines w:val="0"/>
        <w:widowControl w:val="0"/>
        <w:numPr>
          <w:ilvl w:val="1"/>
          <w:numId w:val="51"/>
        </w:numPr>
        <w:tabs>
          <w:tab w:val="left" w:pos="676"/>
        </w:tabs>
        <w:autoSpaceDE w:val="0"/>
        <w:autoSpaceDN w:val="0"/>
        <w:spacing w:before="34" w:after="0" w:line="20" w:lineRule="atLeast"/>
        <w:ind w:left="676" w:right="107" w:hanging="458"/>
        <w:jc w:val="both"/>
        <w:rPr>
          <w:rFonts w:cstheme="majorHAnsi"/>
          <w:color w:val="auto"/>
          <w:spacing w:val="-4"/>
        </w:rPr>
      </w:pPr>
      <w:r w:rsidRPr="00C5460B">
        <w:rPr>
          <w:rFonts w:cstheme="majorHAnsi"/>
          <w:color w:val="auto"/>
        </w:rPr>
        <w:t>Ogólne</w:t>
      </w:r>
      <w:r w:rsidRPr="00C5460B">
        <w:rPr>
          <w:rFonts w:cstheme="majorHAnsi"/>
          <w:b w:val="0"/>
          <w:color w:val="auto"/>
          <w:spacing w:val="-11"/>
        </w:rPr>
        <w:t xml:space="preserve"> </w:t>
      </w:r>
      <w:r w:rsidRPr="00C5460B">
        <w:rPr>
          <w:rFonts w:cstheme="majorHAnsi"/>
          <w:color w:val="auto"/>
        </w:rPr>
        <w:t>zasady</w:t>
      </w:r>
      <w:r w:rsidRPr="00C5460B">
        <w:rPr>
          <w:rFonts w:cstheme="majorHAnsi"/>
          <w:b w:val="0"/>
          <w:color w:val="auto"/>
          <w:spacing w:val="-11"/>
        </w:rPr>
        <w:t xml:space="preserve"> </w:t>
      </w:r>
      <w:r w:rsidRPr="00C5460B">
        <w:rPr>
          <w:rFonts w:cstheme="majorHAnsi"/>
          <w:color w:val="auto"/>
        </w:rPr>
        <w:t>wykonywania</w:t>
      </w:r>
      <w:r w:rsidRPr="00C5460B">
        <w:rPr>
          <w:rFonts w:cstheme="majorHAnsi"/>
          <w:b w:val="0"/>
          <w:color w:val="auto"/>
          <w:spacing w:val="-11"/>
        </w:rPr>
        <w:t xml:space="preserve"> </w:t>
      </w:r>
      <w:r w:rsidRPr="00C5460B">
        <w:rPr>
          <w:rFonts w:cstheme="majorHAnsi"/>
          <w:color w:val="auto"/>
          <w:spacing w:val="-4"/>
        </w:rPr>
        <w:t>robót</w:t>
      </w:r>
    </w:p>
    <w:p w14:paraId="5906588D" w14:textId="7484875B" w:rsidR="003D7241" w:rsidRPr="00C5460B" w:rsidRDefault="003D7241" w:rsidP="004018FB">
      <w:pPr>
        <w:pStyle w:val="Tekstpodstawowy"/>
        <w:spacing w:line="20" w:lineRule="atLeast"/>
        <w:ind w:left="456" w:right="107"/>
        <w:rPr>
          <w:rFonts w:asciiTheme="majorHAnsi" w:hAnsiTheme="majorHAnsi" w:cstheme="majorHAnsi"/>
        </w:rPr>
      </w:pPr>
      <w:r w:rsidRPr="00C5460B">
        <w:rPr>
          <w:rFonts w:asciiTheme="majorHAnsi" w:hAnsiTheme="majorHAnsi" w:cstheme="majorHAnsi"/>
        </w:rPr>
        <w:t>Ogólne</w:t>
      </w:r>
      <w:r w:rsidRPr="00C5460B">
        <w:rPr>
          <w:rFonts w:asciiTheme="majorHAnsi" w:hAnsiTheme="majorHAnsi" w:cstheme="majorHAnsi"/>
          <w:spacing w:val="-4"/>
        </w:rPr>
        <w:t xml:space="preserve"> </w:t>
      </w:r>
      <w:r w:rsidRPr="00C5460B">
        <w:rPr>
          <w:rFonts w:asciiTheme="majorHAnsi" w:hAnsiTheme="majorHAnsi" w:cstheme="majorHAnsi"/>
        </w:rPr>
        <w:t>warunki</w:t>
      </w:r>
      <w:r w:rsidRPr="00C5460B">
        <w:rPr>
          <w:rFonts w:asciiTheme="majorHAnsi" w:hAnsiTheme="majorHAnsi" w:cstheme="majorHAnsi"/>
          <w:spacing w:val="-10"/>
        </w:rPr>
        <w:t xml:space="preserve"> </w:t>
      </w:r>
      <w:r w:rsidRPr="00C5460B">
        <w:rPr>
          <w:rFonts w:asciiTheme="majorHAnsi" w:hAnsiTheme="majorHAnsi" w:cstheme="majorHAnsi"/>
        </w:rPr>
        <w:t>wykonania</w:t>
      </w:r>
      <w:r w:rsidRPr="00C5460B">
        <w:rPr>
          <w:rFonts w:asciiTheme="majorHAnsi" w:hAnsiTheme="majorHAnsi" w:cstheme="majorHAnsi"/>
          <w:spacing w:val="-3"/>
        </w:rPr>
        <w:t xml:space="preserve"> </w:t>
      </w:r>
      <w:r w:rsidRPr="00C5460B">
        <w:rPr>
          <w:rFonts w:asciiTheme="majorHAnsi" w:hAnsiTheme="majorHAnsi" w:cstheme="majorHAnsi"/>
        </w:rPr>
        <w:t>robót</w:t>
      </w:r>
      <w:r w:rsidRPr="00C5460B">
        <w:rPr>
          <w:rFonts w:asciiTheme="majorHAnsi" w:hAnsiTheme="majorHAnsi" w:cstheme="majorHAnsi"/>
          <w:spacing w:val="2"/>
        </w:rPr>
        <w:t xml:space="preserve"> </w:t>
      </w:r>
      <w:r w:rsidRPr="00C5460B">
        <w:rPr>
          <w:rFonts w:asciiTheme="majorHAnsi" w:hAnsiTheme="majorHAnsi" w:cstheme="majorHAnsi"/>
        </w:rPr>
        <w:t>podano</w:t>
      </w:r>
      <w:r w:rsidRPr="00C5460B">
        <w:rPr>
          <w:rFonts w:asciiTheme="majorHAnsi" w:hAnsiTheme="majorHAnsi" w:cstheme="majorHAnsi"/>
          <w:spacing w:val="3"/>
        </w:rPr>
        <w:t xml:space="preserve"> </w:t>
      </w:r>
      <w:r w:rsidRPr="00C5460B">
        <w:rPr>
          <w:rFonts w:asciiTheme="majorHAnsi" w:hAnsiTheme="majorHAnsi" w:cstheme="majorHAnsi"/>
        </w:rPr>
        <w:t>w</w:t>
      </w:r>
      <w:r w:rsidRPr="00C5460B">
        <w:rPr>
          <w:rFonts w:asciiTheme="majorHAnsi" w:hAnsiTheme="majorHAnsi" w:cstheme="majorHAnsi"/>
          <w:spacing w:val="-7"/>
        </w:rPr>
        <w:t xml:space="preserve"> </w:t>
      </w:r>
      <w:r w:rsidRPr="00C5460B">
        <w:rPr>
          <w:rFonts w:asciiTheme="majorHAnsi" w:hAnsiTheme="majorHAnsi" w:cstheme="majorHAnsi"/>
        </w:rPr>
        <w:t>ST. 00.00</w:t>
      </w:r>
      <w:r w:rsidRPr="00C5460B">
        <w:rPr>
          <w:rFonts w:asciiTheme="majorHAnsi" w:hAnsiTheme="majorHAnsi" w:cstheme="majorHAnsi"/>
          <w:spacing w:val="-7"/>
        </w:rPr>
        <w:t xml:space="preserve"> </w:t>
      </w:r>
      <w:r w:rsidRPr="00C5460B">
        <w:rPr>
          <w:rFonts w:asciiTheme="majorHAnsi" w:hAnsiTheme="majorHAnsi" w:cstheme="majorHAnsi"/>
        </w:rPr>
        <w:t>"Wymagania</w:t>
      </w:r>
      <w:r w:rsidRPr="00C5460B">
        <w:rPr>
          <w:rFonts w:asciiTheme="majorHAnsi" w:hAnsiTheme="majorHAnsi" w:cstheme="majorHAnsi"/>
          <w:spacing w:val="-3"/>
        </w:rPr>
        <w:t xml:space="preserve"> </w:t>
      </w:r>
      <w:r w:rsidRPr="00C5460B">
        <w:rPr>
          <w:rFonts w:asciiTheme="majorHAnsi" w:hAnsiTheme="majorHAnsi" w:cstheme="majorHAnsi"/>
        </w:rPr>
        <w:t>ogólne".</w:t>
      </w:r>
    </w:p>
    <w:p w14:paraId="486BDC7D" w14:textId="42B7BD6C" w:rsidR="003D7241" w:rsidRPr="00C5460B" w:rsidRDefault="003D7241" w:rsidP="00B00F7D">
      <w:pPr>
        <w:pStyle w:val="Nagwek4"/>
        <w:keepNext w:val="0"/>
        <w:keepLines w:val="0"/>
        <w:widowControl w:val="0"/>
        <w:numPr>
          <w:ilvl w:val="1"/>
          <w:numId w:val="51"/>
        </w:numPr>
        <w:tabs>
          <w:tab w:val="left" w:pos="676"/>
        </w:tabs>
        <w:autoSpaceDE w:val="0"/>
        <w:autoSpaceDN w:val="0"/>
        <w:spacing w:before="34" w:after="0" w:line="20" w:lineRule="atLeast"/>
        <w:ind w:left="676" w:right="107" w:hanging="458"/>
        <w:jc w:val="both"/>
        <w:rPr>
          <w:rFonts w:cstheme="majorHAnsi"/>
          <w:color w:val="auto"/>
        </w:rPr>
      </w:pPr>
      <w:r w:rsidRPr="00C5460B">
        <w:rPr>
          <w:rFonts w:cstheme="majorHAnsi"/>
          <w:color w:val="auto"/>
        </w:rPr>
        <w:t>Przygotowanie podłoża i palisady</w:t>
      </w:r>
    </w:p>
    <w:p w14:paraId="783443B5" w14:textId="47DE7D71" w:rsidR="003D7241" w:rsidRPr="00C5460B" w:rsidRDefault="004B2E97"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Wykorytować pod schody dno warstwą 40 cm oraz skarpę i powierzchnię powyżej zbiornika warstwą 20 cm. Wbić palisadę z kołków dębowych w linii projektowanej przedniej krawędzi dolnego spocznika schodów prefabrykowanych. Ułożyć geowłókninę separacyjną w przestrzeni wykorytowanej i zasypać klińcem 5-25 mm do rzędnej dna zbiornika (126,40 m n.p.m.). Zagęścić kliniec do wartości is=0,95.</w:t>
      </w:r>
    </w:p>
    <w:p w14:paraId="08883422" w14:textId="26417436" w:rsidR="003D7241" w:rsidRPr="00C5460B" w:rsidRDefault="003D7241" w:rsidP="00B00F7D">
      <w:pPr>
        <w:pStyle w:val="Nagwek4"/>
        <w:keepNext w:val="0"/>
        <w:keepLines w:val="0"/>
        <w:widowControl w:val="0"/>
        <w:numPr>
          <w:ilvl w:val="1"/>
          <w:numId w:val="51"/>
        </w:numPr>
        <w:tabs>
          <w:tab w:val="left" w:pos="676"/>
        </w:tabs>
        <w:autoSpaceDE w:val="0"/>
        <w:autoSpaceDN w:val="0"/>
        <w:spacing w:before="34" w:after="0" w:line="20" w:lineRule="atLeast"/>
        <w:ind w:left="676" w:right="107" w:hanging="458"/>
        <w:jc w:val="both"/>
        <w:rPr>
          <w:rFonts w:cstheme="majorHAnsi"/>
          <w:color w:val="auto"/>
        </w:rPr>
      </w:pPr>
      <w:r w:rsidRPr="00C5460B">
        <w:rPr>
          <w:rFonts w:cstheme="majorHAnsi"/>
          <w:color w:val="auto"/>
        </w:rPr>
        <w:t>Ustawienie prefabrykatu</w:t>
      </w:r>
    </w:p>
    <w:p w14:paraId="67CFFA08" w14:textId="13EE2AF4" w:rsidR="003D7241" w:rsidRPr="00C5460B" w:rsidRDefault="004B2E97"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Przy użyciu dźwigu, ustawić schody prefabrykowane w taki sposób, by dolny spocznik znajdował się na podbudowie z klińca zagęszczonego. Ustawić schody w taki sposób, by ich dolna krawędź została oparta na palisadzie. Po bokach, ustabilizować schody palikami dębowymi Ø10x100 cm, wbitymi w skarpy i dno zbiornika wokół prefabrykatu. Ustabilizować górną część prefabrykatu, ustawioną powyżej skarpy zbiornika, palikami dębowymi długości 1 m, uniemożliwiając jej ewentualne przesunięcie.</w:t>
      </w:r>
    </w:p>
    <w:p w14:paraId="32F29EB2" w14:textId="56974868" w:rsidR="004B2E97" w:rsidRPr="00C5460B" w:rsidRDefault="004B2E97" w:rsidP="00B00F7D">
      <w:pPr>
        <w:pStyle w:val="Nagwek4"/>
        <w:keepNext w:val="0"/>
        <w:keepLines w:val="0"/>
        <w:widowControl w:val="0"/>
        <w:numPr>
          <w:ilvl w:val="1"/>
          <w:numId w:val="51"/>
        </w:numPr>
        <w:tabs>
          <w:tab w:val="left" w:pos="676"/>
        </w:tabs>
        <w:autoSpaceDE w:val="0"/>
        <w:autoSpaceDN w:val="0"/>
        <w:spacing w:before="34" w:after="0" w:line="20" w:lineRule="atLeast"/>
        <w:ind w:left="676" w:right="107" w:hanging="458"/>
        <w:jc w:val="both"/>
        <w:rPr>
          <w:rFonts w:cstheme="majorHAnsi"/>
          <w:color w:val="auto"/>
        </w:rPr>
      </w:pPr>
      <w:r w:rsidRPr="00C5460B">
        <w:rPr>
          <w:rFonts w:cstheme="majorHAnsi"/>
          <w:color w:val="auto"/>
        </w:rPr>
        <w:t>Montaż barierki</w:t>
      </w:r>
    </w:p>
    <w:p w14:paraId="1F18702E" w14:textId="490BDC8E" w:rsidR="004B2E97" w:rsidRPr="00C5460B" w:rsidRDefault="004B2E97" w:rsidP="004018FB">
      <w:pPr>
        <w:spacing w:after="0" w:line="20" w:lineRule="atLeast"/>
        <w:ind w:right="107"/>
        <w:rPr>
          <w:rFonts w:asciiTheme="majorHAnsi" w:hAnsiTheme="majorHAnsi" w:cstheme="majorHAnsi"/>
        </w:rPr>
      </w:pPr>
      <w:r w:rsidRPr="00C5460B">
        <w:rPr>
          <w:rFonts w:asciiTheme="majorHAnsi" w:hAnsiTheme="majorHAnsi" w:cstheme="majorHAnsi"/>
        </w:rPr>
        <w:t>Schody prefabrykowane o projektowanych parametrach są prefabrykatem dostępnym w handlu. Zaleca się sprawdzenie dostępności w sprzedaży gotowej barierki pr</w:t>
      </w:r>
      <w:r w:rsidR="003C258F" w:rsidRPr="00C5460B">
        <w:rPr>
          <w:rFonts w:asciiTheme="majorHAnsi" w:hAnsiTheme="majorHAnsi" w:cstheme="majorHAnsi"/>
        </w:rPr>
        <w:t>zeznaczonej dla takich schodów lub zamówienie odpowiedniej barierki u wykonawcy prefabrykatu, uwzględniając wymóg zastosowania powłoki antykorozyjnej.</w:t>
      </w:r>
    </w:p>
    <w:p w14:paraId="674A0012" w14:textId="50D5FF26" w:rsidR="004B2E97" w:rsidRPr="00C5460B" w:rsidRDefault="004B2E97"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W przypadku braku gotowych barierek, należy wykonać barierkę z rur stalowych 42x2,0 mm</w:t>
      </w:r>
      <w:r w:rsidR="003C258F" w:rsidRPr="00C5460B">
        <w:rPr>
          <w:rFonts w:asciiTheme="majorHAnsi" w:hAnsiTheme="majorHAnsi" w:cstheme="majorHAnsi"/>
        </w:rPr>
        <w:t xml:space="preserve"> o wysokości 1,0 m</w:t>
      </w:r>
      <w:r w:rsidRPr="00C5460B">
        <w:rPr>
          <w:rFonts w:asciiTheme="majorHAnsi" w:hAnsiTheme="majorHAnsi" w:cstheme="majorHAnsi"/>
        </w:rPr>
        <w:t>. W przypadku wykonania barierki ze stali węglowej (czarnej),</w:t>
      </w:r>
      <w:r w:rsidR="003C258F" w:rsidRPr="00C5460B">
        <w:rPr>
          <w:rFonts w:asciiTheme="majorHAnsi" w:hAnsiTheme="majorHAnsi" w:cstheme="majorHAnsi"/>
        </w:rPr>
        <w:t xml:space="preserve"> s</w:t>
      </w:r>
      <w:r w:rsidRPr="00C5460B">
        <w:rPr>
          <w:rFonts w:asciiTheme="majorHAnsi" w:hAnsiTheme="majorHAnsi" w:cstheme="majorHAnsi"/>
        </w:rPr>
        <w:t xml:space="preserve">pawanie barierki metodą 135. Barierka stalowa musi być zabezpieczona przed korozją, przez malowanie proszkowe (po spawaniu). Przeprowadzić ocenę prawidłowości nałożenia powłoki, przed montażem barierka nie powinna posiadać jakichkolwiek uszkodzeń przerywających jej ciągłość.  </w:t>
      </w:r>
    </w:p>
    <w:p w14:paraId="3DE6B257" w14:textId="5B176F32" w:rsidR="004B2E97" w:rsidRPr="00C5460B" w:rsidRDefault="004B2E97" w:rsidP="004018FB">
      <w:pPr>
        <w:spacing w:after="0" w:line="20" w:lineRule="atLeast"/>
        <w:ind w:right="107"/>
        <w:rPr>
          <w:rFonts w:asciiTheme="majorHAnsi" w:hAnsiTheme="majorHAnsi" w:cstheme="majorHAnsi"/>
        </w:rPr>
      </w:pPr>
      <w:r w:rsidRPr="00C5460B">
        <w:rPr>
          <w:rFonts w:asciiTheme="majorHAnsi" w:hAnsiTheme="majorHAnsi" w:cstheme="majorHAnsi"/>
        </w:rPr>
        <w:t>W przypadku użycia stali nierdzewnej, należy wykonać spawanie barierki metodą 141.</w:t>
      </w:r>
      <w:r w:rsidR="003C258F" w:rsidRPr="00C5460B">
        <w:rPr>
          <w:rFonts w:asciiTheme="majorHAnsi" w:hAnsiTheme="majorHAnsi" w:cstheme="majorHAnsi"/>
        </w:rPr>
        <w:t xml:space="preserve"> Podczas spawania nie dopuścić do przegrzania stali, które wpłynęłoby negatywnie na właściwości materiału.</w:t>
      </w:r>
    </w:p>
    <w:p w14:paraId="3CAA244E" w14:textId="3CE1110B" w:rsidR="003C258F" w:rsidRPr="00C5460B" w:rsidRDefault="003C258F"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 xml:space="preserve">W przypadku wyboru stali ocynkowanej, spawanie należy przeprowadzić z zachowaniem zasad bezpieczeństwa spawacza lub przeprowadzić ocynkowanie całego elementu po jego wykonaniu. Z uwagi na ograniczone metody zabezpieczenia punktów spawania stali ocynkowanej i problematyczne wprowadzanie poprawek po ukończeniu inwestycji, nie jest to metoda zalecana, choć dopuszczalna pod warunkiem zatwierdzenia prac przez Kierownika Budowy i Inspektora Nadzoru.  </w:t>
      </w:r>
    </w:p>
    <w:p w14:paraId="7AA993C8" w14:textId="2F638DE4" w:rsidR="004B2E97" w:rsidRPr="00C5460B" w:rsidRDefault="004B2E97" w:rsidP="00B00F7D">
      <w:pPr>
        <w:pStyle w:val="Nagwek4"/>
        <w:keepNext w:val="0"/>
        <w:keepLines w:val="0"/>
        <w:widowControl w:val="0"/>
        <w:numPr>
          <w:ilvl w:val="1"/>
          <w:numId w:val="51"/>
        </w:numPr>
        <w:tabs>
          <w:tab w:val="left" w:pos="676"/>
        </w:tabs>
        <w:autoSpaceDE w:val="0"/>
        <w:autoSpaceDN w:val="0"/>
        <w:spacing w:before="34" w:after="0" w:line="20" w:lineRule="atLeast"/>
        <w:ind w:left="676" w:right="107" w:hanging="458"/>
        <w:jc w:val="both"/>
        <w:rPr>
          <w:rFonts w:cstheme="majorHAnsi"/>
          <w:color w:val="auto"/>
        </w:rPr>
      </w:pPr>
      <w:r w:rsidRPr="00C5460B">
        <w:rPr>
          <w:rFonts w:cstheme="majorHAnsi"/>
          <w:color w:val="auto"/>
        </w:rPr>
        <w:t>Montaż łaty wodowskazowej</w:t>
      </w:r>
    </w:p>
    <w:p w14:paraId="1A777188" w14:textId="1B791B64" w:rsidR="004B2E97" w:rsidRPr="00C5460B" w:rsidRDefault="003C258F"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Łatę wodowskazową zaleca się przymocować do dolnego spocznika schodów prefabrykowanych jako najniżej położonego, zastabilizowanego obiektu. Otwory montażowe zaleca się wykonać przed montażem prefabrykatu. Łatę przykręcić z użyciem kotew po zamontowaniu prefabrykatu.</w:t>
      </w:r>
    </w:p>
    <w:p w14:paraId="440F825B" w14:textId="77777777" w:rsidR="00C3232E" w:rsidRPr="00C5460B" w:rsidRDefault="00C3232E" w:rsidP="00B00F7D">
      <w:pPr>
        <w:pStyle w:val="Nagwek3"/>
        <w:keepNext w:val="0"/>
        <w:keepLines w:val="0"/>
        <w:widowControl w:val="0"/>
        <w:numPr>
          <w:ilvl w:val="0"/>
          <w:numId w:val="51"/>
        </w:numPr>
        <w:tabs>
          <w:tab w:val="left" w:pos="552"/>
        </w:tabs>
        <w:autoSpaceDE w:val="0"/>
        <w:autoSpaceDN w:val="0"/>
        <w:spacing w:before="0" w:after="0" w:line="20" w:lineRule="atLeast"/>
        <w:ind w:right="107"/>
        <w:jc w:val="both"/>
        <w:rPr>
          <w:rFonts w:cstheme="majorHAnsi"/>
          <w:color w:val="auto"/>
          <w:sz w:val="22"/>
          <w:szCs w:val="22"/>
        </w:rPr>
      </w:pPr>
      <w:r w:rsidRPr="00C5460B">
        <w:rPr>
          <w:rFonts w:cstheme="majorHAnsi"/>
          <w:color w:val="auto"/>
          <w:sz w:val="22"/>
          <w:szCs w:val="22"/>
        </w:rPr>
        <w:t>KONTROLA</w:t>
      </w:r>
      <w:r w:rsidRPr="00C5460B">
        <w:rPr>
          <w:rFonts w:cstheme="majorHAnsi"/>
          <w:b w:val="0"/>
          <w:color w:val="auto"/>
          <w:spacing w:val="-12"/>
          <w:sz w:val="22"/>
          <w:szCs w:val="22"/>
        </w:rPr>
        <w:t xml:space="preserve"> </w:t>
      </w:r>
      <w:r w:rsidRPr="00C5460B">
        <w:rPr>
          <w:rFonts w:cstheme="majorHAnsi"/>
          <w:color w:val="auto"/>
          <w:sz w:val="22"/>
          <w:szCs w:val="22"/>
        </w:rPr>
        <w:t>JAKOŚCI</w:t>
      </w:r>
      <w:r w:rsidRPr="00C5460B">
        <w:rPr>
          <w:rFonts w:cstheme="majorHAnsi"/>
          <w:b w:val="0"/>
          <w:color w:val="auto"/>
          <w:spacing w:val="-11"/>
          <w:sz w:val="22"/>
          <w:szCs w:val="22"/>
        </w:rPr>
        <w:t xml:space="preserve"> </w:t>
      </w:r>
      <w:r w:rsidRPr="00C5460B">
        <w:rPr>
          <w:rFonts w:cstheme="majorHAnsi"/>
          <w:color w:val="auto"/>
          <w:spacing w:val="-4"/>
          <w:sz w:val="22"/>
          <w:szCs w:val="22"/>
        </w:rPr>
        <w:t>ROBÓT</w:t>
      </w:r>
    </w:p>
    <w:p w14:paraId="204EEA13" w14:textId="563EDC43" w:rsidR="003D7241" w:rsidRPr="00C5460B" w:rsidRDefault="00C3232E" w:rsidP="00B00F7D">
      <w:pPr>
        <w:pStyle w:val="Nagwek4"/>
        <w:keepNext w:val="0"/>
        <w:keepLines w:val="0"/>
        <w:widowControl w:val="0"/>
        <w:numPr>
          <w:ilvl w:val="1"/>
          <w:numId w:val="51"/>
        </w:numPr>
        <w:tabs>
          <w:tab w:val="left" w:pos="709"/>
        </w:tabs>
        <w:autoSpaceDE w:val="0"/>
        <w:autoSpaceDN w:val="0"/>
        <w:spacing w:before="36" w:after="0" w:line="20" w:lineRule="atLeast"/>
        <w:ind w:left="709" w:right="107" w:hanging="491"/>
        <w:jc w:val="both"/>
        <w:rPr>
          <w:rFonts w:cstheme="majorHAnsi"/>
          <w:color w:val="auto"/>
          <w:spacing w:val="-2"/>
        </w:rPr>
      </w:pPr>
      <w:r w:rsidRPr="00C5460B">
        <w:rPr>
          <w:rFonts w:cstheme="majorHAnsi"/>
          <w:color w:val="auto"/>
        </w:rPr>
        <w:t>Założenia</w:t>
      </w:r>
      <w:r w:rsidRPr="00C5460B">
        <w:rPr>
          <w:rFonts w:cstheme="majorHAnsi"/>
          <w:b w:val="0"/>
          <w:color w:val="auto"/>
          <w:spacing w:val="-10"/>
        </w:rPr>
        <w:t xml:space="preserve"> </w:t>
      </w:r>
      <w:r w:rsidRPr="00C5460B">
        <w:rPr>
          <w:rFonts w:cstheme="majorHAnsi"/>
          <w:color w:val="auto"/>
          <w:spacing w:val="-2"/>
        </w:rPr>
        <w:t>ogólne</w:t>
      </w:r>
    </w:p>
    <w:p w14:paraId="0E76931A" w14:textId="7ABB0324" w:rsidR="003D7241" w:rsidRPr="00C5460B" w:rsidRDefault="003D7241"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Ogólne zasady kontroli jakości robót podano w ST.00.00. "Wymagania ogólne"</w:t>
      </w:r>
    </w:p>
    <w:p w14:paraId="2841579F" w14:textId="7C5F9A00" w:rsidR="003D7241" w:rsidRPr="00C5460B" w:rsidRDefault="00C3232E" w:rsidP="00243142">
      <w:pPr>
        <w:pStyle w:val="Nagwek4"/>
        <w:keepNext w:val="0"/>
        <w:keepLines w:val="0"/>
        <w:widowControl w:val="0"/>
        <w:numPr>
          <w:ilvl w:val="1"/>
          <w:numId w:val="51"/>
        </w:numPr>
        <w:tabs>
          <w:tab w:val="left" w:pos="716"/>
        </w:tabs>
        <w:autoSpaceDE w:val="0"/>
        <w:autoSpaceDN w:val="0"/>
        <w:spacing w:after="0" w:line="20" w:lineRule="atLeast"/>
        <w:ind w:left="714" w:right="108" w:hanging="499"/>
        <w:jc w:val="both"/>
        <w:rPr>
          <w:rFonts w:cstheme="majorHAnsi"/>
          <w:color w:val="auto"/>
          <w:spacing w:val="-2"/>
        </w:rPr>
      </w:pPr>
      <w:r w:rsidRPr="00C5460B">
        <w:rPr>
          <w:rFonts w:cstheme="majorHAnsi"/>
          <w:color w:val="auto"/>
        </w:rPr>
        <w:t>Sprawdzenie</w:t>
      </w:r>
      <w:r w:rsidRPr="00C5460B">
        <w:rPr>
          <w:rFonts w:cstheme="majorHAnsi"/>
          <w:b w:val="0"/>
          <w:color w:val="auto"/>
          <w:spacing w:val="-12"/>
        </w:rPr>
        <w:t xml:space="preserve"> </w:t>
      </w:r>
      <w:r w:rsidRPr="00C5460B">
        <w:rPr>
          <w:rFonts w:cstheme="majorHAnsi"/>
          <w:color w:val="auto"/>
        </w:rPr>
        <w:t>wykonania</w:t>
      </w:r>
      <w:r w:rsidRPr="00C5460B">
        <w:rPr>
          <w:rFonts w:cstheme="majorHAnsi"/>
          <w:b w:val="0"/>
          <w:color w:val="auto"/>
          <w:spacing w:val="-9"/>
        </w:rPr>
        <w:t xml:space="preserve"> </w:t>
      </w:r>
      <w:r w:rsidRPr="00C5460B">
        <w:rPr>
          <w:rFonts w:cstheme="majorHAnsi"/>
          <w:color w:val="auto"/>
          <w:spacing w:val="-2"/>
        </w:rPr>
        <w:t>robót</w:t>
      </w:r>
    </w:p>
    <w:p w14:paraId="259CA7F2" w14:textId="77777777" w:rsidR="003D7241" w:rsidRPr="00C5460B" w:rsidRDefault="003D7241" w:rsidP="00243142">
      <w:pPr>
        <w:spacing w:after="0" w:line="20" w:lineRule="atLeast"/>
        <w:ind w:right="108"/>
        <w:jc w:val="both"/>
        <w:rPr>
          <w:rFonts w:asciiTheme="majorHAnsi" w:hAnsiTheme="majorHAnsi" w:cstheme="majorHAnsi"/>
        </w:rPr>
      </w:pPr>
      <w:r w:rsidRPr="00C5460B">
        <w:rPr>
          <w:rFonts w:asciiTheme="majorHAnsi" w:hAnsiTheme="majorHAnsi" w:cstheme="majorHAnsi"/>
        </w:rPr>
        <w:t>Sprawdzeniu podlegają poszczególne fazy wykonawstwa:</w:t>
      </w:r>
    </w:p>
    <w:p w14:paraId="05E3B32D" w14:textId="77777777" w:rsidR="003D7241" w:rsidRPr="00C5460B" w:rsidRDefault="003D7241" w:rsidP="00243142">
      <w:pPr>
        <w:pStyle w:val="Akapitzlist"/>
        <w:numPr>
          <w:ilvl w:val="0"/>
          <w:numId w:val="56"/>
        </w:numPr>
        <w:spacing w:after="0" w:line="20" w:lineRule="atLeast"/>
        <w:ind w:right="108"/>
        <w:jc w:val="both"/>
        <w:rPr>
          <w:rFonts w:asciiTheme="majorHAnsi" w:hAnsiTheme="majorHAnsi" w:cstheme="majorHAnsi"/>
        </w:rPr>
      </w:pPr>
      <w:r w:rsidRPr="00C5460B">
        <w:rPr>
          <w:rFonts w:asciiTheme="majorHAnsi" w:hAnsiTheme="majorHAnsi" w:cstheme="majorHAnsi"/>
        </w:rPr>
        <w:t>przygotowanie podłoża zgodnie z PN-B-06050:1998,</w:t>
      </w:r>
    </w:p>
    <w:p w14:paraId="0B5D8B09" w14:textId="77777777" w:rsidR="003D7241" w:rsidRPr="00C5460B" w:rsidRDefault="003D7241" w:rsidP="00243142">
      <w:pPr>
        <w:pStyle w:val="Akapitzlist"/>
        <w:numPr>
          <w:ilvl w:val="0"/>
          <w:numId w:val="56"/>
        </w:numPr>
        <w:spacing w:after="0" w:line="20" w:lineRule="atLeast"/>
        <w:ind w:right="108"/>
        <w:jc w:val="both"/>
        <w:rPr>
          <w:rFonts w:asciiTheme="majorHAnsi" w:hAnsiTheme="majorHAnsi" w:cstheme="majorHAnsi"/>
        </w:rPr>
      </w:pPr>
      <w:r w:rsidRPr="00C5460B">
        <w:rPr>
          <w:rFonts w:asciiTheme="majorHAnsi" w:hAnsiTheme="majorHAnsi" w:cstheme="majorHAnsi"/>
        </w:rPr>
        <w:t xml:space="preserve">układanie prefabrykatu – kontrola stateczności, </w:t>
      </w:r>
    </w:p>
    <w:p w14:paraId="2D11A503" w14:textId="0C1E5FE7" w:rsidR="003C258F" w:rsidRPr="00C5460B" w:rsidRDefault="003C258F" w:rsidP="00243142">
      <w:pPr>
        <w:pStyle w:val="Akapitzlist"/>
        <w:numPr>
          <w:ilvl w:val="0"/>
          <w:numId w:val="56"/>
        </w:numPr>
        <w:spacing w:after="0" w:line="20" w:lineRule="atLeast"/>
        <w:ind w:right="108"/>
        <w:jc w:val="both"/>
        <w:rPr>
          <w:rFonts w:asciiTheme="majorHAnsi" w:hAnsiTheme="majorHAnsi" w:cstheme="majorHAnsi"/>
        </w:rPr>
      </w:pPr>
      <w:r w:rsidRPr="00C5460B">
        <w:rPr>
          <w:rFonts w:asciiTheme="majorHAnsi" w:hAnsiTheme="majorHAnsi" w:cstheme="majorHAnsi"/>
        </w:rPr>
        <w:t>poprawioność wykonania barierki – należyte wykonanie spawów, brak oznak przegrzania stali,</w:t>
      </w:r>
    </w:p>
    <w:p w14:paraId="42129CDE" w14:textId="19A17BF4" w:rsidR="004B2E97" w:rsidRPr="00C5460B" w:rsidRDefault="004B2E97" w:rsidP="00243142">
      <w:pPr>
        <w:pStyle w:val="Akapitzlist"/>
        <w:numPr>
          <w:ilvl w:val="0"/>
          <w:numId w:val="56"/>
        </w:numPr>
        <w:spacing w:after="0" w:line="20" w:lineRule="atLeast"/>
        <w:ind w:right="108"/>
        <w:jc w:val="both"/>
        <w:rPr>
          <w:rFonts w:asciiTheme="majorHAnsi" w:hAnsiTheme="majorHAnsi" w:cstheme="majorHAnsi"/>
        </w:rPr>
      </w:pPr>
      <w:r w:rsidRPr="00C5460B">
        <w:rPr>
          <w:rFonts w:asciiTheme="majorHAnsi" w:hAnsiTheme="majorHAnsi" w:cstheme="majorHAnsi"/>
        </w:rPr>
        <w:t xml:space="preserve">zabezpieczenie antykorozyjne barierki – ciągłość powłoki, </w:t>
      </w:r>
    </w:p>
    <w:p w14:paraId="1EAB88E6" w14:textId="77777777" w:rsidR="003D7241" w:rsidRPr="00C5460B" w:rsidRDefault="003D7241" w:rsidP="00243142">
      <w:pPr>
        <w:pStyle w:val="Akapitzlist"/>
        <w:numPr>
          <w:ilvl w:val="0"/>
          <w:numId w:val="56"/>
        </w:numPr>
        <w:spacing w:after="0" w:line="20" w:lineRule="atLeast"/>
        <w:ind w:right="108"/>
        <w:jc w:val="both"/>
        <w:rPr>
          <w:rFonts w:asciiTheme="majorHAnsi" w:hAnsiTheme="majorHAnsi" w:cstheme="majorHAnsi"/>
        </w:rPr>
      </w:pPr>
      <w:r w:rsidRPr="00C5460B">
        <w:rPr>
          <w:rFonts w:asciiTheme="majorHAnsi" w:hAnsiTheme="majorHAnsi" w:cstheme="majorHAnsi"/>
        </w:rPr>
        <w:t>mocowanie barierki i łaty wodowskazowej.</w:t>
      </w:r>
    </w:p>
    <w:p w14:paraId="35AFB4F9" w14:textId="77777777" w:rsidR="003D7241" w:rsidRPr="00C5460B" w:rsidRDefault="003D7241" w:rsidP="00243142">
      <w:pPr>
        <w:spacing w:after="0" w:line="20" w:lineRule="atLeast"/>
        <w:ind w:right="108"/>
        <w:jc w:val="both"/>
        <w:rPr>
          <w:rFonts w:asciiTheme="majorHAnsi" w:hAnsiTheme="majorHAnsi" w:cstheme="majorHAnsi"/>
        </w:rPr>
      </w:pPr>
      <w:r w:rsidRPr="00C5460B">
        <w:rPr>
          <w:rFonts w:asciiTheme="majorHAnsi" w:hAnsiTheme="majorHAnsi" w:cstheme="majorHAnsi"/>
        </w:rPr>
        <w:lastRenderedPageBreak/>
        <w:t>Dopuszczalne odchyłki od ustaleń projektu nie powinny być większe niż:</w:t>
      </w:r>
    </w:p>
    <w:p w14:paraId="30BE90FF" w14:textId="77777777" w:rsidR="003D7241" w:rsidRPr="00C5460B" w:rsidRDefault="003D7241" w:rsidP="00243142">
      <w:pPr>
        <w:pStyle w:val="Akapitzlist"/>
        <w:numPr>
          <w:ilvl w:val="0"/>
          <w:numId w:val="57"/>
        </w:numPr>
        <w:spacing w:after="0" w:line="20" w:lineRule="atLeast"/>
        <w:ind w:right="108"/>
        <w:jc w:val="both"/>
        <w:rPr>
          <w:rFonts w:asciiTheme="majorHAnsi" w:hAnsiTheme="majorHAnsi" w:cstheme="majorHAnsi"/>
        </w:rPr>
      </w:pPr>
      <w:r w:rsidRPr="00C5460B">
        <w:rPr>
          <w:rFonts w:asciiTheme="majorHAnsi" w:hAnsiTheme="majorHAnsi" w:cstheme="majorHAnsi"/>
        </w:rPr>
        <w:t>±2 % - dla wskaźnika zagęszczenia podłoża – wymagane minimum 0,95</w:t>
      </w:r>
    </w:p>
    <w:p w14:paraId="19CD46A1" w14:textId="77777777" w:rsidR="003D7241" w:rsidRPr="00C5460B" w:rsidRDefault="003D7241" w:rsidP="00243142">
      <w:pPr>
        <w:pStyle w:val="Akapitzlist"/>
        <w:numPr>
          <w:ilvl w:val="0"/>
          <w:numId w:val="57"/>
        </w:numPr>
        <w:spacing w:after="0" w:line="20" w:lineRule="atLeast"/>
        <w:ind w:right="108"/>
        <w:jc w:val="both"/>
        <w:rPr>
          <w:rFonts w:asciiTheme="majorHAnsi" w:hAnsiTheme="majorHAnsi" w:cstheme="majorHAnsi"/>
        </w:rPr>
      </w:pPr>
      <w:r w:rsidRPr="00C5460B">
        <w:rPr>
          <w:rFonts w:asciiTheme="majorHAnsi" w:hAnsiTheme="majorHAnsi" w:cstheme="majorHAnsi"/>
        </w:rPr>
        <w:t>±2 cm - dla rzędnych podłoża,</w:t>
      </w:r>
    </w:p>
    <w:p w14:paraId="731B469B" w14:textId="77777777" w:rsidR="003D7241" w:rsidRPr="00C5460B" w:rsidRDefault="003D7241" w:rsidP="00243142">
      <w:pPr>
        <w:pStyle w:val="Akapitzlist"/>
        <w:numPr>
          <w:ilvl w:val="0"/>
          <w:numId w:val="57"/>
        </w:numPr>
        <w:spacing w:after="0" w:line="20" w:lineRule="atLeast"/>
        <w:ind w:right="108"/>
        <w:jc w:val="both"/>
        <w:rPr>
          <w:rFonts w:asciiTheme="majorHAnsi" w:hAnsiTheme="majorHAnsi" w:cstheme="majorHAnsi"/>
        </w:rPr>
      </w:pPr>
      <w:r w:rsidRPr="00C5460B">
        <w:rPr>
          <w:rFonts w:asciiTheme="majorHAnsi" w:hAnsiTheme="majorHAnsi" w:cstheme="majorHAnsi"/>
        </w:rPr>
        <w:t>±1 cm - dla rzędnych schodów,</w:t>
      </w:r>
    </w:p>
    <w:p w14:paraId="6DCB26CE" w14:textId="26930D60" w:rsidR="003D7241" w:rsidRPr="00C5460B" w:rsidRDefault="003D7241" w:rsidP="00243142">
      <w:pPr>
        <w:pStyle w:val="Akapitzlist"/>
        <w:numPr>
          <w:ilvl w:val="0"/>
          <w:numId w:val="57"/>
        </w:numPr>
        <w:spacing w:after="0" w:line="20" w:lineRule="atLeast"/>
        <w:ind w:right="108"/>
        <w:jc w:val="both"/>
        <w:rPr>
          <w:rFonts w:asciiTheme="majorHAnsi" w:hAnsiTheme="majorHAnsi" w:cstheme="majorHAnsi"/>
        </w:rPr>
      </w:pPr>
      <w:r w:rsidRPr="00C5460B">
        <w:rPr>
          <w:rFonts w:asciiTheme="majorHAnsi" w:hAnsiTheme="majorHAnsi" w:cstheme="majorHAnsi"/>
        </w:rPr>
        <w:t>±2 cm - dla położenia schodów w planie.</w:t>
      </w:r>
    </w:p>
    <w:p w14:paraId="5B693FE7" w14:textId="77777777" w:rsidR="00C3232E" w:rsidRPr="00C5460B" w:rsidRDefault="00C3232E" w:rsidP="00243142">
      <w:pPr>
        <w:pStyle w:val="Nagwek3"/>
        <w:keepNext w:val="0"/>
        <w:keepLines w:val="0"/>
        <w:widowControl w:val="0"/>
        <w:numPr>
          <w:ilvl w:val="0"/>
          <w:numId w:val="51"/>
        </w:numPr>
        <w:tabs>
          <w:tab w:val="left" w:pos="552"/>
        </w:tabs>
        <w:autoSpaceDE w:val="0"/>
        <w:autoSpaceDN w:val="0"/>
        <w:spacing w:before="0" w:after="0" w:line="20" w:lineRule="atLeast"/>
        <w:ind w:right="108"/>
        <w:rPr>
          <w:rFonts w:cstheme="majorHAnsi"/>
          <w:color w:val="auto"/>
          <w:spacing w:val="-2"/>
          <w:sz w:val="22"/>
          <w:szCs w:val="22"/>
        </w:rPr>
      </w:pPr>
      <w:r w:rsidRPr="00C5460B">
        <w:rPr>
          <w:rFonts w:cstheme="majorHAnsi"/>
          <w:color w:val="auto"/>
          <w:sz w:val="22"/>
          <w:szCs w:val="22"/>
        </w:rPr>
        <w:t>OBMIAR</w:t>
      </w:r>
      <w:r w:rsidRPr="00C5460B">
        <w:rPr>
          <w:rFonts w:cstheme="majorHAnsi"/>
          <w:b w:val="0"/>
          <w:color w:val="auto"/>
          <w:spacing w:val="-10"/>
          <w:sz w:val="22"/>
          <w:szCs w:val="22"/>
        </w:rPr>
        <w:t xml:space="preserve"> </w:t>
      </w:r>
      <w:r w:rsidRPr="00C5460B">
        <w:rPr>
          <w:rFonts w:cstheme="majorHAnsi"/>
          <w:color w:val="auto"/>
          <w:spacing w:val="-2"/>
          <w:sz w:val="22"/>
          <w:szCs w:val="22"/>
        </w:rPr>
        <w:t>ROBÓT</w:t>
      </w:r>
    </w:p>
    <w:p w14:paraId="46DDB41D" w14:textId="77777777" w:rsidR="00B74D70" w:rsidRPr="00C5460B" w:rsidRDefault="00B74D70" w:rsidP="00243142">
      <w:pPr>
        <w:pStyle w:val="Tekstpodstawowy"/>
        <w:spacing w:before="0" w:line="20" w:lineRule="atLeast"/>
        <w:ind w:right="108" w:firstLine="0"/>
        <w:rPr>
          <w:rFonts w:asciiTheme="majorHAnsi" w:hAnsiTheme="majorHAnsi" w:cstheme="majorHAnsi"/>
        </w:rPr>
      </w:pPr>
      <w:r w:rsidRPr="00C5460B">
        <w:rPr>
          <w:rFonts w:asciiTheme="majorHAnsi" w:hAnsiTheme="majorHAnsi" w:cstheme="majorHAnsi"/>
        </w:rPr>
        <w:t>Jednostkami</w:t>
      </w:r>
      <w:r w:rsidRPr="00C5460B">
        <w:rPr>
          <w:rFonts w:asciiTheme="majorHAnsi" w:hAnsiTheme="majorHAnsi" w:cstheme="majorHAnsi"/>
          <w:spacing w:val="-13"/>
        </w:rPr>
        <w:t xml:space="preserve"> </w:t>
      </w:r>
      <w:r w:rsidRPr="00C5460B">
        <w:rPr>
          <w:rFonts w:asciiTheme="majorHAnsi" w:hAnsiTheme="majorHAnsi" w:cstheme="majorHAnsi"/>
        </w:rPr>
        <w:t>obmiarowymi</w:t>
      </w:r>
      <w:r w:rsidRPr="00C5460B">
        <w:rPr>
          <w:rFonts w:asciiTheme="majorHAnsi" w:hAnsiTheme="majorHAnsi" w:cstheme="majorHAnsi"/>
          <w:spacing w:val="-13"/>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jest:</w:t>
      </w:r>
    </w:p>
    <w:p w14:paraId="42539806" w14:textId="75366BD2" w:rsidR="00B74D70" w:rsidRPr="00C5460B" w:rsidRDefault="00B74D70" w:rsidP="00243142">
      <w:pPr>
        <w:pStyle w:val="Akapitzlist"/>
        <w:widowControl w:val="0"/>
        <w:numPr>
          <w:ilvl w:val="0"/>
          <w:numId w:val="24"/>
        </w:numPr>
        <w:autoSpaceDE w:val="0"/>
        <w:autoSpaceDN w:val="0"/>
        <w:spacing w:after="0" w:line="20" w:lineRule="atLeast"/>
        <w:ind w:left="709" w:right="108" w:hanging="283"/>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11"/>
        </w:rPr>
        <w:t xml:space="preserve"> </w:t>
      </w:r>
      <w:r w:rsidRPr="00C5460B">
        <w:rPr>
          <w:rFonts w:asciiTheme="majorHAnsi" w:hAnsiTheme="majorHAnsi" w:cstheme="majorHAnsi"/>
        </w:rPr>
        <w:t>mb</w:t>
      </w:r>
      <w:r w:rsidRPr="00C5460B">
        <w:rPr>
          <w:rFonts w:asciiTheme="majorHAnsi" w:hAnsiTheme="majorHAnsi" w:cstheme="majorHAnsi"/>
          <w:spacing w:val="-8"/>
        </w:rPr>
        <w:t xml:space="preserve"> </w:t>
      </w:r>
      <w:r w:rsidRPr="00C5460B">
        <w:rPr>
          <w:rFonts w:asciiTheme="majorHAnsi" w:hAnsiTheme="majorHAnsi" w:cstheme="majorHAnsi"/>
        </w:rPr>
        <w:t>(metr</w:t>
      </w:r>
      <w:r w:rsidRPr="00C5460B">
        <w:rPr>
          <w:rFonts w:asciiTheme="majorHAnsi" w:hAnsiTheme="majorHAnsi" w:cstheme="majorHAnsi"/>
          <w:spacing w:val="-7"/>
        </w:rPr>
        <w:t xml:space="preserve"> </w:t>
      </w:r>
      <w:r w:rsidRPr="00C5460B">
        <w:rPr>
          <w:rFonts w:asciiTheme="majorHAnsi" w:hAnsiTheme="majorHAnsi" w:cstheme="majorHAnsi"/>
        </w:rPr>
        <w:t>bieżący)</w:t>
      </w:r>
      <w:r w:rsidRPr="00C5460B">
        <w:rPr>
          <w:rFonts w:asciiTheme="majorHAnsi" w:hAnsiTheme="majorHAnsi" w:cstheme="majorHAnsi"/>
          <w:spacing w:val="-9"/>
        </w:rPr>
        <w:t xml:space="preserve"> </w:t>
      </w:r>
      <w:r w:rsidRPr="00C5460B">
        <w:rPr>
          <w:rFonts w:asciiTheme="majorHAnsi" w:hAnsiTheme="majorHAnsi" w:cstheme="majorHAnsi"/>
        </w:rPr>
        <w:t>–</w:t>
      </w:r>
      <w:r w:rsidRPr="00C5460B">
        <w:rPr>
          <w:rFonts w:asciiTheme="majorHAnsi" w:hAnsiTheme="majorHAnsi" w:cstheme="majorHAnsi"/>
          <w:spacing w:val="-7"/>
        </w:rPr>
        <w:t xml:space="preserve"> </w:t>
      </w:r>
      <w:r w:rsidRPr="00C5460B">
        <w:rPr>
          <w:rFonts w:asciiTheme="majorHAnsi" w:hAnsiTheme="majorHAnsi" w:cstheme="majorHAnsi"/>
        </w:rPr>
        <w:t>dla</w:t>
      </w:r>
      <w:r w:rsidRPr="00C5460B">
        <w:rPr>
          <w:rFonts w:asciiTheme="majorHAnsi" w:hAnsiTheme="majorHAnsi" w:cstheme="majorHAnsi"/>
          <w:spacing w:val="-7"/>
        </w:rPr>
        <w:t xml:space="preserve"> </w:t>
      </w:r>
      <w:r w:rsidRPr="00C5460B">
        <w:rPr>
          <w:rFonts w:asciiTheme="majorHAnsi" w:hAnsiTheme="majorHAnsi" w:cstheme="majorHAnsi"/>
          <w:spacing w:val="-2"/>
        </w:rPr>
        <w:t>palisady,</w:t>
      </w:r>
    </w:p>
    <w:p w14:paraId="1BFBEFB4" w14:textId="317BB03E" w:rsidR="00B74D70" w:rsidRPr="00C5460B" w:rsidRDefault="00B74D70" w:rsidP="00243142">
      <w:pPr>
        <w:pStyle w:val="Akapitzlist"/>
        <w:widowControl w:val="0"/>
        <w:numPr>
          <w:ilvl w:val="0"/>
          <w:numId w:val="24"/>
        </w:numPr>
        <w:tabs>
          <w:tab w:val="left" w:pos="938"/>
        </w:tabs>
        <w:autoSpaceDE w:val="0"/>
        <w:autoSpaceDN w:val="0"/>
        <w:spacing w:after="0" w:line="20" w:lineRule="atLeast"/>
        <w:ind w:left="709" w:right="108" w:hanging="283"/>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9"/>
        </w:rPr>
        <w:t xml:space="preserve"> </w:t>
      </w:r>
      <w:r w:rsidRPr="00C5460B">
        <w:rPr>
          <w:rFonts w:asciiTheme="majorHAnsi" w:hAnsiTheme="majorHAnsi" w:cstheme="majorHAnsi"/>
        </w:rPr>
        <w:t>szt.</w:t>
      </w:r>
      <w:r w:rsidRPr="00C5460B">
        <w:rPr>
          <w:rFonts w:asciiTheme="majorHAnsi" w:hAnsiTheme="majorHAnsi" w:cstheme="majorHAnsi"/>
          <w:spacing w:val="-9"/>
        </w:rPr>
        <w:t xml:space="preserve"> </w:t>
      </w:r>
      <w:r w:rsidRPr="00C5460B">
        <w:rPr>
          <w:rFonts w:asciiTheme="majorHAnsi" w:hAnsiTheme="majorHAnsi" w:cstheme="majorHAnsi"/>
        </w:rPr>
        <w:t>(sztuka)</w:t>
      </w:r>
      <w:r w:rsidRPr="00C5460B">
        <w:rPr>
          <w:rFonts w:asciiTheme="majorHAnsi" w:hAnsiTheme="majorHAnsi" w:cstheme="majorHAnsi"/>
          <w:spacing w:val="-10"/>
        </w:rPr>
        <w:t xml:space="preserve"> </w:t>
      </w:r>
      <w:r w:rsidRPr="00C5460B">
        <w:rPr>
          <w:rFonts w:asciiTheme="majorHAnsi" w:hAnsiTheme="majorHAnsi" w:cstheme="majorHAnsi"/>
        </w:rPr>
        <w:t>–</w:t>
      </w:r>
      <w:r w:rsidRPr="00C5460B">
        <w:rPr>
          <w:rFonts w:asciiTheme="majorHAnsi" w:hAnsiTheme="majorHAnsi" w:cstheme="majorHAnsi"/>
          <w:spacing w:val="-7"/>
        </w:rPr>
        <w:t xml:space="preserve"> </w:t>
      </w:r>
      <w:r w:rsidRPr="00C5460B">
        <w:rPr>
          <w:rFonts w:asciiTheme="majorHAnsi" w:hAnsiTheme="majorHAnsi" w:cstheme="majorHAnsi"/>
        </w:rPr>
        <w:t>dla prefabrykatów betonowych</w:t>
      </w:r>
      <w:r w:rsidRPr="00C5460B">
        <w:rPr>
          <w:rFonts w:asciiTheme="majorHAnsi" w:hAnsiTheme="majorHAnsi" w:cstheme="majorHAnsi"/>
          <w:spacing w:val="-2"/>
        </w:rPr>
        <w:t>, łaty wodowskazowej</w:t>
      </w:r>
    </w:p>
    <w:p w14:paraId="080C18FC" w14:textId="1152C7DC" w:rsidR="00046A9A" w:rsidRPr="00C5460B" w:rsidRDefault="00B74D70" w:rsidP="00243142">
      <w:pPr>
        <w:pStyle w:val="Akapitzlist"/>
        <w:widowControl w:val="0"/>
        <w:numPr>
          <w:ilvl w:val="0"/>
          <w:numId w:val="53"/>
        </w:numPr>
        <w:tabs>
          <w:tab w:val="left" w:pos="938"/>
        </w:tabs>
        <w:autoSpaceDE w:val="0"/>
        <w:autoSpaceDN w:val="0"/>
        <w:spacing w:after="0" w:line="20" w:lineRule="atLeast"/>
        <w:ind w:left="709" w:right="108" w:hanging="283"/>
        <w:contextualSpacing w:val="0"/>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10"/>
        </w:rPr>
        <w:t xml:space="preserve"> </w:t>
      </w:r>
      <w:r w:rsidRPr="00C5460B">
        <w:rPr>
          <w:rFonts w:asciiTheme="majorHAnsi" w:hAnsiTheme="majorHAnsi" w:cstheme="majorHAnsi"/>
        </w:rPr>
        <w:t>m</w:t>
      </w:r>
      <w:r w:rsidRPr="00C5460B">
        <w:rPr>
          <w:rFonts w:asciiTheme="majorHAnsi" w:hAnsiTheme="majorHAnsi" w:cstheme="majorHAnsi"/>
          <w:vertAlign w:val="superscript"/>
        </w:rPr>
        <w:t>3</w:t>
      </w:r>
      <w:r w:rsidRPr="00C5460B">
        <w:rPr>
          <w:rFonts w:asciiTheme="majorHAnsi" w:hAnsiTheme="majorHAnsi" w:cstheme="majorHAnsi"/>
          <w:spacing w:val="-9"/>
        </w:rPr>
        <w:t xml:space="preserve"> </w:t>
      </w:r>
      <w:r w:rsidRPr="00C5460B">
        <w:rPr>
          <w:rFonts w:asciiTheme="majorHAnsi" w:hAnsiTheme="majorHAnsi" w:cstheme="majorHAnsi"/>
        </w:rPr>
        <w:t>(metr</w:t>
      </w:r>
      <w:r w:rsidRPr="00C5460B">
        <w:rPr>
          <w:rFonts w:asciiTheme="majorHAnsi" w:hAnsiTheme="majorHAnsi" w:cstheme="majorHAnsi"/>
          <w:spacing w:val="-8"/>
        </w:rPr>
        <w:t xml:space="preserve"> </w:t>
      </w:r>
      <w:r w:rsidRPr="00C5460B">
        <w:rPr>
          <w:rFonts w:asciiTheme="majorHAnsi" w:hAnsiTheme="majorHAnsi" w:cstheme="majorHAnsi"/>
        </w:rPr>
        <w:t>sześcienny)</w:t>
      </w:r>
      <w:r w:rsidRPr="00C5460B">
        <w:rPr>
          <w:rFonts w:asciiTheme="majorHAnsi" w:hAnsiTheme="majorHAnsi" w:cstheme="majorHAnsi"/>
          <w:spacing w:val="-7"/>
        </w:rPr>
        <w:t xml:space="preserve"> </w:t>
      </w:r>
      <w:r w:rsidRPr="00C5460B">
        <w:rPr>
          <w:rFonts w:asciiTheme="majorHAnsi" w:hAnsiTheme="majorHAnsi" w:cstheme="majorHAnsi"/>
        </w:rPr>
        <w:t>–</w:t>
      </w:r>
      <w:r w:rsidRPr="00C5460B">
        <w:rPr>
          <w:rFonts w:asciiTheme="majorHAnsi" w:hAnsiTheme="majorHAnsi" w:cstheme="majorHAnsi"/>
          <w:spacing w:val="-10"/>
        </w:rPr>
        <w:t xml:space="preserve"> </w:t>
      </w:r>
      <w:r w:rsidRPr="00C5460B">
        <w:rPr>
          <w:rFonts w:asciiTheme="majorHAnsi" w:hAnsiTheme="majorHAnsi" w:cstheme="majorHAnsi"/>
        </w:rPr>
        <w:t>wykonania</w:t>
      </w:r>
      <w:r w:rsidRPr="00C5460B">
        <w:rPr>
          <w:rFonts w:asciiTheme="majorHAnsi" w:hAnsiTheme="majorHAnsi" w:cstheme="majorHAnsi"/>
          <w:spacing w:val="-11"/>
        </w:rPr>
        <w:t xml:space="preserve"> </w:t>
      </w:r>
      <w:r w:rsidRPr="00C5460B">
        <w:rPr>
          <w:rFonts w:asciiTheme="majorHAnsi" w:hAnsiTheme="majorHAnsi" w:cstheme="majorHAnsi"/>
        </w:rPr>
        <w:t>fundamentu</w:t>
      </w:r>
      <w:r w:rsidRPr="00C5460B">
        <w:rPr>
          <w:rFonts w:asciiTheme="majorHAnsi" w:hAnsiTheme="majorHAnsi" w:cstheme="majorHAnsi"/>
          <w:spacing w:val="-10"/>
        </w:rPr>
        <w:t xml:space="preserve"> </w:t>
      </w:r>
      <w:r w:rsidRPr="00C5460B">
        <w:rPr>
          <w:rFonts w:asciiTheme="majorHAnsi" w:hAnsiTheme="majorHAnsi" w:cstheme="majorHAnsi"/>
        </w:rPr>
        <w:t>pod</w:t>
      </w:r>
      <w:r w:rsidRPr="00C5460B">
        <w:rPr>
          <w:rFonts w:asciiTheme="majorHAnsi" w:hAnsiTheme="majorHAnsi" w:cstheme="majorHAnsi"/>
          <w:spacing w:val="-11"/>
        </w:rPr>
        <w:t xml:space="preserve"> </w:t>
      </w:r>
      <w:r w:rsidRPr="00C5460B">
        <w:rPr>
          <w:rFonts w:asciiTheme="majorHAnsi" w:hAnsiTheme="majorHAnsi" w:cstheme="majorHAnsi"/>
          <w:spacing w:val="-2"/>
        </w:rPr>
        <w:t>rurociąg,</w:t>
      </w:r>
      <w:r w:rsidR="00915E19" w:rsidRPr="00C5460B">
        <w:rPr>
          <w:rFonts w:asciiTheme="majorHAnsi" w:hAnsiTheme="majorHAnsi" w:cstheme="majorHAnsi"/>
          <w:spacing w:val="-2"/>
        </w:rPr>
        <w:t xml:space="preserve"> </w:t>
      </w:r>
      <w:r w:rsidR="00046A9A" w:rsidRPr="00C5460B">
        <w:rPr>
          <w:rFonts w:asciiTheme="majorHAnsi" w:hAnsiTheme="majorHAnsi" w:cstheme="majorHAnsi"/>
          <w:spacing w:val="-2"/>
        </w:rPr>
        <w:t xml:space="preserve">1 </w:t>
      </w:r>
      <w:r w:rsidRPr="00C5460B">
        <w:rPr>
          <w:rFonts w:asciiTheme="majorHAnsi" w:hAnsiTheme="majorHAnsi" w:cstheme="majorHAnsi"/>
          <w:spacing w:val="-2"/>
        </w:rPr>
        <w:t>kg</w:t>
      </w:r>
      <w:r w:rsidR="00046A9A" w:rsidRPr="00C5460B">
        <w:rPr>
          <w:rFonts w:asciiTheme="majorHAnsi" w:hAnsiTheme="majorHAnsi" w:cstheme="majorHAnsi"/>
          <w:spacing w:val="-2"/>
        </w:rPr>
        <w:t xml:space="preserve"> (</w:t>
      </w:r>
      <w:r w:rsidRPr="00C5460B">
        <w:rPr>
          <w:rFonts w:asciiTheme="majorHAnsi" w:hAnsiTheme="majorHAnsi" w:cstheme="majorHAnsi"/>
          <w:spacing w:val="-2"/>
        </w:rPr>
        <w:t>kilogram stali</w:t>
      </w:r>
      <w:r w:rsidR="00046A9A" w:rsidRPr="00C5460B">
        <w:rPr>
          <w:rFonts w:asciiTheme="majorHAnsi" w:hAnsiTheme="majorHAnsi" w:cstheme="majorHAnsi"/>
          <w:spacing w:val="-2"/>
        </w:rPr>
        <w:t>) dla barierki.</w:t>
      </w:r>
    </w:p>
    <w:p w14:paraId="00B07C3B" w14:textId="77777777" w:rsidR="00C3232E" w:rsidRPr="00C5460B" w:rsidRDefault="00C3232E" w:rsidP="00243142">
      <w:pPr>
        <w:pStyle w:val="Nagwek3"/>
        <w:keepNext w:val="0"/>
        <w:keepLines w:val="0"/>
        <w:widowControl w:val="0"/>
        <w:numPr>
          <w:ilvl w:val="0"/>
          <w:numId w:val="51"/>
        </w:numPr>
        <w:tabs>
          <w:tab w:val="left" w:pos="557"/>
        </w:tabs>
        <w:autoSpaceDE w:val="0"/>
        <w:autoSpaceDN w:val="0"/>
        <w:spacing w:before="0" w:after="0" w:line="20" w:lineRule="atLeast"/>
        <w:ind w:left="557" w:right="108" w:hanging="339"/>
        <w:rPr>
          <w:rFonts w:cstheme="majorHAnsi"/>
          <w:color w:val="auto"/>
          <w:sz w:val="22"/>
          <w:szCs w:val="22"/>
        </w:rPr>
      </w:pPr>
      <w:r w:rsidRPr="00C5460B">
        <w:rPr>
          <w:rFonts w:cstheme="majorHAnsi"/>
          <w:color w:val="auto"/>
          <w:sz w:val="22"/>
          <w:szCs w:val="22"/>
        </w:rPr>
        <w:t>ODBIÓR</w:t>
      </w:r>
      <w:r w:rsidRPr="00C5460B">
        <w:rPr>
          <w:rFonts w:cstheme="majorHAnsi"/>
          <w:b w:val="0"/>
          <w:color w:val="auto"/>
          <w:spacing w:val="-7"/>
          <w:sz w:val="22"/>
          <w:szCs w:val="22"/>
        </w:rPr>
        <w:t xml:space="preserve"> </w:t>
      </w:r>
      <w:r w:rsidRPr="00C5460B">
        <w:rPr>
          <w:rFonts w:cstheme="majorHAnsi"/>
          <w:color w:val="auto"/>
          <w:spacing w:val="-2"/>
          <w:sz w:val="22"/>
          <w:szCs w:val="22"/>
        </w:rPr>
        <w:t>ROBÓT</w:t>
      </w:r>
    </w:p>
    <w:p w14:paraId="0D9A9869" w14:textId="2AB6B365" w:rsidR="00C3232E" w:rsidRPr="00C5460B" w:rsidRDefault="003D7241" w:rsidP="00243142">
      <w:pPr>
        <w:pStyle w:val="Tekstpodstawowy"/>
        <w:spacing w:before="0" w:line="20" w:lineRule="atLeast"/>
        <w:ind w:right="108" w:hanging="218"/>
        <w:rPr>
          <w:rFonts w:asciiTheme="majorHAnsi" w:hAnsiTheme="majorHAnsi" w:cstheme="majorHAnsi"/>
        </w:rPr>
      </w:pPr>
      <w:r w:rsidRPr="00C5460B">
        <w:rPr>
          <w:rFonts w:asciiTheme="majorHAnsi" w:hAnsiTheme="majorHAnsi" w:cstheme="majorHAnsi"/>
        </w:rPr>
        <w:t>Ogólne</w:t>
      </w:r>
      <w:r w:rsidRPr="00C5460B">
        <w:rPr>
          <w:rFonts w:asciiTheme="majorHAnsi" w:hAnsiTheme="majorHAnsi" w:cstheme="majorHAnsi"/>
          <w:spacing w:val="-3"/>
        </w:rPr>
        <w:t xml:space="preserve"> </w:t>
      </w:r>
      <w:r w:rsidRPr="00C5460B">
        <w:rPr>
          <w:rFonts w:asciiTheme="majorHAnsi" w:hAnsiTheme="majorHAnsi" w:cstheme="majorHAnsi"/>
        </w:rPr>
        <w:t>zasady</w:t>
      </w:r>
      <w:r w:rsidRPr="00C5460B">
        <w:rPr>
          <w:rFonts w:asciiTheme="majorHAnsi" w:hAnsiTheme="majorHAnsi" w:cstheme="majorHAnsi"/>
          <w:spacing w:val="-10"/>
        </w:rPr>
        <w:t xml:space="preserve"> </w:t>
      </w:r>
      <w:r w:rsidRPr="00C5460B">
        <w:rPr>
          <w:rFonts w:asciiTheme="majorHAnsi" w:hAnsiTheme="majorHAnsi" w:cstheme="majorHAnsi"/>
        </w:rPr>
        <w:t>odbioru</w:t>
      </w:r>
      <w:r w:rsidRPr="00C5460B">
        <w:rPr>
          <w:rFonts w:asciiTheme="majorHAnsi" w:hAnsiTheme="majorHAnsi" w:cstheme="majorHAnsi"/>
          <w:spacing w:val="-3"/>
        </w:rPr>
        <w:t xml:space="preserve"> </w:t>
      </w:r>
      <w:r w:rsidRPr="00C5460B">
        <w:rPr>
          <w:rFonts w:asciiTheme="majorHAnsi" w:hAnsiTheme="majorHAnsi" w:cstheme="majorHAnsi"/>
        </w:rPr>
        <w:t>robót</w:t>
      </w:r>
      <w:r w:rsidRPr="00C5460B">
        <w:rPr>
          <w:rFonts w:asciiTheme="majorHAnsi" w:hAnsiTheme="majorHAnsi" w:cstheme="majorHAnsi"/>
          <w:spacing w:val="-2"/>
        </w:rPr>
        <w:t xml:space="preserve"> </w:t>
      </w:r>
      <w:r w:rsidRPr="00C5460B">
        <w:rPr>
          <w:rFonts w:asciiTheme="majorHAnsi" w:hAnsiTheme="majorHAnsi" w:cstheme="majorHAnsi"/>
        </w:rPr>
        <w:t>podano</w:t>
      </w:r>
      <w:r w:rsidRPr="00C5460B">
        <w:rPr>
          <w:rFonts w:asciiTheme="majorHAnsi" w:hAnsiTheme="majorHAnsi" w:cstheme="majorHAnsi"/>
          <w:spacing w:val="3"/>
        </w:rPr>
        <w:t xml:space="preserve"> </w:t>
      </w:r>
      <w:r w:rsidRPr="00C5460B">
        <w:rPr>
          <w:rFonts w:asciiTheme="majorHAnsi" w:hAnsiTheme="majorHAnsi" w:cstheme="majorHAnsi"/>
        </w:rPr>
        <w:t>w</w:t>
      </w:r>
      <w:r w:rsidRPr="00C5460B">
        <w:rPr>
          <w:rFonts w:asciiTheme="majorHAnsi" w:hAnsiTheme="majorHAnsi" w:cstheme="majorHAnsi"/>
          <w:spacing w:val="-6"/>
        </w:rPr>
        <w:t xml:space="preserve"> </w:t>
      </w:r>
      <w:r w:rsidRPr="00C5460B">
        <w:rPr>
          <w:rFonts w:asciiTheme="majorHAnsi" w:hAnsiTheme="majorHAnsi" w:cstheme="majorHAnsi"/>
        </w:rPr>
        <w:t>ST.00.00. "Wymagania</w:t>
      </w:r>
      <w:r w:rsidRPr="00C5460B">
        <w:rPr>
          <w:rFonts w:asciiTheme="majorHAnsi" w:hAnsiTheme="majorHAnsi" w:cstheme="majorHAnsi"/>
          <w:spacing w:val="-2"/>
        </w:rPr>
        <w:t xml:space="preserve"> </w:t>
      </w:r>
      <w:r w:rsidRPr="00C5460B">
        <w:rPr>
          <w:rFonts w:asciiTheme="majorHAnsi" w:hAnsiTheme="majorHAnsi" w:cstheme="majorHAnsi"/>
        </w:rPr>
        <w:t xml:space="preserve">ogólne". </w:t>
      </w:r>
    </w:p>
    <w:p w14:paraId="7ED5B7BA" w14:textId="77777777" w:rsidR="00C3232E" w:rsidRPr="00C5460B" w:rsidRDefault="00C3232E" w:rsidP="00243142">
      <w:pPr>
        <w:pStyle w:val="Nagwek3"/>
        <w:keepNext w:val="0"/>
        <w:keepLines w:val="0"/>
        <w:widowControl w:val="0"/>
        <w:numPr>
          <w:ilvl w:val="0"/>
          <w:numId w:val="51"/>
        </w:numPr>
        <w:tabs>
          <w:tab w:val="left" w:pos="557"/>
        </w:tabs>
        <w:autoSpaceDE w:val="0"/>
        <w:autoSpaceDN w:val="0"/>
        <w:spacing w:before="0" w:after="0" w:line="20" w:lineRule="atLeast"/>
        <w:ind w:left="557" w:right="108" w:hanging="339"/>
        <w:rPr>
          <w:rFonts w:cstheme="majorHAnsi"/>
          <w:color w:val="auto"/>
          <w:sz w:val="22"/>
          <w:szCs w:val="22"/>
        </w:rPr>
      </w:pPr>
      <w:r w:rsidRPr="00C5460B">
        <w:rPr>
          <w:rFonts w:cstheme="majorHAnsi"/>
          <w:color w:val="auto"/>
          <w:sz w:val="22"/>
          <w:szCs w:val="22"/>
        </w:rPr>
        <w:t>PODSTAWA</w:t>
      </w:r>
      <w:r w:rsidRPr="00C5460B">
        <w:rPr>
          <w:rFonts w:cstheme="majorHAnsi"/>
          <w:b w:val="0"/>
          <w:color w:val="auto"/>
          <w:spacing w:val="-10"/>
          <w:sz w:val="22"/>
          <w:szCs w:val="22"/>
        </w:rPr>
        <w:t xml:space="preserve"> </w:t>
      </w:r>
      <w:r w:rsidRPr="00C5460B">
        <w:rPr>
          <w:rFonts w:cstheme="majorHAnsi"/>
          <w:color w:val="auto"/>
          <w:spacing w:val="-2"/>
          <w:sz w:val="22"/>
          <w:szCs w:val="22"/>
        </w:rPr>
        <w:t>PŁATNOŚCI</w:t>
      </w:r>
    </w:p>
    <w:p w14:paraId="32D1458D" w14:textId="0BE5EC6D" w:rsidR="006971E3" w:rsidRPr="00C5460B" w:rsidRDefault="006971E3" w:rsidP="00243142">
      <w:pPr>
        <w:pStyle w:val="Tekstpodstawowy"/>
        <w:spacing w:before="0" w:line="20" w:lineRule="atLeast"/>
        <w:ind w:left="284" w:right="108" w:firstLine="0"/>
        <w:rPr>
          <w:rFonts w:asciiTheme="majorHAnsi" w:hAnsiTheme="majorHAnsi" w:cstheme="majorHAnsi"/>
        </w:rPr>
      </w:pPr>
      <w:r w:rsidRPr="00C5460B">
        <w:rPr>
          <w:rFonts w:asciiTheme="majorHAnsi" w:hAnsiTheme="majorHAnsi" w:cstheme="majorHAnsi"/>
        </w:rPr>
        <w:t>Ogólne wymagania dotyczące płatności podano w ST.00.00. "Wymagania  ogólne". Zgodnie z Dokumentacją Projektową należy wykonać:</w:t>
      </w:r>
    </w:p>
    <w:p w14:paraId="76585D3E" w14:textId="714C81E7" w:rsidR="006971E3" w:rsidRPr="00C5460B" w:rsidRDefault="006971E3" w:rsidP="00243142">
      <w:pPr>
        <w:pStyle w:val="Akapitzlist"/>
        <w:widowControl w:val="0"/>
        <w:numPr>
          <w:ilvl w:val="0"/>
          <w:numId w:val="52"/>
        </w:numPr>
        <w:tabs>
          <w:tab w:val="left" w:pos="1392"/>
          <w:tab w:val="left" w:pos="1393"/>
        </w:tabs>
        <w:autoSpaceDE w:val="0"/>
        <w:autoSpaceDN w:val="0"/>
        <w:spacing w:after="0" w:line="20" w:lineRule="atLeast"/>
        <w:ind w:left="1389" w:right="108" w:hanging="425"/>
        <w:contextualSpacing w:val="0"/>
        <w:rPr>
          <w:rFonts w:asciiTheme="majorHAnsi" w:hAnsiTheme="majorHAnsi" w:cstheme="majorHAnsi"/>
        </w:rPr>
      </w:pPr>
      <w:r w:rsidRPr="00C5460B">
        <w:rPr>
          <w:rFonts w:asciiTheme="majorHAnsi" w:hAnsiTheme="majorHAnsi" w:cstheme="majorHAnsi"/>
        </w:rPr>
        <w:t>Palisadę z kołków dębowych w dnie zbiornika</w:t>
      </w:r>
    </w:p>
    <w:p w14:paraId="216606AB" w14:textId="1C2C9B8E" w:rsidR="006971E3" w:rsidRPr="00C5460B" w:rsidRDefault="006971E3" w:rsidP="00243142">
      <w:pPr>
        <w:pStyle w:val="Akapitzlist"/>
        <w:widowControl w:val="0"/>
        <w:numPr>
          <w:ilvl w:val="0"/>
          <w:numId w:val="52"/>
        </w:numPr>
        <w:tabs>
          <w:tab w:val="left" w:pos="1392"/>
          <w:tab w:val="left" w:pos="1393"/>
        </w:tabs>
        <w:autoSpaceDE w:val="0"/>
        <w:autoSpaceDN w:val="0"/>
        <w:spacing w:after="0" w:line="20" w:lineRule="atLeast"/>
        <w:ind w:left="1389" w:right="108" w:hanging="425"/>
        <w:contextualSpacing w:val="0"/>
        <w:rPr>
          <w:rFonts w:asciiTheme="majorHAnsi" w:hAnsiTheme="majorHAnsi" w:cstheme="majorHAnsi"/>
        </w:rPr>
      </w:pPr>
      <w:r w:rsidRPr="00C5460B">
        <w:rPr>
          <w:rFonts w:asciiTheme="majorHAnsi" w:hAnsiTheme="majorHAnsi" w:cstheme="majorHAnsi"/>
        </w:rPr>
        <w:t>ułożenie schodów z prefabrykatów na ławie z kamienia łamanego gr. 10 cm na skarpie i pod górnym spocznikiem, gr. 30 cm w dnie zbiornika</w:t>
      </w:r>
    </w:p>
    <w:p w14:paraId="0EABCDFE" w14:textId="47ACB576" w:rsidR="006971E3" w:rsidRPr="00C5460B" w:rsidRDefault="006971E3" w:rsidP="00243142">
      <w:pPr>
        <w:pStyle w:val="Akapitzlist"/>
        <w:widowControl w:val="0"/>
        <w:numPr>
          <w:ilvl w:val="0"/>
          <w:numId w:val="52"/>
        </w:numPr>
        <w:tabs>
          <w:tab w:val="left" w:pos="1392"/>
          <w:tab w:val="left" w:pos="1393"/>
        </w:tabs>
        <w:autoSpaceDE w:val="0"/>
        <w:autoSpaceDN w:val="0"/>
        <w:spacing w:after="0" w:line="20" w:lineRule="atLeast"/>
        <w:ind w:left="1389" w:right="108" w:hanging="425"/>
        <w:contextualSpacing w:val="0"/>
        <w:rPr>
          <w:rFonts w:asciiTheme="majorHAnsi" w:hAnsiTheme="majorHAnsi" w:cstheme="majorHAnsi"/>
        </w:rPr>
      </w:pPr>
      <w:r w:rsidRPr="00C5460B">
        <w:rPr>
          <w:rFonts w:asciiTheme="majorHAnsi" w:hAnsiTheme="majorHAnsi" w:cstheme="majorHAnsi"/>
        </w:rPr>
        <w:t>ustabilizowanie prefabrykatu kołkami dębowymi</w:t>
      </w:r>
    </w:p>
    <w:p w14:paraId="0E074347" w14:textId="26E92BF7" w:rsidR="006971E3" w:rsidRPr="00C5460B" w:rsidRDefault="006971E3" w:rsidP="00243142">
      <w:pPr>
        <w:pStyle w:val="Akapitzlist"/>
        <w:widowControl w:val="0"/>
        <w:numPr>
          <w:ilvl w:val="0"/>
          <w:numId w:val="52"/>
        </w:numPr>
        <w:tabs>
          <w:tab w:val="left" w:pos="1392"/>
          <w:tab w:val="left" w:pos="1393"/>
        </w:tabs>
        <w:autoSpaceDE w:val="0"/>
        <w:autoSpaceDN w:val="0"/>
        <w:spacing w:after="0" w:line="20" w:lineRule="atLeast"/>
        <w:ind w:left="1389" w:right="108" w:hanging="425"/>
        <w:contextualSpacing w:val="0"/>
        <w:rPr>
          <w:rFonts w:asciiTheme="majorHAnsi" w:hAnsiTheme="majorHAnsi" w:cstheme="majorHAnsi"/>
        </w:rPr>
      </w:pPr>
      <w:r w:rsidRPr="00C5460B">
        <w:rPr>
          <w:rFonts w:asciiTheme="majorHAnsi" w:hAnsiTheme="majorHAnsi" w:cstheme="majorHAnsi"/>
        </w:rPr>
        <w:t>montaż barierki</w:t>
      </w:r>
    </w:p>
    <w:p w14:paraId="20C67341" w14:textId="46F35961" w:rsidR="00915E19" w:rsidRPr="00C5460B" w:rsidRDefault="006971E3" w:rsidP="00243142">
      <w:pPr>
        <w:pStyle w:val="Akapitzlist"/>
        <w:widowControl w:val="0"/>
        <w:numPr>
          <w:ilvl w:val="0"/>
          <w:numId w:val="52"/>
        </w:numPr>
        <w:tabs>
          <w:tab w:val="left" w:pos="1392"/>
          <w:tab w:val="left" w:pos="1393"/>
        </w:tabs>
        <w:autoSpaceDE w:val="0"/>
        <w:autoSpaceDN w:val="0"/>
        <w:spacing w:after="0" w:line="20" w:lineRule="atLeast"/>
        <w:ind w:left="1389" w:right="108" w:hanging="425"/>
        <w:contextualSpacing w:val="0"/>
        <w:rPr>
          <w:rFonts w:asciiTheme="majorHAnsi" w:hAnsiTheme="majorHAnsi" w:cstheme="majorHAnsi"/>
        </w:rPr>
      </w:pPr>
      <w:r w:rsidRPr="00C5460B">
        <w:rPr>
          <w:rFonts w:asciiTheme="majorHAnsi" w:hAnsiTheme="majorHAnsi" w:cstheme="majorHAnsi"/>
        </w:rPr>
        <w:t>montaż łaty wodowskazowej</w:t>
      </w:r>
    </w:p>
    <w:p w14:paraId="71D2B677" w14:textId="5B9290B6" w:rsidR="00C3232E" w:rsidRPr="00C5460B" w:rsidRDefault="00C3232E" w:rsidP="00243142">
      <w:pPr>
        <w:pStyle w:val="Nagwek3"/>
        <w:keepNext w:val="0"/>
        <w:keepLines w:val="0"/>
        <w:widowControl w:val="0"/>
        <w:numPr>
          <w:ilvl w:val="0"/>
          <w:numId w:val="51"/>
        </w:numPr>
        <w:tabs>
          <w:tab w:val="left" w:pos="926"/>
        </w:tabs>
        <w:autoSpaceDE w:val="0"/>
        <w:autoSpaceDN w:val="0"/>
        <w:spacing w:before="0" w:after="0" w:line="20" w:lineRule="atLeast"/>
        <w:ind w:left="926" w:right="108" w:hanging="708"/>
        <w:rPr>
          <w:rFonts w:cstheme="majorHAnsi"/>
          <w:color w:val="auto"/>
          <w:spacing w:val="-2"/>
          <w:sz w:val="22"/>
          <w:szCs w:val="22"/>
        </w:rPr>
      </w:pPr>
      <w:r w:rsidRPr="00C5460B">
        <w:rPr>
          <w:rFonts w:cstheme="majorHAnsi"/>
          <w:color w:val="auto"/>
          <w:sz w:val="22"/>
          <w:szCs w:val="22"/>
        </w:rPr>
        <w:t>PRZEPISY</w:t>
      </w:r>
      <w:r w:rsidRPr="00C5460B">
        <w:rPr>
          <w:rFonts w:cstheme="majorHAnsi"/>
          <w:b w:val="0"/>
          <w:color w:val="auto"/>
          <w:spacing w:val="-9"/>
          <w:sz w:val="22"/>
          <w:szCs w:val="22"/>
        </w:rPr>
        <w:t xml:space="preserve"> </w:t>
      </w:r>
      <w:r w:rsidRPr="00C5460B">
        <w:rPr>
          <w:rFonts w:cstheme="majorHAnsi"/>
          <w:color w:val="auto"/>
          <w:spacing w:val="-2"/>
          <w:sz w:val="22"/>
          <w:szCs w:val="22"/>
        </w:rPr>
        <w:t>ZWIĄZANE</w:t>
      </w:r>
    </w:p>
    <w:p w14:paraId="3AF014FA" w14:textId="77777777" w:rsidR="005B4911" w:rsidRPr="00C5460B" w:rsidRDefault="005B4911"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BN-66/6774-01</w:t>
      </w:r>
      <w:r w:rsidRPr="00C5460B">
        <w:rPr>
          <w:rFonts w:asciiTheme="majorHAnsi" w:hAnsiTheme="majorHAnsi" w:cstheme="majorHAnsi"/>
        </w:rPr>
        <w:tab/>
        <w:t>Kruszywo</w:t>
      </w:r>
      <w:r w:rsidRPr="00C5460B">
        <w:rPr>
          <w:rFonts w:asciiTheme="majorHAnsi" w:hAnsiTheme="majorHAnsi" w:cstheme="majorHAnsi"/>
          <w:spacing w:val="40"/>
        </w:rPr>
        <w:t xml:space="preserve"> </w:t>
      </w:r>
      <w:r w:rsidRPr="00C5460B">
        <w:rPr>
          <w:rFonts w:asciiTheme="majorHAnsi" w:hAnsiTheme="majorHAnsi" w:cstheme="majorHAnsi"/>
        </w:rPr>
        <w:t>naturalne</w:t>
      </w:r>
      <w:r w:rsidRPr="00C5460B">
        <w:rPr>
          <w:rFonts w:asciiTheme="majorHAnsi" w:hAnsiTheme="majorHAnsi" w:cstheme="majorHAnsi"/>
          <w:spacing w:val="36"/>
        </w:rPr>
        <w:t xml:space="preserve"> </w:t>
      </w:r>
      <w:r w:rsidRPr="00C5460B">
        <w:rPr>
          <w:rFonts w:asciiTheme="majorHAnsi" w:hAnsiTheme="majorHAnsi" w:cstheme="majorHAnsi"/>
        </w:rPr>
        <w:t>do</w:t>
      </w:r>
      <w:r w:rsidRPr="00C5460B">
        <w:rPr>
          <w:rFonts w:asciiTheme="majorHAnsi" w:hAnsiTheme="majorHAnsi" w:cstheme="majorHAnsi"/>
          <w:spacing w:val="41"/>
        </w:rPr>
        <w:t xml:space="preserve"> </w:t>
      </w:r>
      <w:r w:rsidRPr="00C5460B">
        <w:rPr>
          <w:rFonts w:asciiTheme="majorHAnsi" w:hAnsiTheme="majorHAnsi" w:cstheme="majorHAnsi"/>
        </w:rPr>
        <w:t>nawierzchni</w:t>
      </w:r>
      <w:r w:rsidRPr="00C5460B">
        <w:rPr>
          <w:rFonts w:asciiTheme="majorHAnsi" w:hAnsiTheme="majorHAnsi" w:cstheme="majorHAnsi"/>
          <w:spacing w:val="28"/>
        </w:rPr>
        <w:t xml:space="preserve"> </w:t>
      </w:r>
      <w:r w:rsidRPr="00C5460B">
        <w:rPr>
          <w:rFonts w:asciiTheme="majorHAnsi" w:hAnsiTheme="majorHAnsi" w:cstheme="majorHAnsi"/>
        </w:rPr>
        <w:t>drogowych</w:t>
      </w:r>
      <w:r w:rsidRPr="00C5460B">
        <w:rPr>
          <w:rFonts w:asciiTheme="majorHAnsi" w:hAnsiTheme="majorHAnsi" w:cstheme="majorHAnsi"/>
          <w:spacing w:val="37"/>
        </w:rPr>
        <w:t xml:space="preserve"> </w:t>
      </w:r>
      <w:r w:rsidRPr="00C5460B">
        <w:rPr>
          <w:rFonts w:asciiTheme="majorHAnsi" w:hAnsiTheme="majorHAnsi" w:cstheme="majorHAnsi"/>
        </w:rPr>
        <w:t>i</w:t>
      </w:r>
      <w:r w:rsidRPr="00C5460B">
        <w:rPr>
          <w:rFonts w:asciiTheme="majorHAnsi" w:hAnsiTheme="majorHAnsi" w:cstheme="majorHAnsi"/>
          <w:spacing w:val="27"/>
        </w:rPr>
        <w:t xml:space="preserve"> </w:t>
      </w:r>
      <w:r w:rsidRPr="00C5460B">
        <w:rPr>
          <w:rFonts w:asciiTheme="majorHAnsi" w:hAnsiTheme="majorHAnsi" w:cstheme="majorHAnsi"/>
        </w:rPr>
        <w:t>kolejowych.</w:t>
      </w:r>
      <w:r w:rsidRPr="00C5460B">
        <w:rPr>
          <w:rFonts w:asciiTheme="majorHAnsi" w:hAnsiTheme="majorHAnsi" w:cstheme="majorHAnsi"/>
          <w:spacing w:val="39"/>
        </w:rPr>
        <w:t xml:space="preserve"> </w:t>
      </w:r>
      <w:r w:rsidRPr="00C5460B">
        <w:rPr>
          <w:rFonts w:asciiTheme="majorHAnsi" w:hAnsiTheme="majorHAnsi" w:cstheme="majorHAnsi"/>
        </w:rPr>
        <w:t>Żwir</w:t>
      </w:r>
      <w:r w:rsidRPr="00C5460B">
        <w:rPr>
          <w:rFonts w:asciiTheme="majorHAnsi" w:hAnsiTheme="majorHAnsi" w:cstheme="majorHAnsi"/>
          <w:spacing w:val="43"/>
        </w:rPr>
        <w:t xml:space="preserve"> </w:t>
      </w:r>
      <w:r w:rsidRPr="00C5460B">
        <w:rPr>
          <w:rFonts w:asciiTheme="majorHAnsi" w:hAnsiTheme="majorHAnsi" w:cstheme="majorHAnsi"/>
        </w:rPr>
        <w:t>i</w:t>
      </w:r>
      <w:r w:rsidRPr="00C5460B">
        <w:rPr>
          <w:rFonts w:asciiTheme="majorHAnsi" w:hAnsiTheme="majorHAnsi" w:cstheme="majorHAnsi"/>
          <w:spacing w:val="-57"/>
        </w:rPr>
        <w:t xml:space="preserve"> </w:t>
      </w:r>
      <w:r w:rsidRPr="00C5460B">
        <w:rPr>
          <w:rFonts w:asciiTheme="majorHAnsi" w:hAnsiTheme="majorHAnsi" w:cstheme="majorHAnsi"/>
        </w:rPr>
        <w:t>pospółka.</w:t>
      </w:r>
    </w:p>
    <w:p w14:paraId="276180CE" w14:textId="77777777" w:rsidR="005B4911" w:rsidRPr="00C5460B" w:rsidRDefault="005B4911"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PN-88/B-04481</w:t>
      </w:r>
      <w:r w:rsidRPr="00C5460B">
        <w:rPr>
          <w:rFonts w:asciiTheme="majorHAnsi" w:hAnsiTheme="majorHAnsi" w:cstheme="majorHAnsi"/>
        </w:rPr>
        <w:tab/>
        <w:t>Badania</w:t>
      </w:r>
      <w:r w:rsidRPr="00C5460B">
        <w:rPr>
          <w:rFonts w:asciiTheme="majorHAnsi" w:hAnsiTheme="majorHAnsi" w:cstheme="majorHAnsi"/>
          <w:spacing w:val="-1"/>
        </w:rPr>
        <w:t xml:space="preserve"> </w:t>
      </w:r>
      <w:r w:rsidRPr="00C5460B">
        <w:rPr>
          <w:rFonts w:asciiTheme="majorHAnsi" w:hAnsiTheme="majorHAnsi" w:cstheme="majorHAnsi"/>
        </w:rPr>
        <w:t>próbek gruntu.</w:t>
      </w:r>
    </w:p>
    <w:p w14:paraId="5C666D8A" w14:textId="77777777" w:rsidR="005B4911" w:rsidRPr="00C5460B" w:rsidRDefault="005B4911"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PN-88/B-06250</w:t>
      </w:r>
      <w:r w:rsidRPr="00C5460B">
        <w:rPr>
          <w:rFonts w:asciiTheme="majorHAnsi" w:hAnsiTheme="majorHAnsi" w:cstheme="majorHAnsi"/>
        </w:rPr>
        <w:tab/>
        <w:t>Beton</w:t>
      </w:r>
      <w:r w:rsidRPr="00C5460B">
        <w:rPr>
          <w:rFonts w:asciiTheme="majorHAnsi" w:hAnsiTheme="majorHAnsi" w:cstheme="majorHAnsi"/>
          <w:spacing w:val="-6"/>
        </w:rPr>
        <w:t xml:space="preserve"> </w:t>
      </w:r>
      <w:r w:rsidRPr="00C5460B">
        <w:rPr>
          <w:rFonts w:asciiTheme="majorHAnsi" w:hAnsiTheme="majorHAnsi" w:cstheme="majorHAnsi"/>
        </w:rPr>
        <w:t>zwykły.</w:t>
      </w:r>
    </w:p>
    <w:p w14:paraId="6085252B" w14:textId="77777777" w:rsidR="005B4911" w:rsidRPr="00C5460B" w:rsidRDefault="005B4911"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PN-80/H-74219</w:t>
      </w:r>
      <w:r w:rsidRPr="00C5460B">
        <w:rPr>
          <w:rFonts w:asciiTheme="majorHAnsi" w:hAnsiTheme="majorHAnsi" w:cstheme="majorHAnsi"/>
        </w:rPr>
        <w:tab/>
        <w:t>Rury</w:t>
      </w:r>
      <w:r w:rsidRPr="00C5460B">
        <w:rPr>
          <w:rFonts w:asciiTheme="majorHAnsi" w:hAnsiTheme="majorHAnsi" w:cstheme="majorHAnsi"/>
          <w:spacing w:val="-10"/>
        </w:rPr>
        <w:t xml:space="preserve"> </w:t>
      </w:r>
      <w:r w:rsidRPr="00C5460B">
        <w:rPr>
          <w:rFonts w:asciiTheme="majorHAnsi" w:hAnsiTheme="majorHAnsi" w:cstheme="majorHAnsi"/>
        </w:rPr>
        <w:t>stalowe</w:t>
      </w:r>
      <w:r w:rsidRPr="00C5460B">
        <w:rPr>
          <w:rFonts w:asciiTheme="majorHAnsi" w:hAnsiTheme="majorHAnsi" w:cstheme="majorHAnsi"/>
          <w:spacing w:val="-3"/>
        </w:rPr>
        <w:t xml:space="preserve"> </w:t>
      </w:r>
      <w:r w:rsidRPr="00C5460B">
        <w:rPr>
          <w:rFonts w:asciiTheme="majorHAnsi" w:hAnsiTheme="majorHAnsi" w:cstheme="majorHAnsi"/>
        </w:rPr>
        <w:t>bez</w:t>
      </w:r>
      <w:r w:rsidRPr="00C5460B">
        <w:rPr>
          <w:rFonts w:asciiTheme="majorHAnsi" w:hAnsiTheme="majorHAnsi" w:cstheme="majorHAnsi"/>
          <w:spacing w:val="-4"/>
        </w:rPr>
        <w:t xml:space="preserve"> </w:t>
      </w:r>
      <w:r w:rsidRPr="00C5460B">
        <w:rPr>
          <w:rFonts w:asciiTheme="majorHAnsi" w:hAnsiTheme="majorHAnsi" w:cstheme="majorHAnsi"/>
        </w:rPr>
        <w:t>szwu</w:t>
      </w:r>
      <w:r w:rsidRPr="00C5460B">
        <w:rPr>
          <w:rFonts w:asciiTheme="majorHAnsi" w:hAnsiTheme="majorHAnsi" w:cstheme="majorHAnsi"/>
          <w:spacing w:val="-1"/>
        </w:rPr>
        <w:t xml:space="preserve"> </w:t>
      </w:r>
      <w:r w:rsidRPr="00C5460B">
        <w:rPr>
          <w:rFonts w:asciiTheme="majorHAnsi" w:hAnsiTheme="majorHAnsi" w:cstheme="majorHAnsi"/>
        </w:rPr>
        <w:t>walcowane</w:t>
      </w:r>
      <w:r w:rsidRPr="00C5460B">
        <w:rPr>
          <w:rFonts w:asciiTheme="majorHAnsi" w:hAnsiTheme="majorHAnsi" w:cstheme="majorHAnsi"/>
          <w:spacing w:val="-2"/>
        </w:rPr>
        <w:t xml:space="preserve"> </w:t>
      </w:r>
      <w:r w:rsidRPr="00C5460B">
        <w:rPr>
          <w:rFonts w:asciiTheme="majorHAnsi" w:hAnsiTheme="majorHAnsi" w:cstheme="majorHAnsi"/>
        </w:rPr>
        <w:t>na</w:t>
      </w:r>
      <w:r w:rsidRPr="00C5460B">
        <w:rPr>
          <w:rFonts w:asciiTheme="majorHAnsi" w:hAnsiTheme="majorHAnsi" w:cstheme="majorHAnsi"/>
          <w:spacing w:val="-3"/>
        </w:rPr>
        <w:t xml:space="preserve"> </w:t>
      </w:r>
      <w:r w:rsidRPr="00C5460B">
        <w:rPr>
          <w:rFonts w:asciiTheme="majorHAnsi" w:hAnsiTheme="majorHAnsi" w:cstheme="majorHAnsi"/>
        </w:rPr>
        <w:t>gorąco</w:t>
      </w:r>
      <w:r w:rsidRPr="00C5460B">
        <w:rPr>
          <w:rFonts w:asciiTheme="majorHAnsi" w:hAnsiTheme="majorHAnsi" w:cstheme="majorHAnsi"/>
          <w:spacing w:val="-6"/>
        </w:rPr>
        <w:t xml:space="preserve"> </w:t>
      </w:r>
      <w:r w:rsidRPr="00C5460B">
        <w:rPr>
          <w:rFonts w:asciiTheme="majorHAnsi" w:hAnsiTheme="majorHAnsi" w:cstheme="majorHAnsi"/>
        </w:rPr>
        <w:t>ogólnego</w:t>
      </w:r>
      <w:r w:rsidRPr="00C5460B">
        <w:rPr>
          <w:rFonts w:asciiTheme="majorHAnsi" w:hAnsiTheme="majorHAnsi" w:cstheme="majorHAnsi"/>
          <w:spacing w:val="4"/>
        </w:rPr>
        <w:t xml:space="preserve"> </w:t>
      </w:r>
      <w:r w:rsidRPr="00C5460B">
        <w:rPr>
          <w:rFonts w:asciiTheme="majorHAnsi" w:hAnsiTheme="majorHAnsi" w:cstheme="majorHAnsi"/>
        </w:rPr>
        <w:t>stosowania.</w:t>
      </w:r>
    </w:p>
    <w:p w14:paraId="2FE99482" w14:textId="77777777" w:rsidR="003D7241" w:rsidRPr="00C5460B" w:rsidRDefault="005B4911"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PN-S-10040:1999</w:t>
      </w:r>
      <w:r w:rsidRPr="00C5460B">
        <w:rPr>
          <w:rFonts w:asciiTheme="majorHAnsi" w:hAnsiTheme="majorHAnsi" w:cstheme="majorHAnsi"/>
        </w:rPr>
        <w:tab/>
        <w:t>Obiekty</w:t>
      </w:r>
      <w:r w:rsidRPr="00C5460B">
        <w:rPr>
          <w:rFonts w:asciiTheme="majorHAnsi" w:hAnsiTheme="majorHAnsi" w:cstheme="majorHAnsi"/>
          <w:spacing w:val="119"/>
        </w:rPr>
        <w:t xml:space="preserve"> </w:t>
      </w:r>
      <w:r w:rsidRPr="00C5460B">
        <w:rPr>
          <w:rFonts w:asciiTheme="majorHAnsi" w:hAnsiTheme="majorHAnsi" w:cstheme="majorHAnsi"/>
        </w:rPr>
        <w:t>mostowe.</w:t>
      </w:r>
      <w:r w:rsidRPr="00C5460B">
        <w:rPr>
          <w:rFonts w:asciiTheme="majorHAnsi" w:hAnsiTheme="majorHAnsi" w:cstheme="majorHAnsi"/>
          <w:spacing w:val="68"/>
        </w:rPr>
        <w:t xml:space="preserve"> </w:t>
      </w:r>
      <w:r w:rsidRPr="00C5460B">
        <w:rPr>
          <w:rFonts w:asciiTheme="majorHAnsi" w:hAnsiTheme="majorHAnsi" w:cstheme="majorHAnsi"/>
        </w:rPr>
        <w:t xml:space="preserve">Konstrukcje  </w:t>
      </w:r>
      <w:r w:rsidRPr="00C5460B">
        <w:rPr>
          <w:rFonts w:asciiTheme="majorHAnsi" w:hAnsiTheme="majorHAnsi" w:cstheme="majorHAnsi"/>
          <w:spacing w:val="8"/>
        </w:rPr>
        <w:t xml:space="preserve"> </w:t>
      </w:r>
      <w:r w:rsidRPr="00C5460B">
        <w:rPr>
          <w:rFonts w:asciiTheme="majorHAnsi" w:hAnsiTheme="majorHAnsi" w:cstheme="majorHAnsi"/>
        </w:rPr>
        <w:t xml:space="preserve">betonowe,  </w:t>
      </w:r>
      <w:r w:rsidRPr="00C5460B">
        <w:rPr>
          <w:rFonts w:asciiTheme="majorHAnsi" w:hAnsiTheme="majorHAnsi" w:cstheme="majorHAnsi"/>
          <w:spacing w:val="7"/>
        </w:rPr>
        <w:t xml:space="preserve"> </w:t>
      </w:r>
      <w:r w:rsidRPr="00C5460B">
        <w:rPr>
          <w:rFonts w:asciiTheme="majorHAnsi" w:hAnsiTheme="majorHAnsi" w:cstheme="majorHAnsi"/>
        </w:rPr>
        <w:t xml:space="preserve">żelbetowe  </w:t>
      </w:r>
      <w:r w:rsidRPr="00C5460B">
        <w:rPr>
          <w:rFonts w:asciiTheme="majorHAnsi" w:hAnsiTheme="majorHAnsi" w:cstheme="majorHAnsi"/>
          <w:spacing w:val="3"/>
        </w:rPr>
        <w:t xml:space="preserve"> </w:t>
      </w:r>
      <w:r w:rsidRPr="00C5460B">
        <w:rPr>
          <w:rFonts w:asciiTheme="majorHAnsi" w:hAnsiTheme="majorHAnsi" w:cstheme="majorHAnsi"/>
        </w:rPr>
        <w:t>i   sprężone. Wymagania</w:t>
      </w:r>
      <w:r w:rsidRPr="00C5460B">
        <w:rPr>
          <w:rFonts w:asciiTheme="majorHAnsi" w:hAnsiTheme="majorHAnsi" w:cstheme="majorHAnsi"/>
          <w:spacing w:val="1"/>
        </w:rPr>
        <w:t xml:space="preserve"> </w:t>
      </w:r>
      <w:r w:rsidRPr="00C5460B">
        <w:rPr>
          <w:rFonts w:asciiTheme="majorHAnsi" w:hAnsiTheme="majorHAnsi" w:cstheme="majorHAnsi"/>
        </w:rPr>
        <w:t>i</w:t>
      </w:r>
      <w:r w:rsidRPr="00C5460B">
        <w:rPr>
          <w:rFonts w:asciiTheme="majorHAnsi" w:hAnsiTheme="majorHAnsi" w:cstheme="majorHAnsi"/>
          <w:spacing w:val="-6"/>
        </w:rPr>
        <w:t xml:space="preserve"> </w:t>
      </w:r>
      <w:r w:rsidRPr="00C5460B">
        <w:rPr>
          <w:rFonts w:asciiTheme="majorHAnsi" w:hAnsiTheme="majorHAnsi" w:cstheme="majorHAnsi"/>
        </w:rPr>
        <w:t>badania.</w:t>
      </w:r>
    </w:p>
    <w:p w14:paraId="641A6597" w14:textId="2EF310FA" w:rsidR="005B4911" w:rsidRPr="00C5460B" w:rsidRDefault="005B4911"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PN-B-111113: 1996</w:t>
      </w:r>
      <w:r w:rsidRPr="00C5460B">
        <w:rPr>
          <w:rFonts w:asciiTheme="majorHAnsi" w:hAnsiTheme="majorHAnsi" w:cstheme="majorHAnsi"/>
          <w:spacing w:val="44"/>
        </w:rPr>
        <w:t xml:space="preserve"> </w:t>
      </w:r>
      <w:r w:rsidRPr="00C5460B">
        <w:rPr>
          <w:rFonts w:asciiTheme="majorHAnsi" w:hAnsiTheme="majorHAnsi" w:cstheme="majorHAnsi"/>
          <w:spacing w:val="44"/>
        </w:rPr>
        <w:tab/>
      </w:r>
      <w:r w:rsidRPr="00C5460B">
        <w:rPr>
          <w:rFonts w:asciiTheme="majorHAnsi" w:hAnsiTheme="majorHAnsi" w:cstheme="majorHAnsi"/>
        </w:rPr>
        <w:t>Kruszywa</w:t>
      </w:r>
      <w:r w:rsidRPr="00C5460B">
        <w:rPr>
          <w:rFonts w:asciiTheme="majorHAnsi" w:hAnsiTheme="majorHAnsi" w:cstheme="majorHAnsi"/>
          <w:spacing w:val="50"/>
        </w:rPr>
        <w:t xml:space="preserve"> </w:t>
      </w:r>
      <w:r w:rsidRPr="00C5460B">
        <w:rPr>
          <w:rFonts w:asciiTheme="majorHAnsi" w:hAnsiTheme="majorHAnsi" w:cstheme="majorHAnsi"/>
        </w:rPr>
        <w:t>mineralne.</w:t>
      </w:r>
      <w:r w:rsidRPr="00C5460B">
        <w:rPr>
          <w:rFonts w:asciiTheme="majorHAnsi" w:hAnsiTheme="majorHAnsi" w:cstheme="majorHAnsi"/>
          <w:spacing w:val="49"/>
        </w:rPr>
        <w:t xml:space="preserve"> </w:t>
      </w:r>
      <w:r w:rsidRPr="00C5460B">
        <w:rPr>
          <w:rFonts w:asciiTheme="majorHAnsi" w:hAnsiTheme="majorHAnsi" w:cstheme="majorHAnsi"/>
        </w:rPr>
        <w:t>Kruszywo</w:t>
      </w:r>
      <w:r w:rsidRPr="00C5460B">
        <w:rPr>
          <w:rFonts w:asciiTheme="majorHAnsi" w:hAnsiTheme="majorHAnsi" w:cstheme="majorHAnsi"/>
          <w:spacing w:val="51"/>
        </w:rPr>
        <w:t xml:space="preserve"> </w:t>
      </w:r>
      <w:r w:rsidRPr="00C5460B">
        <w:rPr>
          <w:rFonts w:asciiTheme="majorHAnsi" w:hAnsiTheme="majorHAnsi" w:cstheme="majorHAnsi"/>
        </w:rPr>
        <w:t>do</w:t>
      </w:r>
      <w:r w:rsidRPr="00C5460B">
        <w:rPr>
          <w:rFonts w:asciiTheme="majorHAnsi" w:hAnsiTheme="majorHAnsi" w:cstheme="majorHAnsi"/>
          <w:spacing w:val="52"/>
        </w:rPr>
        <w:t xml:space="preserve"> </w:t>
      </w:r>
      <w:r w:rsidRPr="00C5460B">
        <w:rPr>
          <w:rFonts w:asciiTheme="majorHAnsi" w:hAnsiTheme="majorHAnsi" w:cstheme="majorHAnsi"/>
        </w:rPr>
        <w:t>nawierzchni</w:t>
      </w:r>
      <w:r w:rsidRPr="00C5460B">
        <w:rPr>
          <w:rFonts w:asciiTheme="majorHAnsi" w:hAnsiTheme="majorHAnsi" w:cstheme="majorHAnsi"/>
          <w:spacing w:val="43"/>
        </w:rPr>
        <w:t xml:space="preserve"> </w:t>
      </w:r>
      <w:r w:rsidRPr="00C5460B">
        <w:rPr>
          <w:rFonts w:asciiTheme="majorHAnsi" w:hAnsiTheme="majorHAnsi" w:cstheme="majorHAnsi"/>
        </w:rPr>
        <w:t>drogowych</w:t>
      </w:r>
      <w:r w:rsidRPr="00C5460B">
        <w:rPr>
          <w:rFonts w:asciiTheme="majorHAnsi" w:hAnsiTheme="majorHAnsi" w:cstheme="majorHAnsi"/>
          <w:spacing w:val="38"/>
        </w:rPr>
        <w:t xml:space="preserve"> </w:t>
      </w:r>
      <w:r w:rsidRPr="00C5460B">
        <w:rPr>
          <w:rFonts w:asciiTheme="majorHAnsi" w:hAnsiTheme="majorHAnsi" w:cstheme="majorHAnsi"/>
        </w:rPr>
        <w:t>-</w:t>
      </w:r>
      <w:r w:rsidRPr="00C5460B">
        <w:rPr>
          <w:rFonts w:asciiTheme="majorHAnsi" w:hAnsiTheme="majorHAnsi" w:cstheme="majorHAnsi"/>
          <w:spacing w:val="48"/>
        </w:rPr>
        <w:t xml:space="preserve"> </w:t>
      </w:r>
      <w:r w:rsidRPr="00C5460B">
        <w:rPr>
          <w:rFonts w:asciiTheme="majorHAnsi" w:hAnsiTheme="majorHAnsi" w:cstheme="majorHAnsi"/>
        </w:rPr>
        <w:t>piasek</w:t>
      </w:r>
      <w:r w:rsidRPr="00C5460B">
        <w:rPr>
          <w:rFonts w:asciiTheme="majorHAnsi" w:hAnsiTheme="majorHAnsi" w:cstheme="majorHAnsi"/>
          <w:spacing w:val="-57"/>
        </w:rPr>
        <w:t xml:space="preserve"> </w:t>
      </w:r>
      <w:r w:rsidRPr="00C5460B">
        <w:rPr>
          <w:rFonts w:asciiTheme="majorHAnsi" w:hAnsiTheme="majorHAnsi" w:cstheme="majorHAnsi"/>
        </w:rPr>
        <w:t>naturalny.</w:t>
      </w:r>
    </w:p>
    <w:p w14:paraId="470AE977" w14:textId="1D0C0551" w:rsidR="005B4911" w:rsidRPr="00C5460B" w:rsidRDefault="005B4911"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PN-EN</w:t>
      </w:r>
      <w:r w:rsidRPr="00C5460B">
        <w:rPr>
          <w:rFonts w:asciiTheme="majorHAnsi" w:hAnsiTheme="majorHAnsi" w:cstheme="majorHAnsi"/>
          <w:spacing w:val="1"/>
        </w:rPr>
        <w:t xml:space="preserve"> </w:t>
      </w:r>
      <w:r w:rsidRPr="00C5460B">
        <w:rPr>
          <w:rFonts w:asciiTheme="majorHAnsi" w:hAnsiTheme="majorHAnsi" w:cstheme="majorHAnsi"/>
        </w:rPr>
        <w:t>197-2:2002</w:t>
      </w:r>
      <w:r w:rsidRPr="00C5460B">
        <w:rPr>
          <w:rFonts w:asciiTheme="majorHAnsi" w:hAnsiTheme="majorHAnsi" w:cstheme="majorHAnsi"/>
        </w:rPr>
        <w:tab/>
        <w:t>Cement.</w:t>
      </w:r>
      <w:r w:rsidRPr="00C5460B">
        <w:rPr>
          <w:rFonts w:asciiTheme="majorHAnsi" w:hAnsiTheme="majorHAnsi" w:cstheme="majorHAnsi"/>
          <w:spacing w:val="-7"/>
        </w:rPr>
        <w:t xml:space="preserve"> </w:t>
      </w:r>
      <w:r w:rsidRPr="00C5460B">
        <w:rPr>
          <w:rFonts w:asciiTheme="majorHAnsi" w:hAnsiTheme="majorHAnsi" w:cstheme="majorHAnsi"/>
        </w:rPr>
        <w:t>Ocena zgodności.</w:t>
      </w:r>
    </w:p>
    <w:p w14:paraId="63B8440B" w14:textId="08AB4F34" w:rsidR="005B4911" w:rsidRPr="00C5460B" w:rsidRDefault="005B4911"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spacing w:val="-4"/>
        </w:rPr>
        <w:t>PN-EN</w:t>
      </w:r>
      <w:r w:rsidRPr="00C5460B">
        <w:rPr>
          <w:rFonts w:asciiTheme="majorHAnsi" w:hAnsiTheme="majorHAnsi" w:cstheme="majorHAnsi"/>
          <w:spacing w:val="-9"/>
        </w:rPr>
        <w:t xml:space="preserve"> </w:t>
      </w:r>
      <w:r w:rsidRPr="00C5460B">
        <w:rPr>
          <w:rFonts w:asciiTheme="majorHAnsi" w:hAnsiTheme="majorHAnsi" w:cstheme="majorHAnsi"/>
          <w:spacing w:val="-4"/>
        </w:rPr>
        <w:t>12620:2004</w:t>
      </w:r>
      <w:r w:rsidRPr="00C5460B">
        <w:rPr>
          <w:rFonts w:asciiTheme="majorHAnsi" w:hAnsiTheme="majorHAnsi" w:cstheme="majorHAnsi"/>
          <w:spacing w:val="-4"/>
        </w:rPr>
        <w:tab/>
      </w:r>
      <w:r w:rsidRPr="00C5460B">
        <w:rPr>
          <w:rFonts w:asciiTheme="majorHAnsi" w:hAnsiTheme="majorHAnsi" w:cstheme="majorHAnsi"/>
        </w:rPr>
        <w:t>Kruszywa do</w:t>
      </w:r>
      <w:r w:rsidRPr="00C5460B">
        <w:rPr>
          <w:rFonts w:asciiTheme="majorHAnsi" w:hAnsiTheme="majorHAnsi" w:cstheme="majorHAnsi"/>
          <w:spacing w:val="5"/>
        </w:rPr>
        <w:t xml:space="preserve"> </w:t>
      </w:r>
      <w:r w:rsidRPr="00C5460B">
        <w:rPr>
          <w:rFonts w:asciiTheme="majorHAnsi" w:hAnsiTheme="majorHAnsi" w:cstheme="majorHAnsi"/>
        </w:rPr>
        <w:t>betonu.</w:t>
      </w:r>
    </w:p>
    <w:p w14:paraId="2F17534E" w14:textId="77777777" w:rsidR="005B4911" w:rsidRPr="00C5460B" w:rsidRDefault="005B4911"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PN-89/S-10050</w:t>
      </w:r>
      <w:r w:rsidRPr="00C5460B">
        <w:rPr>
          <w:rFonts w:asciiTheme="majorHAnsi" w:hAnsiTheme="majorHAnsi" w:cstheme="majorHAnsi"/>
          <w:spacing w:val="-7"/>
        </w:rPr>
        <w:t xml:space="preserve"> </w:t>
      </w:r>
      <w:r w:rsidRPr="00C5460B">
        <w:rPr>
          <w:rFonts w:asciiTheme="majorHAnsi" w:hAnsiTheme="majorHAnsi" w:cstheme="majorHAnsi"/>
        </w:rPr>
        <w:t>Obiekty</w:t>
      </w:r>
      <w:r w:rsidRPr="00C5460B">
        <w:rPr>
          <w:rFonts w:asciiTheme="majorHAnsi" w:hAnsiTheme="majorHAnsi" w:cstheme="majorHAnsi"/>
          <w:spacing w:val="-6"/>
        </w:rPr>
        <w:t xml:space="preserve"> </w:t>
      </w:r>
      <w:r w:rsidRPr="00C5460B">
        <w:rPr>
          <w:rFonts w:asciiTheme="majorHAnsi" w:hAnsiTheme="majorHAnsi" w:cstheme="majorHAnsi"/>
        </w:rPr>
        <w:t>mostowe.</w:t>
      </w:r>
      <w:r w:rsidRPr="00C5460B">
        <w:rPr>
          <w:rFonts w:asciiTheme="majorHAnsi" w:hAnsiTheme="majorHAnsi" w:cstheme="majorHAnsi"/>
          <w:spacing w:val="-4"/>
        </w:rPr>
        <w:t xml:space="preserve"> </w:t>
      </w:r>
      <w:r w:rsidRPr="00C5460B">
        <w:rPr>
          <w:rFonts w:asciiTheme="majorHAnsi" w:hAnsiTheme="majorHAnsi" w:cstheme="majorHAnsi"/>
        </w:rPr>
        <w:t>Konstrukcje</w:t>
      </w:r>
      <w:r w:rsidRPr="00C5460B">
        <w:rPr>
          <w:rFonts w:asciiTheme="majorHAnsi" w:hAnsiTheme="majorHAnsi" w:cstheme="majorHAnsi"/>
          <w:spacing w:val="-2"/>
        </w:rPr>
        <w:t xml:space="preserve"> </w:t>
      </w:r>
      <w:r w:rsidRPr="00C5460B">
        <w:rPr>
          <w:rFonts w:asciiTheme="majorHAnsi" w:hAnsiTheme="majorHAnsi" w:cstheme="majorHAnsi"/>
        </w:rPr>
        <w:t>stalowe. Wymagania</w:t>
      </w:r>
      <w:r w:rsidRPr="00C5460B">
        <w:rPr>
          <w:rFonts w:asciiTheme="majorHAnsi" w:hAnsiTheme="majorHAnsi" w:cstheme="majorHAnsi"/>
          <w:spacing w:val="2"/>
        </w:rPr>
        <w:t xml:space="preserve"> </w:t>
      </w:r>
      <w:r w:rsidRPr="00C5460B">
        <w:rPr>
          <w:rFonts w:asciiTheme="majorHAnsi" w:hAnsiTheme="majorHAnsi" w:cstheme="majorHAnsi"/>
        </w:rPr>
        <w:t>i</w:t>
      </w:r>
      <w:r w:rsidRPr="00C5460B">
        <w:rPr>
          <w:rFonts w:asciiTheme="majorHAnsi" w:hAnsiTheme="majorHAnsi" w:cstheme="majorHAnsi"/>
          <w:spacing w:val="-5"/>
        </w:rPr>
        <w:t xml:space="preserve"> </w:t>
      </w:r>
      <w:r w:rsidRPr="00C5460B">
        <w:rPr>
          <w:rFonts w:asciiTheme="majorHAnsi" w:hAnsiTheme="majorHAnsi" w:cstheme="majorHAnsi"/>
        </w:rPr>
        <w:t>badanie.</w:t>
      </w:r>
    </w:p>
    <w:p w14:paraId="7AF2EABE" w14:textId="786D551D" w:rsidR="003D7241" w:rsidRPr="00C5460B" w:rsidRDefault="005B4911"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ROZPORZĄDZENIE</w:t>
      </w:r>
      <w:r w:rsidRPr="00C5460B">
        <w:rPr>
          <w:rFonts w:asciiTheme="majorHAnsi" w:hAnsiTheme="majorHAnsi" w:cstheme="majorHAnsi"/>
          <w:spacing w:val="18"/>
        </w:rPr>
        <w:t xml:space="preserve"> </w:t>
      </w:r>
      <w:r w:rsidRPr="00C5460B">
        <w:rPr>
          <w:rFonts w:asciiTheme="majorHAnsi" w:hAnsiTheme="majorHAnsi" w:cstheme="majorHAnsi"/>
        </w:rPr>
        <w:t>MINISTRA</w:t>
      </w:r>
      <w:r w:rsidRPr="00C5460B">
        <w:rPr>
          <w:rFonts w:asciiTheme="majorHAnsi" w:hAnsiTheme="majorHAnsi" w:cstheme="majorHAnsi"/>
          <w:spacing w:val="13"/>
        </w:rPr>
        <w:t xml:space="preserve"> </w:t>
      </w:r>
      <w:r w:rsidRPr="00C5460B">
        <w:rPr>
          <w:rFonts w:asciiTheme="majorHAnsi" w:hAnsiTheme="majorHAnsi" w:cstheme="majorHAnsi"/>
        </w:rPr>
        <w:t>TRANSPORTU</w:t>
      </w:r>
      <w:r w:rsidRPr="00C5460B">
        <w:rPr>
          <w:rFonts w:asciiTheme="majorHAnsi" w:hAnsiTheme="majorHAnsi" w:cstheme="majorHAnsi"/>
          <w:spacing w:val="17"/>
        </w:rPr>
        <w:t xml:space="preserve"> </w:t>
      </w:r>
      <w:r w:rsidRPr="00C5460B">
        <w:rPr>
          <w:rFonts w:asciiTheme="majorHAnsi" w:hAnsiTheme="majorHAnsi" w:cstheme="majorHAnsi"/>
        </w:rPr>
        <w:t>I</w:t>
      </w:r>
      <w:r w:rsidRPr="00C5460B">
        <w:rPr>
          <w:rFonts w:asciiTheme="majorHAnsi" w:hAnsiTheme="majorHAnsi" w:cstheme="majorHAnsi"/>
          <w:spacing w:val="19"/>
        </w:rPr>
        <w:t xml:space="preserve"> </w:t>
      </w:r>
      <w:r w:rsidRPr="00C5460B">
        <w:rPr>
          <w:rFonts w:asciiTheme="majorHAnsi" w:hAnsiTheme="majorHAnsi" w:cstheme="majorHAnsi"/>
        </w:rPr>
        <w:t>GOSPODARKI</w:t>
      </w:r>
      <w:r w:rsidRPr="00C5460B">
        <w:rPr>
          <w:rFonts w:asciiTheme="majorHAnsi" w:hAnsiTheme="majorHAnsi" w:cstheme="majorHAnsi"/>
          <w:spacing w:val="19"/>
        </w:rPr>
        <w:t xml:space="preserve"> </w:t>
      </w:r>
      <w:r w:rsidRPr="00C5460B">
        <w:rPr>
          <w:rFonts w:asciiTheme="majorHAnsi" w:hAnsiTheme="majorHAnsi" w:cstheme="majorHAnsi"/>
        </w:rPr>
        <w:t>MORSKIEJ</w:t>
      </w:r>
      <w:r w:rsidRPr="00C5460B">
        <w:rPr>
          <w:rFonts w:asciiTheme="majorHAnsi" w:hAnsiTheme="majorHAnsi" w:cstheme="majorHAnsi"/>
          <w:spacing w:val="15"/>
        </w:rPr>
        <w:t xml:space="preserve"> </w:t>
      </w:r>
      <w:r w:rsidRPr="00C5460B">
        <w:rPr>
          <w:rFonts w:asciiTheme="majorHAnsi" w:hAnsiTheme="majorHAnsi" w:cstheme="majorHAnsi"/>
        </w:rPr>
        <w:t>z</w:t>
      </w:r>
      <w:r w:rsidRPr="00C5460B">
        <w:rPr>
          <w:rFonts w:asciiTheme="majorHAnsi" w:hAnsiTheme="majorHAnsi" w:cstheme="majorHAnsi"/>
          <w:spacing w:val="16"/>
        </w:rPr>
        <w:t xml:space="preserve"> </w:t>
      </w:r>
      <w:r w:rsidRPr="00C5460B">
        <w:rPr>
          <w:rFonts w:asciiTheme="majorHAnsi" w:hAnsiTheme="majorHAnsi" w:cstheme="majorHAnsi"/>
        </w:rPr>
        <w:t>dnia</w:t>
      </w:r>
      <w:r w:rsidRPr="00C5460B">
        <w:rPr>
          <w:rFonts w:asciiTheme="majorHAnsi" w:hAnsiTheme="majorHAnsi" w:cstheme="majorHAnsi"/>
          <w:spacing w:val="16"/>
        </w:rPr>
        <w:t xml:space="preserve"> </w:t>
      </w:r>
      <w:r w:rsidRPr="00C5460B">
        <w:rPr>
          <w:rFonts w:asciiTheme="majorHAnsi" w:hAnsiTheme="majorHAnsi" w:cstheme="majorHAnsi"/>
        </w:rPr>
        <w:t>30</w:t>
      </w:r>
      <w:r w:rsidR="003C258F" w:rsidRPr="00C5460B">
        <w:rPr>
          <w:rFonts w:asciiTheme="majorHAnsi" w:hAnsiTheme="majorHAnsi" w:cstheme="majorHAnsi"/>
        </w:rPr>
        <w:t xml:space="preserve"> </w:t>
      </w:r>
      <w:r w:rsidRPr="00C5460B">
        <w:rPr>
          <w:rFonts w:asciiTheme="majorHAnsi" w:hAnsiTheme="majorHAnsi" w:cstheme="majorHAnsi"/>
        </w:rPr>
        <w:t>maja</w:t>
      </w:r>
      <w:r w:rsidRPr="00C5460B">
        <w:rPr>
          <w:rFonts w:asciiTheme="majorHAnsi" w:hAnsiTheme="majorHAnsi" w:cstheme="majorHAnsi"/>
          <w:spacing w:val="11"/>
        </w:rPr>
        <w:t xml:space="preserve"> </w:t>
      </w:r>
      <w:r w:rsidRPr="00C5460B">
        <w:rPr>
          <w:rFonts w:asciiTheme="majorHAnsi" w:hAnsiTheme="majorHAnsi" w:cstheme="majorHAnsi"/>
        </w:rPr>
        <w:t>2000</w:t>
      </w:r>
      <w:r w:rsidRPr="00C5460B">
        <w:rPr>
          <w:rFonts w:asciiTheme="majorHAnsi" w:hAnsiTheme="majorHAnsi" w:cstheme="majorHAnsi"/>
          <w:spacing w:val="12"/>
        </w:rPr>
        <w:t xml:space="preserve"> </w:t>
      </w:r>
      <w:r w:rsidRPr="00C5460B">
        <w:rPr>
          <w:rFonts w:asciiTheme="majorHAnsi" w:hAnsiTheme="majorHAnsi" w:cstheme="majorHAnsi"/>
        </w:rPr>
        <w:t>r.</w:t>
      </w:r>
      <w:r w:rsidRPr="00C5460B">
        <w:rPr>
          <w:rFonts w:asciiTheme="majorHAnsi" w:hAnsiTheme="majorHAnsi" w:cstheme="majorHAnsi"/>
          <w:spacing w:val="14"/>
        </w:rPr>
        <w:t xml:space="preserve"> </w:t>
      </w:r>
      <w:r w:rsidRPr="00C5460B">
        <w:rPr>
          <w:rFonts w:asciiTheme="majorHAnsi" w:hAnsiTheme="majorHAnsi" w:cstheme="majorHAnsi"/>
        </w:rPr>
        <w:t>w</w:t>
      </w:r>
      <w:r w:rsidRPr="00C5460B">
        <w:rPr>
          <w:rFonts w:asciiTheme="majorHAnsi" w:hAnsiTheme="majorHAnsi" w:cstheme="majorHAnsi"/>
          <w:spacing w:val="12"/>
        </w:rPr>
        <w:t xml:space="preserve"> </w:t>
      </w:r>
      <w:r w:rsidRPr="00C5460B">
        <w:rPr>
          <w:rFonts w:asciiTheme="majorHAnsi" w:hAnsiTheme="majorHAnsi" w:cstheme="majorHAnsi"/>
        </w:rPr>
        <w:t>sprawie</w:t>
      </w:r>
      <w:r w:rsidRPr="00C5460B">
        <w:rPr>
          <w:rFonts w:asciiTheme="majorHAnsi" w:hAnsiTheme="majorHAnsi" w:cstheme="majorHAnsi"/>
          <w:spacing w:val="11"/>
        </w:rPr>
        <w:t xml:space="preserve"> </w:t>
      </w:r>
      <w:r w:rsidRPr="00C5460B">
        <w:rPr>
          <w:rFonts w:asciiTheme="majorHAnsi" w:hAnsiTheme="majorHAnsi" w:cstheme="majorHAnsi"/>
        </w:rPr>
        <w:t>warunków</w:t>
      </w:r>
      <w:r w:rsidRPr="00C5460B">
        <w:rPr>
          <w:rFonts w:asciiTheme="majorHAnsi" w:hAnsiTheme="majorHAnsi" w:cstheme="majorHAnsi"/>
          <w:spacing w:val="12"/>
        </w:rPr>
        <w:t xml:space="preserve"> </w:t>
      </w:r>
      <w:r w:rsidRPr="00C5460B">
        <w:rPr>
          <w:rFonts w:asciiTheme="majorHAnsi" w:hAnsiTheme="majorHAnsi" w:cstheme="majorHAnsi"/>
        </w:rPr>
        <w:t>technicznych,</w:t>
      </w:r>
      <w:r w:rsidRPr="00C5460B">
        <w:rPr>
          <w:rFonts w:asciiTheme="majorHAnsi" w:hAnsiTheme="majorHAnsi" w:cstheme="majorHAnsi"/>
          <w:spacing w:val="19"/>
        </w:rPr>
        <w:t xml:space="preserve"> </w:t>
      </w:r>
      <w:r w:rsidRPr="00C5460B">
        <w:rPr>
          <w:rFonts w:asciiTheme="majorHAnsi" w:hAnsiTheme="majorHAnsi" w:cstheme="majorHAnsi"/>
        </w:rPr>
        <w:t>jakim</w:t>
      </w:r>
      <w:r w:rsidRPr="00C5460B">
        <w:rPr>
          <w:rFonts w:asciiTheme="majorHAnsi" w:hAnsiTheme="majorHAnsi" w:cstheme="majorHAnsi"/>
          <w:spacing w:val="8"/>
        </w:rPr>
        <w:t xml:space="preserve"> </w:t>
      </w:r>
      <w:r w:rsidRPr="00C5460B">
        <w:rPr>
          <w:rFonts w:asciiTheme="majorHAnsi" w:hAnsiTheme="majorHAnsi" w:cstheme="majorHAnsi"/>
        </w:rPr>
        <w:t>powinny</w:t>
      </w:r>
      <w:r w:rsidRPr="00C5460B">
        <w:rPr>
          <w:rFonts w:asciiTheme="majorHAnsi" w:hAnsiTheme="majorHAnsi" w:cstheme="majorHAnsi"/>
          <w:spacing w:val="7"/>
        </w:rPr>
        <w:t xml:space="preserve"> </w:t>
      </w:r>
      <w:r w:rsidRPr="00C5460B">
        <w:rPr>
          <w:rFonts w:asciiTheme="majorHAnsi" w:hAnsiTheme="majorHAnsi" w:cstheme="majorHAnsi"/>
        </w:rPr>
        <w:t>odpowiadać</w:t>
      </w:r>
      <w:r w:rsidRPr="00C5460B">
        <w:rPr>
          <w:rFonts w:asciiTheme="majorHAnsi" w:hAnsiTheme="majorHAnsi" w:cstheme="majorHAnsi"/>
          <w:spacing w:val="11"/>
        </w:rPr>
        <w:t xml:space="preserve"> </w:t>
      </w:r>
      <w:r w:rsidRPr="00C5460B">
        <w:rPr>
          <w:rFonts w:asciiTheme="majorHAnsi" w:hAnsiTheme="majorHAnsi" w:cstheme="majorHAnsi"/>
        </w:rPr>
        <w:t xml:space="preserve">drogowe </w:t>
      </w:r>
      <w:r w:rsidRPr="00C5460B">
        <w:rPr>
          <w:rFonts w:asciiTheme="majorHAnsi" w:hAnsiTheme="majorHAnsi" w:cstheme="majorHAnsi"/>
          <w:spacing w:val="-57"/>
        </w:rPr>
        <w:t xml:space="preserve">   </w:t>
      </w:r>
      <w:r w:rsidRPr="00C5460B">
        <w:rPr>
          <w:rFonts w:asciiTheme="majorHAnsi" w:hAnsiTheme="majorHAnsi" w:cstheme="majorHAnsi"/>
        </w:rPr>
        <w:t>obiekty</w:t>
      </w:r>
      <w:r w:rsidRPr="00C5460B">
        <w:rPr>
          <w:rFonts w:asciiTheme="majorHAnsi" w:hAnsiTheme="majorHAnsi" w:cstheme="majorHAnsi"/>
          <w:spacing w:val="-4"/>
        </w:rPr>
        <w:t xml:space="preserve"> </w:t>
      </w:r>
      <w:r w:rsidRPr="00C5460B">
        <w:rPr>
          <w:rFonts w:asciiTheme="majorHAnsi" w:hAnsiTheme="majorHAnsi" w:cstheme="majorHAnsi"/>
        </w:rPr>
        <w:t>inżynierskie</w:t>
      </w:r>
      <w:r w:rsidRPr="00C5460B">
        <w:rPr>
          <w:rFonts w:asciiTheme="majorHAnsi" w:hAnsiTheme="majorHAnsi" w:cstheme="majorHAnsi"/>
          <w:spacing w:val="4"/>
        </w:rPr>
        <w:t xml:space="preserve"> </w:t>
      </w:r>
      <w:r w:rsidRPr="00C5460B">
        <w:rPr>
          <w:rFonts w:asciiTheme="majorHAnsi" w:hAnsiTheme="majorHAnsi" w:cstheme="majorHAnsi"/>
        </w:rPr>
        <w:t>i</w:t>
      </w:r>
      <w:r w:rsidRPr="00C5460B">
        <w:rPr>
          <w:rFonts w:asciiTheme="majorHAnsi" w:hAnsiTheme="majorHAnsi" w:cstheme="majorHAnsi"/>
          <w:spacing w:val="-3"/>
        </w:rPr>
        <w:t xml:space="preserve"> </w:t>
      </w:r>
      <w:r w:rsidRPr="00C5460B">
        <w:rPr>
          <w:rFonts w:asciiTheme="majorHAnsi" w:hAnsiTheme="majorHAnsi" w:cstheme="majorHAnsi"/>
        </w:rPr>
        <w:t>ich</w:t>
      </w:r>
      <w:r w:rsidRPr="00C5460B">
        <w:rPr>
          <w:rFonts w:asciiTheme="majorHAnsi" w:hAnsiTheme="majorHAnsi" w:cstheme="majorHAnsi"/>
          <w:spacing w:val="-4"/>
        </w:rPr>
        <w:t xml:space="preserve"> </w:t>
      </w:r>
      <w:r w:rsidRPr="00C5460B">
        <w:rPr>
          <w:rFonts w:asciiTheme="majorHAnsi" w:hAnsiTheme="majorHAnsi" w:cstheme="majorHAnsi"/>
        </w:rPr>
        <w:t>usytuowanie.</w:t>
      </w:r>
      <w:r w:rsidRPr="00C5460B">
        <w:rPr>
          <w:rFonts w:asciiTheme="majorHAnsi" w:hAnsiTheme="majorHAnsi" w:cstheme="majorHAnsi"/>
          <w:spacing w:val="3"/>
        </w:rPr>
        <w:t xml:space="preserve"> </w:t>
      </w:r>
      <w:r w:rsidRPr="00C5460B">
        <w:rPr>
          <w:rFonts w:asciiTheme="majorHAnsi" w:hAnsiTheme="majorHAnsi" w:cstheme="majorHAnsi"/>
        </w:rPr>
        <w:t>(Dz.</w:t>
      </w:r>
      <w:r w:rsidRPr="00C5460B">
        <w:rPr>
          <w:rFonts w:asciiTheme="majorHAnsi" w:hAnsiTheme="majorHAnsi" w:cstheme="majorHAnsi"/>
          <w:spacing w:val="3"/>
        </w:rPr>
        <w:t xml:space="preserve"> </w:t>
      </w:r>
      <w:r w:rsidRPr="00C5460B">
        <w:rPr>
          <w:rFonts w:asciiTheme="majorHAnsi" w:hAnsiTheme="majorHAnsi" w:cstheme="majorHAnsi"/>
        </w:rPr>
        <w:t>U.</w:t>
      </w:r>
      <w:r w:rsidRPr="00C5460B">
        <w:rPr>
          <w:rFonts w:asciiTheme="majorHAnsi" w:hAnsiTheme="majorHAnsi" w:cstheme="majorHAnsi"/>
          <w:spacing w:val="3"/>
        </w:rPr>
        <w:t xml:space="preserve"> </w:t>
      </w:r>
      <w:r w:rsidRPr="00C5460B">
        <w:rPr>
          <w:rFonts w:asciiTheme="majorHAnsi" w:hAnsiTheme="majorHAnsi" w:cstheme="majorHAnsi"/>
        </w:rPr>
        <w:t>Nr</w:t>
      </w:r>
      <w:r w:rsidRPr="00C5460B">
        <w:rPr>
          <w:rFonts w:asciiTheme="majorHAnsi" w:hAnsiTheme="majorHAnsi" w:cstheme="majorHAnsi"/>
          <w:spacing w:val="-7"/>
        </w:rPr>
        <w:t xml:space="preserve"> </w:t>
      </w:r>
      <w:r w:rsidRPr="00C5460B">
        <w:rPr>
          <w:rFonts w:asciiTheme="majorHAnsi" w:hAnsiTheme="majorHAnsi" w:cstheme="majorHAnsi"/>
        </w:rPr>
        <w:t>63</w:t>
      </w:r>
      <w:r w:rsidRPr="00C5460B">
        <w:rPr>
          <w:rFonts w:asciiTheme="majorHAnsi" w:hAnsiTheme="majorHAnsi" w:cstheme="majorHAnsi"/>
          <w:spacing w:val="1"/>
        </w:rPr>
        <w:t xml:space="preserve"> </w:t>
      </w:r>
      <w:r w:rsidRPr="00C5460B">
        <w:rPr>
          <w:rFonts w:asciiTheme="majorHAnsi" w:hAnsiTheme="majorHAnsi" w:cstheme="majorHAnsi"/>
        </w:rPr>
        <w:t>poz.</w:t>
      </w:r>
      <w:r w:rsidRPr="00C5460B">
        <w:rPr>
          <w:rFonts w:asciiTheme="majorHAnsi" w:hAnsiTheme="majorHAnsi" w:cstheme="majorHAnsi"/>
          <w:spacing w:val="3"/>
        </w:rPr>
        <w:t xml:space="preserve"> </w:t>
      </w:r>
      <w:r w:rsidRPr="00C5460B">
        <w:rPr>
          <w:rFonts w:asciiTheme="majorHAnsi" w:hAnsiTheme="majorHAnsi" w:cstheme="majorHAnsi"/>
        </w:rPr>
        <w:t>735</w:t>
      </w:r>
      <w:r w:rsidRPr="00C5460B">
        <w:rPr>
          <w:rFonts w:asciiTheme="majorHAnsi" w:hAnsiTheme="majorHAnsi" w:cstheme="majorHAnsi"/>
          <w:spacing w:val="-9"/>
        </w:rPr>
        <w:t xml:space="preserve"> </w:t>
      </w:r>
      <w:r w:rsidRPr="00C5460B">
        <w:rPr>
          <w:rFonts w:asciiTheme="majorHAnsi" w:hAnsiTheme="majorHAnsi" w:cstheme="majorHAnsi"/>
        </w:rPr>
        <w:t>-</w:t>
      </w:r>
      <w:r w:rsidRPr="00C5460B">
        <w:rPr>
          <w:rFonts w:asciiTheme="majorHAnsi" w:hAnsiTheme="majorHAnsi" w:cstheme="majorHAnsi"/>
          <w:spacing w:val="-2"/>
        </w:rPr>
        <w:t xml:space="preserve"> </w:t>
      </w:r>
      <w:r w:rsidRPr="00C5460B">
        <w:rPr>
          <w:rFonts w:asciiTheme="majorHAnsi" w:hAnsiTheme="majorHAnsi" w:cstheme="majorHAnsi"/>
        </w:rPr>
        <w:t>z dnia 3.08</w:t>
      </w:r>
      <w:r w:rsidRPr="00C5460B">
        <w:rPr>
          <w:rFonts w:asciiTheme="majorHAnsi" w:hAnsiTheme="majorHAnsi" w:cstheme="majorHAnsi"/>
          <w:spacing w:val="1"/>
        </w:rPr>
        <w:t xml:space="preserve"> </w:t>
      </w:r>
      <w:r w:rsidRPr="00C5460B">
        <w:rPr>
          <w:rFonts w:asciiTheme="majorHAnsi" w:hAnsiTheme="majorHAnsi" w:cstheme="majorHAnsi"/>
        </w:rPr>
        <w:t>2000</w:t>
      </w:r>
      <w:r w:rsidRPr="00C5460B">
        <w:rPr>
          <w:rFonts w:asciiTheme="majorHAnsi" w:hAnsiTheme="majorHAnsi" w:cstheme="majorHAnsi"/>
          <w:spacing w:val="1"/>
        </w:rPr>
        <w:t xml:space="preserve"> </w:t>
      </w:r>
      <w:r w:rsidR="003D7241" w:rsidRPr="00C5460B">
        <w:rPr>
          <w:rFonts w:asciiTheme="majorHAnsi" w:hAnsiTheme="majorHAnsi" w:cstheme="majorHAnsi"/>
        </w:rPr>
        <w:t>r.</w:t>
      </w:r>
    </w:p>
    <w:p w14:paraId="0451E748" w14:textId="0E080794" w:rsidR="003C258F" w:rsidRPr="00C5460B" w:rsidRDefault="003C258F"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PN-EN 287-1:2004  głównym standard odniesienia w spawalnictwie</w:t>
      </w:r>
    </w:p>
    <w:p w14:paraId="38AEA13C" w14:textId="4ABE7E60" w:rsidR="003C258F" w:rsidRPr="00C5460B" w:rsidRDefault="003C258F"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PN-EN ISO 15011-4 - klasyfikacja gazów powstających podczas spawania metali według ich toksyczności</w:t>
      </w:r>
    </w:p>
    <w:p w14:paraId="542A110A" w14:textId="0B6E4C6E" w:rsidR="003C258F" w:rsidRPr="00C5460B" w:rsidRDefault="003C258F"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PN-EN 15012-1 - wymagania dotyczące sprzętu do filtracji powietrza w celu ochrony spawacza przed emisją toksycznych gazów</w:t>
      </w:r>
    </w:p>
    <w:p w14:paraId="3390EC20" w14:textId="77777777" w:rsidR="00856F01" w:rsidRPr="00C5460B" w:rsidRDefault="00856F01" w:rsidP="00243142">
      <w:pPr>
        <w:pStyle w:val="Tekstpodstawowy"/>
        <w:numPr>
          <w:ilvl w:val="0"/>
          <w:numId w:val="54"/>
        </w:numPr>
        <w:tabs>
          <w:tab w:val="left" w:pos="2694"/>
        </w:tabs>
        <w:spacing w:before="0" w:line="20" w:lineRule="atLeast"/>
        <w:ind w:right="108"/>
        <w:rPr>
          <w:rFonts w:asciiTheme="majorHAnsi" w:hAnsiTheme="majorHAnsi" w:cstheme="majorHAnsi"/>
        </w:rPr>
      </w:pPr>
      <w:r w:rsidRPr="00C5460B">
        <w:rPr>
          <w:rFonts w:asciiTheme="majorHAnsi" w:hAnsiTheme="majorHAnsi" w:cstheme="majorHAnsi"/>
        </w:rPr>
        <w:t>PN-B-02857  Przeciwpożarowe zbiorniki wodne</w:t>
      </w:r>
    </w:p>
    <w:p w14:paraId="1852DDE7" w14:textId="77777777" w:rsidR="003D7241" w:rsidRPr="00C5460B" w:rsidRDefault="003D7241" w:rsidP="00243142">
      <w:pPr>
        <w:pStyle w:val="Tekstpodstawowy"/>
        <w:tabs>
          <w:tab w:val="left" w:pos="2694"/>
        </w:tabs>
        <w:spacing w:before="0" w:line="20" w:lineRule="atLeast"/>
        <w:ind w:left="720" w:right="108" w:firstLine="0"/>
        <w:rPr>
          <w:rFonts w:asciiTheme="majorHAnsi" w:hAnsiTheme="majorHAnsi" w:cstheme="majorHAnsi"/>
          <w:b/>
        </w:rPr>
      </w:pPr>
    </w:p>
    <w:p w14:paraId="2E259CDA" w14:textId="2DA7E313" w:rsidR="003D7241" w:rsidRPr="00C5460B" w:rsidRDefault="00C3232E" w:rsidP="00997F07">
      <w:pPr>
        <w:pStyle w:val="Tekstpodstawowy"/>
        <w:tabs>
          <w:tab w:val="left" w:pos="2694"/>
        </w:tabs>
        <w:spacing w:before="0" w:line="20" w:lineRule="atLeast"/>
        <w:ind w:left="0" w:right="107" w:firstLine="0"/>
        <w:rPr>
          <w:rFonts w:asciiTheme="majorHAnsi" w:eastAsiaTheme="majorEastAsia" w:hAnsiTheme="majorHAnsi" w:cstheme="majorHAnsi"/>
        </w:rPr>
      </w:pPr>
      <w:r w:rsidRPr="00C5460B">
        <w:rPr>
          <w:rFonts w:asciiTheme="majorHAnsi" w:hAnsiTheme="majorHAnsi" w:cstheme="majorHAnsi"/>
          <w:b/>
        </w:rPr>
        <w:t>Nie</w:t>
      </w:r>
      <w:r w:rsidRPr="00C5460B">
        <w:rPr>
          <w:rFonts w:asciiTheme="majorHAnsi" w:hAnsiTheme="majorHAnsi" w:cstheme="majorHAnsi"/>
          <w:spacing w:val="-11"/>
        </w:rPr>
        <w:t xml:space="preserve"> </w:t>
      </w:r>
      <w:r w:rsidRPr="00C5460B">
        <w:rPr>
          <w:rFonts w:asciiTheme="majorHAnsi" w:hAnsiTheme="majorHAnsi" w:cstheme="majorHAnsi"/>
          <w:b/>
        </w:rPr>
        <w:t>wymienienie</w:t>
      </w:r>
      <w:r w:rsidRPr="00C5460B">
        <w:rPr>
          <w:rFonts w:asciiTheme="majorHAnsi" w:hAnsiTheme="majorHAnsi" w:cstheme="majorHAnsi"/>
          <w:spacing w:val="-10"/>
        </w:rPr>
        <w:t xml:space="preserve"> </w:t>
      </w:r>
      <w:r w:rsidRPr="00C5460B">
        <w:rPr>
          <w:rFonts w:asciiTheme="majorHAnsi" w:hAnsiTheme="majorHAnsi" w:cstheme="majorHAnsi"/>
          <w:b/>
        </w:rPr>
        <w:t>tytułu</w:t>
      </w:r>
      <w:r w:rsidRPr="00C5460B">
        <w:rPr>
          <w:rFonts w:asciiTheme="majorHAnsi" w:hAnsiTheme="majorHAnsi" w:cstheme="majorHAnsi"/>
          <w:spacing w:val="-10"/>
        </w:rPr>
        <w:t xml:space="preserve"> </w:t>
      </w:r>
      <w:r w:rsidRPr="00C5460B">
        <w:rPr>
          <w:rFonts w:asciiTheme="majorHAnsi" w:hAnsiTheme="majorHAnsi" w:cstheme="majorHAnsi"/>
          <w:b/>
        </w:rPr>
        <w:t>jakiejkolwiek</w:t>
      </w:r>
      <w:r w:rsidRPr="00C5460B">
        <w:rPr>
          <w:rFonts w:asciiTheme="majorHAnsi" w:hAnsiTheme="majorHAnsi" w:cstheme="majorHAnsi"/>
          <w:spacing w:val="-9"/>
        </w:rPr>
        <w:t xml:space="preserve"> </w:t>
      </w:r>
      <w:r w:rsidRPr="00C5460B">
        <w:rPr>
          <w:rFonts w:asciiTheme="majorHAnsi" w:hAnsiTheme="majorHAnsi" w:cstheme="majorHAnsi"/>
          <w:b/>
        </w:rPr>
        <w:t>dziedziny,</w:t>
      </w:r>
      <w:r w:rsidRPr="00C5460B">
        <w:rPr>
          <w:rFonts w:asciiTheme="majorHAnsi" w:hAnsiTheme="majorHAnsi" w:cstheme="majorHAnsi"/>
          <w:spacing w:val="-11"/>
        </w:rPr>
        <w:t xml:space="preserve"> </w:t>
      </w:r>
      <w:r w:rsidRPr="00C5460B">
        <w:rPr>
          <w:rFonts w:asciiTheme="majorHAnsi" w:hAnsiTheme="majorHAnsi" w:cstheme="majorHAnsi"/>
          <w:b/>
        </w:rPr>
        <w:t>grupy,</w:t>
      </w:r>
      <w:r w:rsidRPr="00C5460B">
        <w:rPr>
          <w:rFonts w:asciiTheme="majorHAnsi" w:hAnsiTheme="majorHAnsi" w:cstheme="majorHAnsi"/>
          <w:spacing w:val="-8"/>
        </w:rPr>
        <w:t xml:space="preserve"> </w:t>
      </w:r>
      <w:r w:rsidRPr="00C5460B">
        <w:rPr>
          <w:rFonts w:asciiTheme="majorHAnsi" w:hAnsiTheme="majorHAnsi" w:cstheme="majorHAnsi"/>
          <w:b/>
        </w:rPr>
        <w:t>podgrupy</w:t>
      </w:r>
      <w:r w:rsidRPr="00C5460B">
        <w:rPr>
          <w:rFonts w:asciiTheme="majorHAnsi" w:hAnsiTheme="majorHAnsi" w:cstheme="majorHAnsi"/>
          <w:spacing w:val="-10"/>
        </w:rPr>
        <w:t xml:space="preserve"> </w:t>
      </w:r>
      <w:r w:rsidRPr="00C5460B">
        <w:rPr>
          <w:rFonts w:asciiTheme="majorHAnsi" w:hAnsiTheme="majorHAnsi" w:cstheme="majorHAnsi"/>
          <w:b/>
        </w:rPr>
        <w:t>czy</w:t>
      </w:r>
      <w:r w:rsidRPr="00C5460B">
        <w:rPr>
          <w:rFonts w:asciiTheme="majorHAnsi" w:hAnsiTheme="majorHAnsi" w:cstheme="majorHAnsi"/>
          <w:spacing w:val="-8"/>
        </w:rPr>
        <w:t xml:space="preserve"> </w:t>
      </w:r>
      <w:r w:rsidRPr="00C5460B">
        <w:rPr>
          <w:rFonts w:asciiTheme="majorHAnsi" w:hAnsiTheme="majorHAnsi" w:cstheme="majorHAnsi"/>
          <w:b/>
        </w:rPr>
        <w:t>normy</w:t>
      </w:r>
      <w:r w:rsidRPr="00C5460B">
        <w:rPr>
          <w:rFonts w:asciiTheme="majorHAnsi" w:hAnsiTheme="majorHAnsi" w:cstheme="majorHAnsi"/>
          <w:spacing w:val="-8"/>
        </w:rPr>
        <w:t xml:space="preserve"> </w:t>
      </w:r>
      <w:r w:rsidRPr="00C5460B">
        <w:rPr>
          <w:rFonts w:asciiTheme="majorHAnsi" w:hAnsiTheme="majorHAnsi" w:cstheme="majorHAnsi"/>
          <w:b/>
        </w:rPr>
        <w:t>nie</w:t>
      </w:r>
      <w:r w:rsidRPr="00C5460B">
        <w:rPr>
          <w:rFonts w:asciiTheme="majorHAnsi" w:hAnsiTheme="majorHAnsi" w:cstheme="majorHAnsi"/>
          <w:spacing w:val="-10"/>
        </w:rPr>
        <w:t xml:space="preserve"> </w:t>
      </w:r>
      <w:r w:rsidRPr="00C5460B">
        <w:rPr>
          <w:rFonts w:asciiTheme="majorHAnsi" w:hAnsiTheme="majorHAnsi" w:cstheme="majorHAnsi"/>
          <w:b/>
        </w:rPr>
        <w:t>zwalnia</w:t>
      </w:r>
      <w:r w:rsidRPr="00C5460B">
        <w:rPr>
          <w:rFonts w:asciiTheme="majorHAnsi" w:hAnsiTheme="majorHAnsi" w:cstheme="majorHAnsi"/>
        </w:rPr>
        <w:t xml:space="preserve"> </w:t>
      </w:r>
      <w:r w:rsidRPr="00C5460B">
        <w:rPr>
          <w:rFonts w:asciiTheme="majorHAnsi" w:hAnsiTheme="majorHAnsi" w:cstheme="majorHAnsi"/>
          <w:b/>
        </w:rPr>
        <w:t>Wykonawcy</w:t>
      </w:r>
      <w:r w:rsidRPr="00C5460B">
        <w:rPr>
          <w:rFonts w:asciiTheme="majorHAnsi" w:hAnsiTheme="majorHAnsi" w:cstheme="majorHAnsi"/>
        </w:rPr>
        <w:t xml:space="preserve"> </w:t>
      </w:r>
      <w:r w:rsidRPr="00C5460B">
        <w:rPr>
          <w:rFonts w:asciiTheme="majorHAnsi" w:hAnsiTheme="majorHAnsi" w:cstheme="majorHAnsi"/>
          <w:b/>
        </w:rPr>
        <w:t>od</w:t>
      </w:r>
      <w:r w:rsidRPr="00C5460B">
        <w:rPr>
          <w:rFonts w:asciiTheme="majorHAnsi" w:hAnsiTheme="majorHAnsi" w:cstheme="majorHAnsi"/>
        </w:rPr>
        <w:t xml:space="preserve"> </w:t>
      </w:r>
      <w:r w:rsidRPr="00C5460B">
        <w:rPr>
          <w:rFonts w:asciiTheme="majorHAnsi" w:hAnsiTheme="majorHAnsi" w:cstheme="majorHAnsi"/>
          <w:b/>
        </w:rPr>
        <w:t>obowiązku</w:t>
      </w:r>
      <w:r w:rsidRPr="00C5460B">
        <w:rPr>
          <w:rFonts w:asciiTheme="majorHAnsi" w:hAnsiTheme="majorHAnsi" w:cstheme="majorHAnsi"/>
        </w:rPr>
        <w:t xml:space="preserve"> </w:t>
      </w:r>
      <w:r w:rsidRPr="00C5460B">
        <w:rPr>
          <w:rFonts w:asciiTheme="majorHAnsi" w:hAnsiTheme="majorHAnsi" w:cstheme="majorHAnsi"/>
          <w:b/>
        </w:rPr>
        <w:t>stosowania</w:t>
      </w:r>
      <w:r w:rsidRPr="00C5460B">
        <w:rPr>
          <w:rFonts w:asciiTheme="majorHAnsi" w:hAnsiTheme="majorHAnsi" w:cstheme="majorHAnsi"/>
        </w:rPr>
        <w:t xml:space="preserve"> </w:t>
      </w:r>
      <w:r w:rsidRPr="00C5460B">
        <w:rPr>
          <w:rFonts w:asciiTheme="majorHAnsi" w:hAnsiTheme="majorHAnsi" w:cstheme="majorHAnsi"/>
          <w:b/>
        </w:rPr>
        <w:t>wymogów</w:t>
      </w:r>
      <w:r w:rsidRPr="00C5460B">
        <w:rPr>
          <w:rFonts w:asciiTheme="majorHAnsi" w:hAnsiTheme="majorHAnsi" w:cstheme="majorHAnsi"/>
        </w:rPr>
        <w:t xml:space="preserve"> </w:t>
      </w:r>
      <w:r w:rsidRPr="00C5460B">
        <w:rPr>
          <w:rFonts w:asciiTheme="majorHAnsi" w:hAnsiTheme="majorHAnsi" w:cstheme="majorHAnsi"/>
          <w:b/>
        </w:rPr>
        <w:t>określonych</w:t>
      </w:r>
      <w:r w:rsidRPr="00C5460B">
        <w:rPr>
          <w:rFonts w:asciiTheme="majorHAnsi" w:hAnsiTheme="majorHAnsi" w:cstheme="majorHAnsi"/>
        </w:rPr>
        <w:t xml:space="preserve"> </w:t>
      </w:r>
      <w:r w:rsidRPr="00C5460B">
        <w:rPr>
          <w:rFonts w:asciiTheme="majorHAnsi" w:hAnsiTheme="majorHAnsi" w:cstheme="majorHAnsi"/>
          <w:b/>
        </w:rPr>
        <w:t>prawem</w:t>
      </w:r>
      <w:r w:rsidRPr="00C5460B">
        <w:rPr>
          <w:rFonts w:asciiTheme="majorHAnsi" w:hAnsiTheme="majorHAnsi" w:cstheme="majorHAnsi"/>
        </w:rPr>
        <w:t xml:space="preserve"> </w:t>
      </w:r>
      <w:r w:rsidR="003D7241" w:rsidRPr="00C5460B">
        <w:rPr>
          <w:rFonts w:asciiTheme="majorHAnsi" w:hAnsiTheme="majorHAnsi" w:cstheme="majorHAnsi"/>
          <w:b/>
        </w:rPr>
        <w:t>polskim.</w:t>
      </w:r>
      <w:r w:rsidR="003D7241" w:rsidRPr="00C5460B">
        <w:rPr>
          <w:rFonts w:asciiTheme="majorHAnsi" w:hAnsiTheme="majorHAnsi" w:cstheme="majorHAnsi"/>
        </w:rPr>
        <w:br w:type="page"/>
      </w:r>
    </w:p>
    <w:p w14:paraId="1EFF59F4" w14:textId="13E96732" w:rsidR="00AC4035" w:rsidRPr="00C5460B" w:rsidRDefault="00AC4035" w:rsidP="004018FB">
      <w:pPr>
        <w:rPr>
          <w:rFonts w:asciiTheme="majorHAnsi" w:hAnsiTheme="majorHAnsi" w:cstheme="majorHAnsi"/>
          <w:b/>
          <w:sz w:val="24"/>
        </w:rPr>
      </w:pPr>
      <w:r w:rsidRPr="00C5460B">
        <w:rPr>
          <w:rFonts w:asciiTheme="majorHAnsi" w:hAnsiTheme="majorHAnsi" w:cstheme="majorHAnsi"/>
          <w:b/>
          <w:sz w:val="24"/>
        </w:rPr>
        <w:lastRenderedPageBreak/>
        <w:t>ST 00.08 MO</w:t>
      </w:r>
      <w:r w:rsidR="00050EC0" w:rsidRPr="00C5460B">
        <w:rPr>
          <w:rFonts w:asciiTheme="majorHAnsi" w:hAnsiTheme="majorHAnsi" w:cstheme="majorHAnsi"/>
          <w:b/>
          <w:sz w:val="24"/>
        </w:rPr>
        <w:t xml:space="preserve">NTAŻ MOCOWANIA POMPY PŁYWAJĄCEJ I </w:t>
      </w:r>
      <w:r w:rsidRPr="00C5460B">
        <w:rPr>
          <w:rFonts w:asciiTheme="majorHAnsi" w:hAnsiTheme="majorHAnsi" w:cstheme="majorHAnsi"/>
          <w:b/>
          <w:sz w:val="24"/>
        </w:rPr>
        <w:t xml:space="preserve"> </w:t>
      </w:r>
      <w:r w:rsidR="00050EC0" w:rsidRPr="00C5460B">
        <w:rPr>
          <w:rFonts w:asciiTheme="majorHAnsi" w:hAnsiTheme="majorHAnsi" w:cstheme="majorHAnsi"/>
          <w:b/>
          <w:sz w:val="24"/>
        </w:rPr>
        <w:t>O</w:t>
      </w:r>
      <w:r w:rsidRPr="00C5460B">
        <w:rPr>
          <w:rFonts w:asciiTheme="majorHAnsi" w:hAnsiTheme="majorHAnsi" w:cstheme="majorHAnsi"/>
          <w:b/>
          <w:sz w:val="24"/>
        </w:rPr>
        <w:t>ZNAK</w:t>
      </w:r>
      <w:r w:rsidR="00050EC0" w:rsidRPr="00C5460B">
        <w:rPr>
          <w:rFonts w:asciiTheme="majorHAnsi" w:hAnsiTheme="majorHAnsi" w:cstheme="majorHAnsi"/>
          <w:b/>
          <w:sz w:val="24"/>
        </w:rPr>
        <w:t>OWANIA.</w:t>
      </w:r>
    </w:p>
    <w:p w14:paraId="422C592C" w14:textId="77777777" w:rsidR="00C3232E" w:rsidRPr="00C5460B" w:rsidRDefault="00C3232E" w:rsidP="00B00F7D">
      <w:pPr>
        <w:pStyle w:val="Nagwek3"/>
        <w:keepNext w:val="0"/>
        <w:keepLines w:val="0"/>
        <w:widowControl w:val="0"/>
        <w:numPr>
          <w:ilvl w:val="0"/>
          <w:numId w:val="44"/>
        </w:numPr>
        <w:tabs>
          <w:tab w:val="left" w:pos="926"/>
        </w:tabs>
        <w:autoSpaceDE w:val="0"/>
        <w:autoSpaceDN w:val="0"/>
        <w:spacing w:before="241" w:after="0" w:line="20" w:lineRule="atLeast"/>
        <w:ind w:left="926" w:right="107" w:hanging="708"/>
        <w:rPr>
          <w:rStyle w:val="Nagwek2Znak"/>
          <w:b/>
          <w:color w:val="auto"/>
          <w:sz w:val="24"/>
        </w:rPr>
      </w:pPr>
      <w:r w:rsidRPr="00C5460B">
        <w:rPr>
          <w:rStyle w:val="Nagwek2Znak"/>
          <w:b/>
          <w:color w:val="auto"/>
          <w:sz w:val="24"/>
        </w:rPr>
        <w:t>WSTĘP</w:t>
      </w:r>
    </w:p>
    <w:p w14:paraId="3A65D4FC" w14:textId="77777777" w:rsidR="00C3232E" w:rsidRPr="00C5460B" w:rsidRDefault="00C3232E" w:rsidP="00B00F7D">
      <w:pPr>
        <w:pStyle w:val="Nagwek4"/>
        <w:keepNext w:val="0"/>
        <w:keepLines w:val="0"/>
        <w:widowControl w:val="0"/>
        <w:numPr>
          <w:ilvl w:val="1"/>
          <w:numId w:val="44"/>
        </w:numPr>
        <w:tabs>
          <w:tab w:val="left" w:pos="702"/>
        </w:tabs>
        <w:autoSpaceDE w:val="0"/>
        <w:autoSpaceDN w:val="0"/>
        <w:spacing w:before="36" w:after="0" w:line="20" w:lineRule="atLeast"/>
        <w:ind w:left="702" w:right="107" w:hanging="484"/>
        <w:jc w:val="both"/>
        <w:rPr>
          <w:rFonts w:cstheme="majorHAnsi"/>
          <w:color w:val="auto"/>
        </w:rPr>
      </w:pPr>
      <w:r w:rsidRPr="00C5460B">
        <w:rPr>
          <w:rFonts w:cstheme="majorHAnsi"/>
          <w:color w:val="auto"/>
        </w:rPr>
        <w:t>Przedmiot</w:t>
      </w:r>
      <w:r w:rsidRPr="00C5460B">
        <w:rPr>
          <w:rFonts w:cstheme="majorHAnsi"/>
          <w:b w:val="0"/>
          <w:color w:val="auto"/>
          <w:spacing w:val="-14"/>
        </w:rPr>
        <w:t xml:space="preserve"> </w:t>
      </w:r>
      <w:r w:rsidRPr="00C5460B">
        <w:rPr>
          <w:rFonts w:cstheme="majorHAnsi"/>
          <w:color w:val="auto"/>
        </w:rPr>
        <w:t>Specyfikacji</w:t>
      </w:r>
      <w:r w:rsidRPr="00C5460B">
        <w:rPr>
          <w:rFonts w:cstheme="majorHAnsi"/>
          <w:b w:val="0"/>
          <w:color w:val="auto"/>
          <w:spacing w:val="-11"/>
        </w:rPr>
        <w:t xml:space="preserve"> </w:t>
      </w:r>
      <w:r w:rsidRPr="00C5460B">
        <w:rPr>
          <w:rFonts w:cstheme="majorHAnsi"/>
          <w:color w:val="auto"/>
        </w:rPr>
        <w:t>Technicznej</w:t>
      </w:r>
      <w:r w:rsidRPr="00C5460B">
        <w:rPr>
          <w:rFonts w:cstheme="majorHAnsi"/>
          <w:b w:val="0"/>
          <w:color w:val="auto"/>
          <w:spacing w:val="-9"/>
        </w:rPr>
        <w:t xml:space="preserve"> </w:t>
      </w:r>
      <w:r w:rsidRPr="00C5460B">
        <w:rPr>
          <w:rFonts w:cstheme="majorHAnsi"/>
          <w:color w:val="auto"/>
        </w:rPr>
        <w:t>Wykonania</w:t>
      </w:r>
      <w:r w:rsidRPr="00C5460B">
        <w:rPr>
          <w:rFonts w:cstheme="majorHAnsi"/>
          <w:b w:val="0"/>
          <w:color w:val="auto"/>
          <w:spacing w:val="-11"/>
        </w:rPr>
        <w:t xml:space="preserve"> </w:t>
      </w:r>
      <w:r w:rsidRPr="00C5460B">
        <w:rPr>
          <w:rFonts w:cstheme="majorHAnsi"/>
          <w:color w:val="auto"/>
        </w:rPr>
        <w:t>i</w:t>
      </w:r>
      <w:r w:rsidRPr="00C5460B">
        <w:rPr>
          <w:rFonts w:cstheme="majorHAnsi"/>
          <w:b w:val="0"/>
          <w:color w:val="auto"/>
          <w:spacing w:val="-11"/>
        </w:rPr>
        <w:t xml:space="preserve"> </w:t>
      </w:r>
      <w:r w:rsidRPr="00C5460B">
        <w:rPr>
          <w:rFonts w:cstheme="majorHAnsi"/>
          <w:color w:val="auto"/>
        </w:rPr>
        <w:t>Odbioru</w:t>
      </w:r>
      <w:r w:rsidRPr="00C5460B">
        <w:rPr>
          <w:rFonts w:cstheme="majorHAnsi"/>
          <w:b w:val="0"/>
          <w:color w:val="auto"/>
          <w:spacing w:val="-11"/>
        </w:rPr>
        <w:t xml:space="preserve"> </w:t>
      </w:r>
      <w:r w:rsidRPr="00C5460B">
        <w:rPr>
          <w:rFonts w:cstheme="majorHAnsi"/>
          <w:color w:val="auto"/>
        </w:rPr>
        <w:t>Robót</w:t>
      </w:r>
      <w:r w:rsidRPr="00C5460B">
        <w:rPr>
          <w:rFonts w:cstheme="majorHAnsi"/>
          <w:b w:val="0"/>
          <w:color w:val="auto"/>
          <w:spacing w:val="-10"/>
        </w:rPr>
        <w:t xml:space="preserve"> </w:t>
      </w:r>
      <w:r w:rsidRPr="00C5460B">
        <w:rPr>
          <w:rFonts w:cstheme="majorHAnsi"/>
          <w:color w:val="auto"/>
        </w:rPr>
        <w:t>Budowlanych</w:t>
      </w:r>
      <w:r w:rsidRPr="00C5460B">
        <w:rPr>
          <w:rFonts w:cstheme="majorHAnsi"/>
          <w:b w:val="0"/>
          <w:color w:val="auto"/>
          <w:spacing w:val="-12"/>
        </w:rPr>
        <w:t xml:space="preserve"> </w:t>
      </w:r>
      <w:r w:rsidRPr="00C5460B">
        <w:rPr>
          <w:rFonts w:cstheme="majorHAnsi"/>
          <w:color w:val="auto"/>
          <w:spacing w:val="-2"/>
        </w:rPr>
        <w:t>(STWiORB)</w:t>
      </w:r>
    </w:p>
    <w:p w14:paraId="6FA8A5E1" w14:textId="77777777" w:rsidR="00C3232E" w:rsidRPr="00C5460B" w:rsidRDefault="00C3232E" w:rsidP="004018FB">
      <w:pPr>
        <w:pStyle w:val="Tekstpodstawowy"/>
        <w:spacing w:before="33" w:line="20" w:lineRule="atLeast"/>
        <w:ind w:left="0" w:right="107" w:firstLine="0"/>
        <w:jc w:val="both"/>
        <w:rPr>
          <w:rFonts w:asciiTheme="majorHAnsi" w:hAnsiTheme="majorHAnsi" w:cstheme="majorHAnsi"/>
        </w:rPr>
      </w:pPr>
      <w:r w:rsidRPr="00C5460B">
        <w:rPr>
          <w:rFonts w:asciiTheme="majorHAnsi" w:hAnsiTheme="majorHAnsi" w:cstheme="majorHAnsi"/>
        </w:rPr>
        <w:t>Przedmiotem niniejszej STWiORB są wymagania szczegółowe dotyczące</w:t>
      </w:r>
      <w:r w:rsidRPr="00C5460B">
        <w:rPr>
          <w:rFonts w:asciiTheme="majorHAnsi" w:hAnsiTheme="majorHAnsi" w:cstheme="majorHAnsi"/>
          <w:spacing w:val="-1"/>
        </w:rPr>
        <w:t xml:space="preserve"> </w:t>
      </w:r>
      <w:r w:rsidRPr="00C5460B">
        <w:rPr>
          <w:rFonts w:asciiTheme="majorHAnsi" w:hAnsiTheme="majorHAnsi" w:cstheme="majorHAnsi"/>
        </w:rPr>
        <w:t>wykonania i odbioru Robót związanych z wykonaniem czaszy zbiornika w ramach zadania przebudowy zbiornika przeciwpożarowego z punktem czerpania wody i drogi pożarowej do punktu czerpania wody na dz. 56/1 obręb 0017 Mianów, Gm. Lutomiersk (obszar wiejski), pow. pabianicki.</w:t>
      </w:r>
    </w:p>
    <w:p w14:paraId="33F09CE1" w14:textId="77777777" w:rsidR="00C3232E" w:rsidRPr="00C5460B" w:rsidRDefault="00C3232E" w:rsidP="00B00F7D">
      <w:pPr>
        <w:pStyle w:val="Nagwek4"/>
        <w:keepNext w:val="0"/>
        <w:keepLines w:val="0"/>
        <w:widowControl w:val="0"/>
        <w:numPr>
          <w:ilvl w:val="1"/>
          <w:numId w:val="44"/>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stosowania</w:t>
      </w:r>
      <w:r w:rsidRPr="00C5460B">
        <w:rPr>
          <w:rFonts w:cstheme="majorHAnsi"/>
          <w:b w:val="0"/>
          <w:color w:val="auto"/>
          <w:spacing w:val="-12"/>
        </w:rPr>
        <w:t xml:space="preserve"> </w:t>
      </w:r>
      <w:r w:rsidRPr="00C5460B">
        <w:rPr>
          <w:rFonts w:cstheme="majorHAnsi"/>
          <w:color w:val="auto"/>
          <w:spacing w:val="-2"/>
        </w:rPr>
        <w:t>STWiORB</w:t>
      </w:r>
    </w:p>
    <w:p w14:paraId="30BF2C32" w14:textId="77777777" w:rsidR="00C3232E" w:rsidRPr="00C5460B" w:rsidRDefault="00C3232E" w:rsidP="004018FB">
      <w:pPr>
        <w:pStyle w:val="Tekstpodstawowy"/>
        <w:spacing w:before="33" w:line="20" w:lineRule="atLeast"/>
        <w:ind w:left="0" w:right="107" w:firstLine="0"/>
        <w:jc w:val="both"/>
        <w:rPr>
          <w:rFonts w:asciiTheme="majorHAnsi" w:hAnsiTheme="majorHAnsi" w:cstheme="majorHAnsi"/>
        </w:rPr>
      </w:pPr>
      <w:r w:rsidRPr="00C5460B">
        <w:rPr>
          <w:rFonts w:asciiTheme="majorHAnsi" w:hAnsiTheme="majorHAnsi" w:cstheme="majorHAnsi"/>
        </w:rPr>
        <w:t>Specyfikacja Techniczna Wykonania i Odbioru Robót Budowlanych jest stosowana jako dokument przetargowy i kontraktowy przy zlecaniu i realizacji Robót wymienionych w punkcie 1.1.</w:t>
      </w:r>
    </w:p>
    <w:p w14:paraId="310F4671" w14:textId="77777777" w:rsidR="00C3232E" w:rsidRPr="00C5460B" w:rsidRDefault="00C3232E" w:rsidP="00B00F7D">
      <w:pPr>
        <w:pStyle w:val="Nagwek4"/>
        <w:keepNext w:val="0"/>
        <w:keepLines w:val="0"/>
        <w:widowControl w:val="0"/>
        <w:numPr>
          <w:ilvl w:val="1"/>
          <w:numId w:val="44"/>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Robót</w:t>
      </w:r>
      <w:r w:rsidRPr="00C5460B">
        <w:rPr>
          <w:rFonts w:cstheme="majorHAnsi"/>
          <w:b w:val="0"/>
          <w:color w:val="auto"/>
          <w:spacing w:val="-9"/>
        </w:rPr>
        <w:t xml:space="preserve"> </w:t>
      </w:r>
      <w:r w:rsidRPr="00C5460B">
        <w:rPr>
          <w:rFonts w:cstheme="majorHAnsi"/>
          <w:color w:val="auto"/>
        </w:rPr>
        <w:t>objętych</w:t>
      </w:r>
      <w:r w:rsidRPr="00C5460B">
        <w:rPr>
          <w:rFonts w:cstheme="majorHAnsi"/>
          <w:b w:val="0"/>
          <w:color w:val="auto"/>
          <w:spacing w:val="-11"/>
        </w:rPr>
        <w:t xml:space="preserve"> </w:t>
      </w:r>
      <w:r w:rsidRPr="00C5460B">
        <w:rPr>
          <w:rFonts w:cstheme="majorHAnsi"/>
          <w:color w:val="auto"/>
          <w:spacing w:val="-2"/>
        </w:rPr>
        <w:t>STWiORB</w:t>
      </w:r>
    </w:p>
    <w:p w14:paraId="320E3372" w14:textId="77777777" w:rsidR="00C3232E" w:rsidRPr="00C5460B" w:rsidRDefault="00C3232E" w:rsidP="004018FB">
      <w:pPr>
        <w:pStyle w:val="Tekstpodstawowy"/>
        <w:spacing w:before="33" w:line="20" w:lineRule="atLeast"/>
        <w:ind w:left="0" w:right="107" w:firstLine="0"/>
        <w:jc w:val="both"/>
        <w:rPr>
          <w:rFonts w:asciiTheme="majorHAnsi" w:hAnsiTheme="majorHAnsi" w:cstheme="majorHAnsi"/>
        </w:rPr>
      </w:pPr>
      <w:r w:rsidRPr="00C5460B">
        <w:rPr>
          <w:rFonts w:asciiTheme="majorHAnsi" w:hAnsiTheme="majorHAnsi" w:cstheme="majorHAnsi"/>
        </w:rPr>
        <w:t>Ustalenia zawarte w niniejszej STWiORB dotyczą zasad prowadzenia robót związanych z wszystkimi czynnościami umożliwiającymi i mającymi na celu kompleksowe zagospodarowanie terenu.</w:t>
      </w:r>
    </w:p>
    <w:p w14:paraId="65D86072" w14:textId="77777777" w:rsidR="00C3232E" w:rsidRPr="00C5460B" w:rsidRDefault="00C3232E" w:rsidP="004018FB">
      <w:pPr>
        <w:pStyle w:val="Tekstpodstawowy"/>
        <w:spacing w:before="241" w:line="20" w:lineRule="atLeast"/>
        <w:ind w:right="107" w:firstLine="0"/>
        <w:jc w:val="both"/>
        <w:rPr>
          <w:rFonts w:asciiTheme="majorHAnsi" w:hAnsiTheme="majorHAnsi" w:cstheme="majorHAnsi"/>
          <w:spacing w:val="-2"/>
        </w:rPr>
      </w:pPr>
      <w:r w:rsidRPr="00C5460B">
        <w:rPr>
          <w:rFonts w:asciiTheme="majorHAnsi" w:hAnsiTheme="majorHAnsi" w:cstheme="majorHAnsi"/>
        </w:rPr>
        <w:t>Zakres</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obejmuje:</w:t>
      </w:r>
    </w:p>
    <w:p w14:paraId="142C21E1" w14:textId="37828C8D" w:rsidR="00C3232E" w:rsidRPr="00C5460B" w:rsidRDefault="00C3232E" w:rsidP="00B00F7D">
      <w:pPr>
        <w:pStyle w:val="Tekstpodstawowy"/>
        <w:numPr>
          <w:ilvl w:val="0"/>
          <w:numId w:val="43"/>
        </w:numPr>
        <w:spacing w:before="0" w:line="20" w:lineRule="atLeast"/>
        <w:ind w:left="935" w:right="107" w:hanging="357"/>
        <w:jc w:val="both"/>
        <w:rPr>
          <w:rFonts w:asciiTheme="majorHAnsi" w:hAnsiTheme="majorHAnsi" w:cstheme="majorHAnsi"/>
        </w:rPr>
      </w:pPr>
      <w:r w:rsidRPr="00C5460B">
        <w:rPr>
          <w:rFonts w:asciiTheme="majorHAnsi" w:hAnsiTheme="majorHAnsi" w:cstheme="majorHAnsi"/>
        </w:rPr>
        <w:t>ustawienie w gruncie słupka znaku drogowego Ø60</w:t>
      </w:r>
      <w:r w:rsidR="00AE34C8" w:rsidRPr="00C5460B">
        <w:rPr>
          <w:rFonts w:asciiTheme="majorHAnsi" w:hAnsiTheme="majorHAnsi" w:cstheme="majorHAnsi"/>
        </w:rPr>
        <w:t>,</w:t>
      </w:r>
    </w:p>
    <w:p w14:paraId="69BD96FC" w14:textId="2656BF50" w:rsidR="00C3232E" w:rsidRPr="00C5460B" w:rsidRDefault="00C3232E" w:rsidP="00B00F7D">
      <w:pPr>
        <w:pStyle w:val="Tekstpodstawowy"/>
        <w:numPr>
          <w:ilvl w:val="0"/>
          <w:numId w:val="43"/>
        </w:numPr>
        <w:spacing w:before="0" w:line="20" w:lineRule="atLeast"/>
        <w:ind w:left="935" w:right="107" w:hanging="357"/>
        <w:jc w:val="both"/>
        <w:rPr>
          <w:rFonts w:asciiTheme="majorHAnsi" w:hAnsiTheme="majorHAnsi" w:cstheme="majorHAnsi"/>
        </w:rPr>
      </w:pPr>
      <w:r w:rsidRPr="00C5460B">
        <w:rPr>
          <w:rFonts w:asciiTheme="majorHAnsi" w:hAnsiTheme="majorHAnsi" w:cstheme="majorHAnsi"/>
        </w:rPr>
        <w:t>mocowanie do platformy betonowej słupka znaku drogowego Ø60 na kotwie</w:t>
      </w:r>
      <w:r w:rsidR="00AE34C8" w:rsidRPr="00C5460B">
        <w:rPr>
          <w:rFonts w:asciiTheme="majorHAnsi" w:hAnsiTheme="majorHAnsi" w:cstheme="majorHAnsi"/>
        </w:rPr>
        <w:t>,</w:t>
      </w:r>
    </w:p>
    <w:p w14:paraId="1A8961DA" w14:textId="68F61B7A" w:rsidR="00C3232E" w:rsidRPr="00C5460B" w:rsidRDefault="00C3232E" w:rsidP="00B00F7D">
      <w:pPr>
        <w:pStyle w:val="Tekstpodstawowy"/>
        <w:numPr>
          <w:ilvl w:val="0"/>
          <w:numId w:val="43"/>
        </w:numPr>
        <w:spacing w:before="0" w:line="20" w:lineRule="atLeast"/>
        <w:ind w:left="935" w:right="107" w:hanging="357"/>
        <w:jc w:val="both"/>
        <w:rPr>
          <w:rFonts w:asciiTheme="majorHAnsi" w:hAnsiTheme="majorHAnsi" w:cstheme="majorHAnsi"/>
        </w:rPr>
      </w:pPr>
      <w:r w:rsidRPr="00C5460B">
        <w:rPr>
          <w:rFonts w:asciiTheme="majorHAnsi" w:hAnsiTheme="majorHAnsi" w:cstheme="majorHAnsi"/>
        </w:rPr>
        <w:t>zamocowanie tablic znaków</w:t>
      </w:r>
      <w:r w:rsidR="00AE34C8" w:rsidRPr="00C5460B">
        <w:rPr>
          <w:rFonts w:asciiTheme="majorHAnsi" w:hAnsiTheme="majorHAnsi" w:cstheme="majorHAnsi"/>
        </w:rPr>
        <w:t>,</w:t>
      </w:r>
    </w:p>
    <w:p w14:paraId="153CE798" w14:textId="44891919" w:rsidR="00C3232E" w:rsidRPr="00C5460B" w:rsidRDefault="00C3232E" w:rsidP="00B00F7D">
      <w:pPr>
        <w:pStyle w:val="Tekstpodstawowy"/>
        <w:numPr>
          <w:ilvl w:val="0"/>
          <w:numId w:val="43"/>
        </w:numPr>
        <w:spacing w:before="0" w:line="20" w:lineRule="atLeast"/>
        <w:ind w:left="935" w:right="107" w:hanging="357"/>
        <w:jc w:val="both"/>
        <w:rPr>
          <w:rFonts w:asciiTheme="majorHAnsi" w:hAnsiTheme="majorHAnsi" w:cstheme="majorHAnsi"/>
        </w:rPr>
      </w:pPr>
      <w:r w:rsidRPr="00C5460B">
        <w:rPr>
          <w:rFonts w:asciiTheme="majorHAnsi" w:hAnsiTheme="majorHAnsi" w:cstheme="majorHAnsi"/>
        </w:rPr>
        <w:t>montaż kotwy oczkowej do mocowania pompy pływającej</w:t>
      </w:r>
      <w:r w:rsidR="00AE34C8" w:rsidRPr="00C5460B">
        <w:rPr>
          <w:rFonts w:asciiTheme="majorHAnsi" w:hAnsiTheme="majorHAnsi" w:cstheme="majorHAnsi"/>
        </w:rPr>
        <w:t>.</w:t>
      </w:r>
    </w:p>
    <w:p w14:paraId="38F8F2EB" w14:textId="77777777" w:rsidR="00C3232E" w:rsidRPr="00C5460B" w:rsidRDefault="00C3232E" w:rsidP="00B00F7D">
      <w:pPr>
        <w:pStyle w:val="Nagwek4"/>
        <w:keepNext w:val="0"/>
        <w:keepLines w:val="0"/>
        <w:widowControl w:val="0"/>
        <w:numPr>
          <w:ilvl w:val="1"/>
          <w:numId w:val="44"/>
        </w:numPr>
        <w:tabs>
          <w:tab w:val="left" w:pos="709"/>
        </w:tabs>
        <w:autoSpaceDE w:val="0"/>
        <w:autoSpaceDN w:val="0"/>
        <w:spacing w:before="222" w:after="0" w:line="20" w:lineRule="atLeast"/>
        <w:ind w:left="709" w:right="107" w:hanging="491"/>
        <w:jc w:val="both"/>
        <w:rPr>
          <w:rFonts w:cstheme="majorHAnsi"/>
          <w:color w:val="auto"/>
        </w:rPr>
      </w:pPr>
      <w:r w:rsidRPr="00C5460B">
        <w:rPr>
          <w:rFonts w:cstheme="majorHAnsi"/>
          <w:color w:val="auto"/>
        </w:rPr>
        <w:t>Określenia</w:t>
      </w:r>
      <w:r w:rsidRPr="00C5460B">
        <w:rPr>
          <w:rFonts w:cstheme="majorHAnsi"/>
          <w:b w:val="0"/>
          <w:color w:val="auto"/>
          <w:spacing w:val="-9"/>
        </w:rPr>
        <w:t xml:space="preserve"> </w:t>
      </w:r>
      <w:r w:rsidRPr="00C5460B">
        <w:rPr>
          <w:rFonts w:cstheme="majorHAnsi"/>
          <w:color w:val="auto"/>
          <w:spacing w:val="-2"/>
        </w:rPr>
        <w:t>podstawowe</w:t>
      </w:r>
    </w:p>
    <w:p w14:paraId="5A949EA2" w14:textId="55DCFADF" w:rsidR="00AE34C8" w:rsidRPr="00C5460B" w:rsidRDefault="00AE34C8" w:rsidP="00B00F7D">
      <w:pPr>
        <w:pStyle w:val="Tekstpodstawowy"/>
        <w:numPr>
          <w:ilvl w:val="0"/>
          <w:numId w:val="59"/>
        </w:numPr>
        <w:spacing w:before="0" w:line="20" w:lineRule="atLeast"/>
        <w:ind w:right="107"/>
        <w:jc w:val="both"/>
        <w:rPr>
          <w:rFonts w:asciiTheme="majorHAnsi" w:hAnsiTheme="majorHAnsi" w:cstheme="majorHAnsi"/>
          <w:spacing w:val="-2"/>
        </w:rPr>
      </w:pPr>
      <w:r w:rsidRPr="00C5460B">
        <w:rPr>
          <w:rFonts w:asciiTheme="majorHAnsi" w:hAnsiTheme="majorHAnsi" w:cstheme="majorHAnsi"/>
          <w:spacing w:val="-2"/>
        </w:rPr>
        <w:t>Mocowanie pompy pływającej</w:t>
      </w:r>
    </w:p>
    <w:p w14:paraId="19911056" w14:textId="5B56738D" w:rsidR="00AE34C8" w:rsidRPr="00C5460B" w:rsidRDefault="00AE34C8" w:rsidP="00B00F7D">
      <w:pPr>
        <w:pStyle w:val="Tekstpodstawowy"/>
        <w:numPr>
          <w:ilvl w:val="0"/>
          <w:numId w:val="59"/>
        </w:numPr>
        <w:spacing w:before="0" w:line="20" w:lineRule="atLeast"/>
        <w:ind w:right="107"/>
        <w:jc w:val="both"/>
        <w:rPr>
          <w:rFonts w:asciiTheme="majorHAnsi" w:hAnsiTheme="majorHAnsi" w:cstheme="majorHAnsi"/>
          <w:spacing w:val="-2"/>
        </w:rPr>
      </w:pPr>
      <w:r w:rsidRPr="00C5460B">
        <w:rPr>
          <w:rFonts w:asciiTheme="majorHAnsi" w:hAnsiTheme="majorHAnsi" w:cstheme="majorHAnsi"/>
          <w:spacing w:val="-2"/>
        </w:rPr>
        <w:t>Oznakowanie</w:t>
      </w:r>
    </w:p>
    <w:p w14:paraId="339E27DE" w14:textId="49FCA6EF" w:rsidR="00C3232E" w:rsidRPr="00C5460B" w:rsidRDefault="00AE34C8" w:rsidP="004018FB">
      <w:pPr>
        <w:pStyle w:val="Tekstpodstawowy"/>
        <w:spacing w:before="0" w:line="20" w:lineRule="atLeast"/>
        <w:ind w:right="107" w:firstLine="0"/>
        <w:jc w:val="both"/>
        <w:rPr>
          <w:rFonts w:asciiTheme="majorHAnsi" w:hAnsiTheme="majorHAnsi" w:cstheme="majorHAnsi"/>
          <w:spacing w:val="-2"/>
        </w:rPr>
      </w:pPr>
      <w:r w:rsidRPr="00C5460B">
        <w:rPr>
          <w:rFonts w:asciiTheme="majorHAnsi" w:hAnsiTheme="majorHAnsi" w:cstheme="majorHAnsi"/>
        </w:rPr>
        <w:t>Pozostałe określenia</w:t>
      </w:r>
      <w:r w:rsidRPr="00C5460B">
        <w:rPr>
          <w:rFonts w:asciiTheme="majorHAnsi" w:hAnsiTheme="majorHAnsi" w:cstheme="majorHAnsi"/>
          <w:spacing w:val="-10"/>
        </w:rPr>
        <w:t xml:space="preserve"> </w:t>
      </w:r>
      <w:r w:rsidRPr="00C5460B">
        <w:rPr>
          <w:rFonts w:asciiTheme="majorHAnsi" w:hAnsiTheme="majorHAnsi" w:cstheme="majorHAnsi"/>
        </w:rPr>
        <w:t>są</w:t>
      </w:r>
      <w:r w:rsidRPr="00C5460B">
        <w:rPr>
          <w:rFonts w:asciiTheme="majorHAnsi" w:hAnsiTheme="majorHAnsi" w:cstheme="majorHAnsi"/>
          <w:spacing w:val="-11"/>
        </w:rPr>
        <w:t xml:space="preserve"> </w:t>
      </w:r>
      <w:r w:rsidRPr="00C5460B">
        <w:rPr>
          <w:rFonts w:asciiTheme="majorHAnsi" w:hAnsiTheme="majorHAnsi" w:cstheme="majorHAnsi"/>
        </w:rPr>
        <w:t>zgodne</w:t>
      </w:r>
      <w:r w:rsidRPr="00C5460B">
        <w:rPr>
          <w:rFonts w:asciiTheme="majorHAnsi" w:hAnsiTheme="majorHAnsi" w:cstheme="majorHAnsi"/>
          <w:spacing w:val="-9"/>
        </w:rPr>
        <w:t xml:space="preserve"> </w:t>
      </w:r>
      <w:r w:rsidRPr="00C5460B">
        <w:rPr>
          <w:rFonts w:asciiTheme="majorHAnsi" w:hAnsiTheme="majorHAnsi" w:cstheme="majorHAnsi"/>
        </w:rPr>
        <w:t>z</w:t>
      </w:r>
      <w:r w:rsidRPr="00C5460B">
        <w:rPr>
          <w:rFonts w:asciiTheme="majorHAnsi" w:hAnsiTheme="majorHAnsi" w:cstheme="majorHAnsi"/>
          <w:spacing w:val="-11"/>
        </w:rPr>
        <w:t xml:space="preserve"> </w:t>
      </w:r>
      <w:r w:rsidRPr="00C5460B">
        <w:rPr>
          <w:rFonts w:asciiTheme="majorHAnsi" w:hAnsiTheme="majorHAnsi" w:cstheme="majorHAnsi"/>
        </w:rPr>
        <w:t>obowiązującymi</w:t>
      </w:r>
      <w:r w:rsidRPr="00C5460B">
        <w:rPr>
          <w:rFonts w:asciiTheme="majorHAnsi" w:hAnsiTheme="majorHAnsi" w:cstheme="majorHAnsi"/>
          <w:spacing w:val="-12"/>
        </w:rPr>
        <w:t xml:space="preserve"> </w:t>
      </w:r>
      <w:r w:rsidRPr="00C5460B">
        <w:rPr>
          <w:rFonts w:asciiTheme="majorHAnsi" w:hAnsiTheme="majorHAnsi" w:cstheme="majorHAnsi"/>
        </w:rPr>
        <w:t>odpowiednimi</w:t>
      </w:r>
      <w:r w:rsidRPr="00C5460B">
        <w:rPr>
          <w:rFonts w:asciiTheme="majorHAnsi" w:hAnsiTheme="majorHAnsi" w:cstheme="majorHAnsi"/>
          <w:spacing w:val="-10"/>
        </w:rPr>
        <w:t xml:space="preserve"> </w:t>
      </w:r>
      <w:r w:rsidRPr="00C5460B">
        <w:rPr>
          <w:rFonts w:asciiTheme="majorHAnsi" w:hAnsiTheme="majorHAnsi" w:cstheme="majorHAnsi"/>
          <w:spacing w:val="-2"/>
        </w:rPr>
        <w:t>normami.</w:t>
      </w:r>
    </w:p>
    <w:p w14:paraId="556C3063" w14:textId="77777777" w:rsidR="00C3232E" w:rsidRPr="00C5460B" w:rsidRDefault="00C3232E" w:rsidP="00B00F7D">
      <w:pPr>
        <w:pStyle w:val="Nagwek3"/>
        <w:keepNext w:val="0"/>
        <w:keepLines w:val="0"/>
        <w:widowControl w:val="0"/>
        <w:numPr>
          <w:ilvl w:val="0"/>
          <w:numId w:val="44"/>
        </w:numPr>
        <w:tabs>
          <w:tab w:val="left" w:pos="926"/>
        </w:tabs>
        <w:autoSpaceDE w:val="0"/>
        <w:autoSpaceDN w:val="0"/>
        <w:spacing w:before="241" w:after="0" w:line="20" w:lineRule="atLeast"/>
        <w:ind w:left="926" w:right="107" w:hanging="708"/>
        <w:rPr>
          <w:rStyle w:val="Nagwek2Znak"/>
          <w:b/>
          <w:color w:val="auto"/>
          <w:sz w:val="24"/>
        </w:rPr>
      </w:pPr>
      <w:r w:rsidRPr="00C5460B">
        <w:rPr>
          <w:rStyle w:val="Nagwek2Znak"/>
          <w:b/>
          <w:color w:val="auto"/>
          <w:sz w:val="24"/>
        </w:rPr>
        <w:t>MATERIAŁY</w:t>
      </w:r>
    </w:p>
    <w:p w14:paraId="59AFBE64" w14:textId="1F921B87" w:rsidR="00C3232E" w:rsidRPr="00C5460B" w:rsidRDefault="00C3232E" w:rsidP="00B00F7D">
      <w:pPr>
        <w:pStyle w:val="Nagwek4"/>
        <w:keepNext w:val="0"/>
        <w:keepLines w:val="0"/>
        <w:widowControl w:val="0"/>
        <w:numPr>
          <w:ilvl w:val="1"/>
          <w:numId w:val="44"/>
        </w:numPr>
        <w:tabs>
          <w:tab w:val="left" w:pos="709"/>
        </w:tabs>
        <w:autoSpaceDE w:val="0"/>
        <w:autoSpaceDN w:val="0"/>
        <w:spacing w:before="222" w:after="0" w:line="20" w:lineRule="atLeast"/>
        <w:ind w:left="709" w:right="107" w:hanging="491"/>
        <w:jc w:val="both"/>
        <w:rPr>
          <w:rFonts w:cstheme="majorHAnsi"/>
          <w:color w:val="auto"/>
        </w:rPr>
      </w:pPr>
      <w:r w:rsidRPr="00C5460B">
        <w:rPr>
          <w:rFonts w:cstheme="majorHAnsi"/>
          <w:color w:val="auto"/>
        </w:rPr>
        <w:t>Aprobata techniczna dla materiałów</w:t>
      </w:r>
    </w:p>
    <w:p w14:paraId="3358AC33" w14:textId="51BBFCD5" w:rsidR="00C3232E" w:rsidRPr="00C5460B" w:rsidRDefault="00C3232E"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Każdy materiał do wykonania pionowego znaku drogowego, który nie ma normy, musi posiadać świadectwo dopuszczenia do stosowania w drogownictwie wydane przez uprawnioną jednostkę. Znaki drogowe powinny mieć certyfikat bezpieczeństwa (znak „B”) nadany przez uprawnioną jednostkę.</w:t>
      </w:r>
    </w:p>
    <w:p w14:paraId="3B8CB1E9" w14:textId="71FDDEC9" w:rsidR="00C3232E" w:rsidRPr="00C5460B" w:rsidRDefault="00C3232E" w:rsidP="00B00F7D">
      <w:pPr>
        <w:pStyle w:val="Nagwek4"/>
        <w:keepNext w:val="0"/>
        <w:keepLines w:val="0"/>
        <w:widowControl w:val="0"/>
        <w:numPr>
          <w:ilvl w:val="1"/>
          <w:numId w:val="44"/>
        </w:numPr>
        <w:tabs>
          <w:tab w:val="left" w:pos="709"/>
        </w:tabs>
        <w:autoSpaceDE w:val="0"/>
        <w:autoSpaceDN w:val="0"/>
        <w:spacing w:before="222" w:after="0" w:line="20" w:lineRule="atLeast"/>
        <w:ind w:left="709" w:right="107" w:hanging="491"/>
        <w:jc w:val="both"/>
        <w:rPr>
          <w:rFonts w:cstheme="majorHAnsi"/>
          <w:color w:val="auto"/>
        </w:rPr>
      </w:pPr>
      <w:r w:rsidRPr="00C5460B">
        <w:rPr>
          <w:rFonts w:cstheme="majorHAnsi"/>
          <w:color w:val="auto"/>
        </w:rPr>
        <w:t>Słupki znaków drogowych</w:t>
      </w:r>
    </w:p>
    <w:p w14:paraId="4FD7117F" w14:textId="58AD7B95" w:rsidR="00C3232E" w:rsidRPr="00C5460B" w:rsidRDefault="00C3232E"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 xml:space="preserve">Słupki z rur powinny odpowiadać wymaganiom PN-H-74219, PN-H-74220 lub innej normy zaakceptowanej przez Inspektora nadzoru. Powierzchnia zewnętrzna i wewnętrzna rur nie powinna wykazywać wad w postaci łusek, pęknięć, zwalcowań i naderwań. Rury powinny być proste. Dopuszczalna miejscowa krzywizna nie powinna przekraczać 1,5 mm na 1 m długości rury. Rury powinny być wykonane ze stali w gatunkach dopuszczonych przez normy (np. R 55, R 65, 18G2A): PN- H-84023-07, PN-H-84018, PN-H-84019, PN-H-84030-02 lub inne normy. Do ocynkowania rur stosuje się gatunek cynku Raf według PN-H-82200. Powierzchnia powłoki powinna być jednorodna pod względem ziarnistości. Nie może ona wykazywać widocznych wad jak rysy, pęknięcia, pęcherze lub odstawanie powłoki od podłoża. Sposób zabezpieczenia antykorozyjnego słupków ustala producent w taki sposób, aby zapewnić trwałość powłoki antykorozyjnej przez okres 5 do 10 lat w warunkach normalnych, do co najmniej 3 do 5 lat w środowisku o zwiększonej korozyjności. </w:t>
      </w:r>
    </w:p>
    <w:p w14:paraId="2CC974B3" w14:textId="1C028513" w:rsidR="00050EC0" w:rsidRPr="00C5460B" w:rsidRDefault="00C3232E"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Rury powinny być dostarczone bez opakowania w wiązkach lub luzem względnie w opakowaniu uzgodnionym z Zamawiającym.</w:t>
      </w:r>
    </w:p>
    <w:p w14:paraId="67C15BE8" w14:textId="77777777" w:rsidR="00D12AE5" w:rsidRPr="00C5460B" w:rsidRDefault="00D12AE5">
      <w:pPr>
        <w:rPr>
          <w:rFonts w:asciiTheme="majorHAnsi" w:eastAsiaTheme="majorEastAsia" w:hAnsiTheme="majorHAnsi" w:cstheme="majorHAnsi"/>
          <w:b/>
          <w:iCs/>
        </w:rPr>
      </w:pPr>
      <w:r w:rsidRPr="00C5460B">
        <w:rPr>
          <w:rFonts w:cstheme="majorHAnsi"/>
        </w:rPr>
        <w:br w:type="page"/>
      </w:r>
    </w:p>
    <w:p w14:paraId="6DA8BE07" w14:textId="2E149C6A" w:rsidR="00050EC0" w:rsidRPr="00C5460B" w:rsidRDefault="00050EC0" w:rsidP="00B00F7D">
      <w:pPr>
        <w:pStyle w:val="Nagwek4"/>
        <w:keepNext w:val="0"/>
        <w:keepLines w:val="0"/>
        <w:widowControl w:val="0"/>
        <w:numPr>
          <w:ilvl w:val="1"/>
          <w:numId w:val="44"/>
        </w:numPr>
        <w:tabs>
          <w:tab w:val="left" w:pos="709"/>
        </w:tabs>
        <w:autoSpaceDE w:val="0"/>
        <w:autoSpaceDN w:val="0"/>
        <w:spacing w:before="222" w:after="0" w:line="20" w:lineRule="atLeast"/>
        <w:ind w:left="709" w:right="107" w:hanging="491"/>
        <w:jc w:val="both"/>
        <w:rPr>
          <w:rFonts w:cstheme="majorHAnsi"/>
          <w:color w:val="auto"/>
        </w:rPr>
      </w:pPr>
      <w:r w:rsidRPr="00C5460B">
        <w:rPr>
          <w:rFonts w:cstheme="majorHAnsi"/>
          <w:color w:val="auto"/>
        </w:rPr>
        <w:lastRenderedPageBreak/>
        <w:t>Kotwa mocująca znak</w:t>
      </w:r>
    </w:p>
    <w:p w14:paraId="562BBA42" w14:textId="77777777" w:rsidR="00050EC0" w:rsidRPr="00C5460B" w:rsidRDefault="00050EC0"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Do przymocowania słupka znaku drogowego do platformy betonowej, użyć okrągłej kotwy szpiczastej lub przykręcanej, ze stali ocynkowanej. W pierwszym przypadku, zabetonować kotwę podczas wykonywania platformy. W drugim – przykręcić kotwę do gotowej platformy z użyciem kotew chemicznych i nakrętek zrywalnych.</w:t>
      </w:r>
    </w:p>
    <w:p w14:paraId="5BC347DD" w14:textId="737C5489" w:rsidR="00050EC0" w:rsidRPr="00C5460B" w:rsidRDefault="00050EC0" w:rsidP="00B00F7D">
      <w:pPr>
        <w:pStyle w:val="Nagwek4"/>
        <w:keepNext w:val="0"/>
        <w:keepLines w:val="0"/>
        <w:widowControl w:val="0"/>
        <w:numPr>
          <w:ilvl w:val="1"/>
          <w:numId w:val="44"/>
        </w:numPr>
        <w:tabs>
          <w:tab w:val="left" w:pos="709"/>
        </w:tabs>
        <w:autoSpaceDE w:val="0"/>
        <w:autoSpaceDN w:val="0"/>
        <w:spacing w:before="222" w:after="0" w:line="20" w:lineRule="atLeast"/>
        <w:ind w:left="709" w:right="107" w:hanging="491"/>
        <w:jc w:val="both"/>
        <w:rPr>
          <w:rFonts w:cstheme="majorHAnsi"/>
          <w:color w:val="auto"/>
        </w:rPr>
      </w:pPr>
      <w:r w:rsidRPr="00C5460B">
        <w:rPr>
          <w:rFonts w:cstheme="majorHAnsi"/>
          <w:color w:val="auto"/>
        </w:rPr>
        <w:t xml:space="preserve"> Kotwa oczkowa dla pompy pływającej </w:t>
      </w:r>
    </w:p>
    <w:p w14:paraId="5E47FAFC" w14:textId="3B9F17F8" w:rsidR="00050EC0" w:rsidRPr="00C5460B" w:rsidRDefault="00050EC0"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 xml:space="preserve">Do platformy betonowej przymocować kotwę oczkową, służącą montażowi linki utrzymującej pompę pływającą. Użyć kotwy nie mniejszej niż M12, montowanej w nawiercie kotwą chemiczną.  </w:t>
      </w:r>
    </w:p>
    <w:p w14:paraId="32891D68" w14:textId="77777777" w:rsidR="00C3232E" w:rsidRPr="00C5460B" w:rsidRDefault="00C3232E" w:rsidP="00B00F7D">
      <w:pPr>
        <w:pStyle w:val="Nagwek3"/>
        <w:keepNext w:val="0"/>
        <w:keepLines w:val="0"/>
        <w:widowControl w:val="0"/>
        <w:numPr>
          <w:ilvl w:val="0"/>
          <w:numId w:val="44"/>
        </w:numPr>
        <w:tabs>
          <w:tab w:val="left" w:pos="926"/>
        </w:tabs>
        <w:autoSpaceDE w:val="0"/>
        <w:autoSpaceDN w:val="0"/>
        <w:spacing w:before="241" w:after="0" w:line="20" w:lineRule="atLeast"/>
        <w:ind w:left="926" w:right="107" w:hanging="708"/>
        <w:rPr>
          <w:rFonts w:cstheme="majorHAnsi"/>
          <w:b w:val="0"/>
          <w:color w:val="auto"/>
          <w:spacing w:val="-2"/>
          <w:sz w:val="22"/>
          <w:szCs w:val="22"/>
        </w:rPr>
      </w:pPr>
      <w:r w:rsidRPr="00C5460B">
        <w:rPr>
          <w:rStyle w:val="Nagwek2Znak"/>
          <w:b/>
          <w:color w:val="auto"/>
          <w:sz w:val="24"/>
        </w:rPr>
        <w:t>SPRZĘT</w:t>
      </w:r>
    </w:p>
    <w:p w14:paraId="18A777EE" w14:textId="238D361E" w:rsidR="0054310E" w:rsidRPr="00C5460B" w:rsidRDefault="0054310E"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Wykonawca jest zobowiązany do używania jedynie takiego rodzaju sprzętu, który zapewnia prawidłowe wykonanie robót. Wykonawca przystępujący do wykonania robót powinien wykazać się możliwością korzystania z następującego sprzętu:</w:t>
      </w:r>
    </w:p>
    <w:p w14:paraId="6BB09BEE" w14:textId="67EC17C1" w:rsidR="0054310E" w:rsidRPr="00C5460B" w:rsidRDefault="0054310E" w:rsidP="00B00F7D">
      <w:pPr>
        <w:pStyle w:val="Akapitzlist"/>
        <w:widowControl w:val="0"/>
        <w:numPr>
          <w:ilvl w:val="0"/>
          <w:numId w:val="45"/>
        </w:numPr>
        <w:tabs>
          <w:tab w:val="left" w:pos="913"/>
          <w:tab w:val="left" w:pos="914"/>
        </w:tabs>
        <w:autoSpaceDE w:val="0"/>
        <w:autoSpaceDN w:val="0"/>
        <w:spacing w:after="0" w:line="20" w:lineRule="atLeast"/>
        <w:ind w:right="107" w:hanging="363"/>
        <w:contextualSpacing w:val="0"/>
        <w:rPr>
          <w:rFonts w:asciiTheme="majorHAnsi" w:hAnsiTheme="majorHAnsi" w:cstheme="majorHAnsi"/>
        </w:rPr>
      </w:pPr>
      <w:r w:rsidRPr="00C5460B">
        <w:rPr>
          <w:rFonts w:asciiTheme="majorHAnsi" w:hAnsiTheme="majorHAnsi" w:cstheme="majorHAnsi"/>
        </w:rPr>
        <w:t>wiertnic do wykonywania dołów pod słupki w gruncie spoistym,</w:t>
      </w:r>
    </w:p>
    <w:p w14:paraId="67582299" w14:textId="011DB9EF" w:rsidR="0054310E" w:rsidRPr="00C5460B" w:rsidRDefault="0054310E" w:rsidP="00B00F7D">
      <w:pPr>
        <w:pStyle w:val="Akapitzlist"/>
        <w:widowControl w:val="0"/>
        <w:numPr>
          <w:ilvl w:val="0"/>
          <w:numId w:val="45"/>
        </w:numPr>
        <w:tabs>
          <w:tab w:val="left" w:pos="913"/>
          <w:tab w:val="left" w:pos="914"/>
        </w:tabs>
        <w:autoSpaceDE w:val="0"/>
        <w:autoSpaceDN w:val="0"/>
        <w:spacing w:after="0" w:line="20" w:lineRule="atLeast"/>
        <w:ind w:right="107" w:hanging="363"/>
        <w:contextualSpacing w:val="0"/>
        <w:rPr>
          <w:rFonts w:asciiTheme="majorHAnsi" w:hAnsiTheme="majorHAnsi" w:cstheme="majorHAnsi"/>
        </w:rPr>
      </w:pPr>
      <w:r w:rsidRPr="00C5460B">
        <w:rPr>
          <w:rFonts w:asciiTheme="majorHAnsi" w:hAnsiTheme="majorHAnsi" w:cstheme="majorHAnsi"/>
        </w:rPr>
        <w:t>wiertarek ręcznych do wykonywania otworów w posadzce z betonu zbrojonego</w:t>
      </w:r>
    </w:p>
    <w:p w14:paraId="63C0BB48" w14:textId="12EE96C9" w:rsidR="0054310E" w:rsidRPr="00C5460B" w:rsidRDefault="0054310E" w:rsidP="00B00F7D">
      <w:pPr>
        <w:pStyle w:val="Akapitzlist"/>
        <w:widowControl w:val="0"/>
        <w:numPr>
          <w:ilvl w:val="0"/>
          <w:numId w:val="45"/>
        </w:numPr>
        <w:tabs>
          <w:tab w:val="left" w:pos="913"/>
          <w:tab w:val="left" w:pos="914"/>
        </w:tabs>
        <w:autoSpaceDE w:val="0"/>
        <w:autoSpaceDN w:val="0"/>
        <w:spacing w:after="0" w:line="20" w:lineRule="atLeast"/>
        <w:ind w:right="107" w:hanging="363"/>
        <w:contextualSpacing w:val="0"/>
        <w:rPr>
          <w:rFonts w:asciiTheme="majorHAnsi" w:hAnsiTheme="majorHAnsi" w:cstheme="majorHAnsi"/>
        </w:rPr>
      </w:pPr>
      <w:r w:rsidRPr="00C5460B">
        <w:rPr>
          <w:rFonts w:asciiTheme="majorHAnsi" w:hAnsiTheme="majorHAnsi" w:cstheme="majorHAnsi"/>
        </w:rPr>
        <w:t>środków transportowych do przewozu materiałów.</w:t>
      </w:r>
    </w:p>
    <w:p w14:paraId="37DE5F1E" w14:textId="77777777" w:rsidR="00C3232E" w:rsidRPr="00C5460B" w:rsidRDefault="00C3232E" w:rsidP="00B00F7D">
      <w:pPr>
        <w:pStyle w:val="Nagwek3"/>
        <w:keepNext w:val="0"/>
        <w:keepLines w:val="0"/>
        <w:widowControl w:val="0"/>
        <w:numPr>
          <w:ilvl w:val="0"/>
          <w:numId w:val="44"/>
        </w:numPr>
        <w:tabs>
          <w:tab w:val="left" w:pos="926"/>
        </w:tabs>
        <w:autoSpaceDE w:val="0"/>
        <w:autoSpaceDN w:val="0"/>
        <w:spacing w:before="241" w:after="0" w:line="20" w:lineRule="atLeast"/>
        <w:ind w:left="926" w:right="107" w:hanging="708"/>
        <w:rPr>
          <w:rStyle w:val="Nagwek2Znak"/>
          <w:b/>
          <w:color w:val="auto"/>
          <w:sz w:val="24"/>
        </w:rPr>
      </w:pPr>
      <w:r w:rsidRPr="00C5460B">
        <w:rPr>
          <w:rStyle w:val="Nagwek2Znak"/>
          <w:b/>
          <w:color w:val="auto"/>
          <w:sz w:val="24"/>
        </w:rPr>
        <w:t>TRANSPORT</w:t>
      </w:r>
    </w:p>
    <w:p w14:paraId="661B537E" w14:textId="70760F36" w:rsidR="0054310E" w:rsidRPr="00C5460B" w:rsidRDefault="0054310E" w:rsidP="004018FB">
      <w:pPr>
        <w:spacing w:after="0" w:line="20" w:lineRule="atLeast"/>
        <w:ind w:right="107"/>
        <w:rPr>
          <w:rFonts w:asciiTheme="majorHAnsi" w:hAnsiTheme="majorHAnsi" w:cstheme="majorHAnsi"/>
        </w:rPr>
      </w:pPr>
      <w:r w:rsidRPr="00C5460B">
        <w:rPr>
          <w:rFonts w:asciiTheme="majorHAnsi" w:hAnsiTheme="majorHAnsi" w:cstheme="majorHAnsi"/>
        </w:rPr>
        <w:t xml:space="preserve">Transport znaków, słupków i osprzętu (uchwyty, śruby, nakrętki itp.) powinien się odbywać środkami </w:t>
      </w:r>
      <w:r w:rsidRPr="00C5460B">
        <w:rPr>
          <w:rFonts w:asciiTheme="majorHAnsi" w:hAnsiTheme="majorHAnsi" w:cstheme="majorHAnsi"/>
          <w:spacing w:val="-2"/>
        </w:rPr>
        <w:t>transportowymi</w:t>
      </w:r>
      <w:r w:rsidRPr="00C5460B">
        <w:rPr>
          <w:rFonts w:asciiTheme="majorHAnsi" w:hAnsiTheme="majorHAnsi" w:cstheme="majorHAnsi"/>
          <w:spacing w:val="-4"/>
        </w:rPr>
        <w:t xml:space="preserve"> </w:t>
      </w:r>
      <w:r w:rsidRPr="00C5460B">
        <w:rPr>
          <w:rFonts w:asciiTheme="majorHAnsi" w:hAnsiTheme="majorHAnsi" w:cstheme="majorHAnsi"/>
          <w:spacing w:val="-2"/>
        </w:rPr>
        <w:t>w</w:t>
      </w:r>
      <w:r w:rsidRPr="00C5460B">
        <w:rPr>
          <w:rFonts w:asciiTheme="majorHAnsi" w:hAnsiTheme="majorHAnsi" w:cstheme="majorHAnsi"/>
          <w:spacing w:val="-6"/>
        </w:rPr>
        <w:t xml:space="preserve"> </w:t>
      </w:r>
      <w:r w:rsidRPr="00C5460B">
        <w:rPr>
          <w:rFonts w:asciiTheme="majorHAnsi" w:hAnsiTheme="majorHAnsi" w:cstheme="majorHAnsi"/>
          <w:spacing w:val="-2"/>
        </w:rPr>
        <w:t>sposób</w:t>
      </w:r>
      <w:r w:rsidRPr="00C5460B">
        <w:rPr>
          <w:rFonts w:asciiTheme="majorHAnsi" w:hAnsiTheme="majorHAnsi" w:cstheme="majorHAnsi"/>
          <w:spacing w:val="-6"/>
        </w:rPr>
        <w:t xml:space="preserve"> </w:t>
      </w:r>
      <w:r w:rsidRPr="00C5460B">
        <w:rPr>
          <w:rFonts w:asciiTheme="majorHAnsi" w:hAnsiTheme="majorHAnsi" w:cstheme="majorHAnsi"/>
          <w:spacing w:val="-2"/>
        </w:rPr>
        <w:t>uniemożliwiający</w:t>
      </w:r>
      <w:r w:rsidRPr="00C5460B">
        <w:rPr>
          <w:rFonts w:asciiTheme="majorHAnsi" w:hAnsiTheme="majorHAnsi" w:cstheme="majorHAnsi"/>
          <w:spacing w:val="-5"/>
        </w:rPr>
        <w:t xml:space="preserve"> </w:t>
      </w:r>
      <w:r w:rsidRPr="00C5460B">
        <w:rPr>
          <w:rFonts w:asciiTheme="majorHAnsi" w:hAnsiTheme="majorHAnsi" w:cstheme="majorHAnsi"/>
          <w:spacing w:val="-2"/>
        </w:rPr>
        <w:t>ich</w:t>
      </w:r>
      <w:r w:rsidRPr="00C5460B">
        <w:rPr>
          <w:rFonts w:asciiTheme="majorHAnsi" w:hAnsiTheme="majorHAnsi" w:cstheme="majorHAnsi"/>
          <w:spacing w:val="-6"/>
        </w:rPr>
        <w:t xml:space="preserve"> </w:t>
      </w:r>
      <w:r w:rsidRPr="00C5460B">
        <w:rPr>
          <w:rFonts w:asciiTheme="majorHAnsi" w:hAnsiTheme="majorHAnsi" w:cstheme="majorHAnsi"/>
          <w:spacing w:val="-2"/>
        </w:rPr>
        <w:t>przesuwanie</w:t>
      </w:r>
      <w:r w:rsidRPr="00C5460B">
        <w:rPr>
          <w:rFonts w:asciiTheme="majorHAnsi" w:hAnsiTheme="majorHAnsi" w:cstheme="majorHAnsi"/>
          <w:spacing w:val="-5"/>
        </w:rPr>
        <w:t xml:space="preserve"> </w:t>
      </w:r>
      <w:r w:rsidRPr="00C5460B">
        <w:rPr>
          <w:rFonts w:asciiTheme="majorHAnsi" w:hAnsiTheme="majorHAnsi" w:cstheme="majorHAnsi"/>
          <w:spacing w:val="-2"/>
        </w:rPr>
        <w:t>się</w:t>
      </w:r>
      <w:r w:rsidRPr="00C5460B">
        <w:rPr>
          <w:rFonts w:asciiTheme="majorHAnsi" w:hAnsiTheme="majorHAnsi" w:cstheme="majorHAnsi"/>
          <w:spacing w:val="-5"/>
        </w:rPr>
        <w:t xml:space="preserve"> </w:t>
      </w:r>
      <w:r w:rsidRPr="00C5460B">
        <w:rPr>
          <w:rFonts w:asciiTheme="majorHAnsi" w:hAnsiTheme="majorHAnsi" w:cstheme="majorHAnsi"/>
          <w:spacing w:val="-2"/>
        </w:rPr>
        <w:t>w</w:t>
      </w:r>
      <w:r w:rsidRPr="00C5460B">
        <w:rPr>
          <w:rFonts w:asciiTheme="majorHAnsi" w:hAnsiTheme="majorHAnsi" w:cstheme="majorHAnsi"/>
          <w:spacing w:val="-6"/>
        </w:rPr>
        <w:t xml:space="preserve"> </w:t>
      </w:r>
      <w:r w:rsidRPr="00C5460B">
        <w:rPr>
          <w:rFonts w:asciiTheme="majorHAnsi" w:hAnsiTheme="majorHAnsi" w:cstheme="majorHAnsi"/>
          <w:spacing w:val="-2"/>
        </w:rPr>
        <w:t>czasie</w:t>
      </w:r>
      <w:r w:rsidRPr="00C5460B">
        <w:rPr>
          <w:rFonts w:asciiTheme="majorHAnsi" w:hAnsiTheme="majorHAnsi" w:cstheme="majorHAnsi"/>
          <w:spacing w:val="-5"/>
        </w:rPr>
        <w:t xml:space="preserve"> </w:t>
      </w:r>
      <w:r w:rsidRPr="00C5460B">
        <w:rPr>
          <w:rFonts w:asciiTheme="majorHAnsi" w:hAnsiTheme="majorHAnsi" w:cstheme="majorHAnsi"/>
          <w:spacing w:val="-2"/>
        </w:rPr>
        <w:t>transportu</w:t>
      </w:r>
      <w:r w:rsidRPr="00C5460B">
        <w:rPr>
          <w:rFonts w:asciiTheme="majorHAnsi" w:hAnsiTheme="majorHAnsi" w:cstheme="majorHAnsi"/>
          <w:spacing w:val="-6"/>
        </w:rPr>
        <w:t xml:space="preserve"> </w:t>
      </w:r>
      <w:r w:rsidRPr="00C5460B">
        <w:rPr>
          <w:rFonts w:asciiTheme="majorHAnsi" w:hAnsiTheme="majorHAnsi" w:cstheme="majorHAnsi"/>
          <w:spacing w:val="-2"/>
        </w:rPr>
        <w:t>i</w:t>
      </w:r>
      <w:r w:rsidRPr="00C5460B">
        <w:rPr>
          <w:rFonts w:asciiTheme="majorHAnsi" w:hAnsiTheme="majorHAnsi" w:cstheme="majorHAnsi"/>
          <w:spacing w:val="-6"/>
        </w:rPr>
        <w:t xml:space="preserve"> </w:t>
      </w:r>
      <w:r w:rsidRPr="00C5460B">
        <w:rPr>
          <w:rFonts w:asciiTheme="majorHAnsi" w:hAnsiTheme="majorHAnsi" w:cstheme="majorHAnsi"/>
          <w:spacing w:val="-2"/>
        </w:rPr>
        <w:t>uszkadzanie.</w:t>
      </w:r>
    </w:p>
    <w:p w14:paraId="68F3C422" w14:textId="77777777" w:rsidR="00C3232E" w:rsidRPr="00C5460B" w:rsidRDefault="00C3232E" w:rsidP="00B00F7D">
      <w:pPr>
        <w:pStyle w:val="Nagwek3"/>
        <w:keepNext w:val="0"/>
        <w:keepLines w:val="0"/>
        <w:widowControl w:val="0"/>
        <w:numPr>
          <w:ilvl w:val="0"/>
          <w:numId w:val="44"/>
        </w:numPr>
        <w:tabs>
          <w:tab w:val="left" w:pos="926"/>
        </w:tabs>
        <w:autoSpaceDE w:val="0"/>
        <w:autoSpaceDN w:val="0"/>
        <w:spacing w:before="241" w:after="0" w:line="20" w:lineRule="atLeast"/>
        <w:ind w:left="926" w:right="107" w:hanging="708"/>
        <w:rPr>
          <w:rStyle w:val="Nagwek2Znak"/>
          <w:b/>
          <w:color w:val="auto"/>
          <w:sz w:val="24"/>
        </w:rPr>
      </w:pPr>
      <w:r w:rsidRPr="00C5460B">
        <w:rPr>
          <w:rStyle w:val="Nagwek2Znak"/>
          <w:b/>
          <w:color w:val="auto"/>
          <w:sz w:val="24"/>
        </w:rPr>
        <w:t>WYKONANIE ROBÓT</w:t>
      </w:r>
    </w:p>
    <w:p w14:paraId="7DEDD512" w14:textId="30CB827D" w:rsidR="0054310E" w:rsidRPr="00C5460B" w:rsidRDefault="00C3232E" w:rsidP="00B00F7D">
      <w:pPr>
        <w:pStyle w:val="Nagwek4"/>
        <w:keepNext w:val="0"/>
        <w:keepLines w:val="0"/>
        <w:widowControl w:val="0"/>
        <w:numPr>
          <w:ilvl w:val="1"/>
          <w:numId w:val="44"/>
        </w:numPr>
        <w:tabs>
          <w:tab w:val="left" w:pos="676"/>
        </w:tabs>
        <w:autoSpaceDE w:val="0"/>
        <w:autoSpaceDN w:val="0"/>
        <w:spacing w:before="34" w:after="0" w:line="20" w:lineRule="atLeast"/>
        <w:ind w:right="107"/>
        <w:jc w:val="both"/>
        <w:rPr>
          <w:rFonts w:cstheme="majorHAnsi"/>
          <w:color w:val="auto"/>
          <w:spacing w:val="-4"/>
        </w:rPr>
      </w:pPr>
      <w:r w:rsidRPr="00C5460B">
        <w:rPr>
          <w:rFonts w:cstheme="majorHAnsi"/>
          <w:color w:val="auto"/>
        </w:rPr>
        <w:t>Ogólne</w:t>
      </w:r>
      <w:r w:rsidRPr="00C5460B">
        <w:rPr>
          <w:rFonts w:cstheme="majorHAnsi"/>
          <w:b w:val="0"/>
          <w:color w:val="auto"/>
          <w:spacing w:val="-11"/>
        </w:rPr>
        <w:t xml:space="preserve"> </w:t>
      </w:r>
      <w:r w:rsidRPr="00C5460B">
        <w:rPr>
          <w:rFonts w:cstheme="majorHAnsi"/>
          <w:color w:val="auto"/>
        </w:rPr>
        <w:t>zasady</w:t>
      </w:r>
      <w:r w:rsidRPr="00C5460B">
        <w:rPr>
          <w:rFonts w:cstheme="majorHAnsi"/>
          <w:b w:val="0"/>
          <w:color w:val="auto"/>
          <w:spacing w:val="-11"/>
        </w:rPr>
        <w:t xml:space="preserve"> </w:t>
      </w:r>
      <w:r w:rsidRPr="00C5460B">
        <w:rPr>
          <w:rFonts w:cstheme="majorHAnsi"/>
          <w:color w:val="auto"/>
        </w:rPr>
        <w:t>wykonywania</w:t>
      </w:r>
      <w:r w:rsidRPr="00C5460B">
        <w:rPr>
          <w:rFonts w:cstheme="majorHAnsi"/>
          <w:b w:val="0"/>
          <w:color w:val="auto"/>
          <w:spacing w:val="-11"/>
        </w:rPr>
        <w:t xml:space="preserve"> </w:t>
      </w:r>
      <w:r w:rsidRPr="00C5460B">
        <w:rPr>
          <w:rFonts w:cstheme="majorHAnsi"/>
          <w:color w:val="auto"/>
          <w:spacing w:val="-4"/>
        </w:rPr>
        <w:t>robót</w:t>
      </w:r>
    </w:p>
    <w:p w14:paraId="236067B4" w14:textId="44A2D499" w:rsidR="0054310E" w:rsidRPr="00C5460B" w:rsidRDefault="0054310E" w:rsidP="00B00F7D">
      <w:pPr>
        <w:pStyle w:val="Nagwek3"/>
        <w:keepNext w:val="0"/>
        <w:keepLines w:val="0"/>
        <w:widowControl w:val="0"/>
        <w:numPr>
          <w:ilvl w:val="2"/>
          <w:numId w:val="10"/>
        </w:numPr>
        <w:tabs>
          <w:tab w:val="left" w:pos="522"/>
        </w:tabs>
        <w:autoSpaceDE w:val="0"/>
        <w:autoSpaceDN w:val="0"/>
        <w:spacing w:before="108" w:after="0" w:line="20" w:lineRule="atLeast"/>
        <w:ind w:right="107"/>
        <w:jc w:val="both"/>
        <w:rPr>
          <w:rFonts w:cstheme="majorHAnsi"/>
          <w:color w:val="auto"/>
          <w:sz w:val="22"/>
          <w:szCs w:val="22"/>
        </w:rPr>
      </w:pPr>
      <w:r w:rsidRPr="00C5460B">
        <w:rPr>
          <w:rFonts w:cstheme="majorHAnsi"/>
          <w:color w:val="auto"/>
          <w:spacing w:val="-2"/>
          <w:sz w:val="22"/>
          <w:szCs w:val="22"/>
        </w:rPr>
        <w:t>Roboty przygotowawcze</w:t>
      </w:r>
    </w:p>
    <w:p w14:paraId="44772B46" w14:textId="77777777" w:rsidR="0054310E" w:rsidRPr="00C5460B" w:rsidRDefault="0054310E" w:rsidP="004018FB">
      <w:pPr>
        <w:spacing w:after="0" w:line="20" w:lineRule="atLeast"/>
        <w:ind w:right="107"/>
        <w:rPr>
          <w:rFonts w:asciiTheme="majorHAnsi" w:hAnsiTheme="majorHAnsi" w:cstheme="majorHAnsi"/>
        </w:rPr>
      </w:pPr>
      <w:r w:rsidRPr="00C5460B">
        <w:rPr>
          <w:rFonts w:asciiTheme="majorHAnsi" w:hAnsiTheme="majorHAnsi" w:cstheme="majorHAnsi"/>
        </w:rPr>
        <w:t>Przed przystąpieniem do robót należy wyznaczyć:</w:t>
      </w:r>
    </w:p>
    <w:p w14:paraId="2AC3EFD4" w14:textId="25EE97B4" w:rsidR="0054310E" w:rsidRPr="00C5460B" w:rsidRDefault="0054310E" w:rsidP="00B00F7D">
      <w:pPr>
        <w:pStyle w:val="Akapitzlist"/>
        <w:numPr>
          <w:ilvl w:val="0"/>
          <w:numId w:val="46"/>
        </w:numPr>
        <w:spacing w:after="0" w:line="20" w:lineRule="atLeast"/>
        <w:ind w:right="107"/>
        <w:rPr>
          <w:rFonts w:asciiTheme="majorHAnsi" w:hAnsiTheme="majorHAnsi" w:cstheme="majorHAnsi"/>
        </w:rPr>
      </w:pPr>
      <w:r w:rsidRPr="00C5460B">
        <w:rPr>
          <w:rFonts w:asciiTheme="majorHAnsi" w:hAnsiTheme="majorHAnsi" w:cstheme="majorHAnsi"/>
        </w:rPr>
        <w:t>lokalizację znaku, zgodnie z projektem,</w:t>
      </w:r>
    </w:p>
    <w:p w14:paraId="39D451DC" w14:textId="77777777" w:rsidR="0054310E" w:rsidRPr="00C5460B" w:rsidRDefault="0054310E" w:rsidP="00B00F7D">
      <w:pPr>
        <w:pStyle w:val="Akapitzlist"/>
        <w:numPr>
          <w:ilvl w:val="0"/>
          <w:numId w:val="46"/>
        </w:numPr>
        <w:spacing w:after="0" w:line="20" w:lineRule="atLeast"/>
        <w:ind w:right="107"/>
        <w:rPr>
          <w:rFonts w:asciiTheme="majorHAnsi" w:hAnsiTheme="majorHAnsi" w:cstheme="majorHAnsi"/>
        </w:rPr>
      </w:pPr>
      <w:r w:rsidRPr="00C5460B">
        <w:rPr>
          <w:rFonts w:asciiTheme="majorHAnsi" w:hAnsiTheme="majorHAnsi" w:cstheme="majorHAnsi"/>
        </w:rPr>
        <w:t>wysokość zamocowania znaku na słupku.</w:t>
      </w:r>
    </w:p>
    <w:p w14:paraId="0A6F0371" w14:textId="0994796F" w:rsidR="00050EC0" w:rsidRPr="00C5460B" w:rsidRDefault="00050EC0" w:rsidP="00B00F7D">
      <w:pPr>
        <w:pStyle w:val="Akapitzlist"/>
        <w:numPr>
          <w:ilvl w:val="0"/>
          <w:numId w:val="46"/>
        </w:numPr>
        <w:spacing w:after="0" w:line="20" w:lineRule="atLeast"/>
        <w:ind w:right="107"/>
        <w:rPr>
          <w:rFonts w:asciiTheme="majorHAnsi" w:hAnsiTheme="majorHAnsi" w:cstheme="majorHAnsi"/>
        </w:rPr>
      </w:pPr>
      <w:r w:rsidRPr="00C5460B">
        <w:rPr>
          <w:rFonts w:asciiTheme="majorHAnsi" w:hAnsiTheme="majorHAnsi" w:cstheme="majorHAnsi"/>
        </w:rPr>
        <w:t>Lokalizację kotwy oczkowej</w:t>
      </w:r>
    </w:p>
    <w:p w14:paraId="3E76AADB" w14:textId="71A5377B" w:rsidR="0054310E" w:rsidRPr="00C5460B" w:rsidRDefault="0054310E"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Punkty stabilizujące miejsca ustawienia znaków należy zabezpieczyć w taki sposób, aby w czasie trwania i odbioru robót istniała możliwość sprawdzenia lokalizacji znaków. Lokalizacja i wysokość zamocowania znaku powinny być zgodne z dokumentacją projektową i Załącznikami Nr 1 ÷ 4 do rozporządzenia Ministra Infrastruktury z dnia 3 lipca 2003 r. w sprawie warunków technicznych dla znaków i sygnałów drogowych oraz urządzeń bezpieczeństwa ruchu drogowego i warunków ich umieszczania na drogach (Załącznik do nru 220 Dz.U., poz. 2181 z dnia 23 grudnia 2003 r.).</w:t>
      </w:r>
    </w:p>
    <w:p w14:paraId="3B9AF811" w14:textId="77777777" w:rsidR="0054310E" w:rsidRPr="00C5460B" w:rsidRDefault="0054310E" w:rsidP="00B00F7D">
      <w:pPr>
        <w:pStyle w:val="Nagwek3"/>
        <w:keepNext w:val="0"/>
        <w:keepLines w:val="0"/>
        <w:widowControl w:val="0"/>
        <w:numPr>
          <w:ilvl w:val="2"/>
          <w:numId w:val="10"/>
        </w:numPr>
        <w:tabs>
          <w:tab w:val="left" w:pos="536"/>
        </w:tabs>
        <w:autoSpaceDE w:val="0"/>
        <w:autoSpaceDN w:val="0"/>
        <w:spacing w:before="108" w:after="0" w:line="20" w:lineRule="atLeast"/>
        <w:ind w:right="107"/>
        <w:jc w:val="both"/>
        <w:rPr>
          <w:rFonts w:cstheme="majorHAnsi"/>
          <w:color w:val="auto"/>
          <w:sz w:val="22"/>
          <w:szCs w:val="22"/>
        </w:rPr>
      </w:pPr>
      <w:r w:rsidRPr="00C5460B">
        <w:rPr>
          <w:rFonts w:cstheme="majorHAnsi"/>
          <w:color w:val="auto"/>
          <w:spacing w:val="-2"/>
          <w:sz w:val="22"/>
          <w:szCs w:val="22"/>
        </w:rPr>
        <w:t>Tolerancje ustawienia znaku pionowego</w:t>
      </w:r>
    </w:p>
    <w:p w14:paraId="778E059D" w14:textId="369B95D3" w:rsidR="0054310E" w:rsidRPr="00C5460B" w:rsidRDefault="0054310E"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Słupki powinny być wykonane zgodnie z dokumentacją i ST.</w:t>
      </w:r>
      <w:r w:rsidR="00915E19" w:rsidRPr="00C5460B">
        <w:rPr>
          <w:rFonts w:asciiTheme="majorHAnsi" w:hAnsiTheme="majorHAnsi" w:cstheme="majorHAnsi"/>
        </w:rPr>
        <w:t xml:space="preserve"> </w:t>
      </w:r>
      <w:r w:rsidRPr="00C5460B">
        <w:rPr>
          <w:rFonts w:asciiTheme="majorHAnsi" w:hAnsiTheme="majorHAnsi" w:cstheme="majorHAnsi"/>
        </w:rPr>
        <w:t>Dopuszczalne tolerancje ustawienia znaku:</w:t>
      </w:r>
    </w:p>
    <w:p w14:paraId="1E7A4249" w14:textId="77777777" w:rsidR="0054310E" w:rsidRPr="00C5460B" w:rsidRDefault="0054310E" w:rsidP="00B00F7D">
      <w:pPr>
        <w:pStyle w:val="Akapitzlist"/>
        <w:numPr>
          <w:ilvl w:val="0"/>
          <w:numId w:val="47"/>
        </w:numPr>
        <w:spacing w:after="0" w:line="20" w:lineRule="atLeast"/>
        <w:ind w:left="426" w:right="107"/>
        <w:jc w:val="both"/>
        <w:rPr>
          <w:rFonts w:asciiTheme="majorHAnsi" w:hAnsiTheme="majorHAnsi" w:cstheme="majorHAnsi"/>
        </w:rPr>
      </w:pPr>
      <w:r w:rsidRPr="00C5460B">
        <w:rPr>
          <w:rFonts w:asciiTheme="majorHAnsi" w:hAnsiTheme="majorHAnsi" w:cstheme="majorHAnsi"/>
        </w:rPr>
        <w:t>odchyłka od pionu, nie więcej niż ± 1 %,</w:t>
      </w:r>
    </w:p>
    <w:p w14:paraId="534DB3E0" w14:textId="6AF07078" w:rsidR="0054310E" w:rsidRPr="00C5460B" w:rsidRDefault="0054310E" w:rsidP="00B00F7D">
      <w:pPr>
        <w:pStyle w:val="Akapitzlist"/>
        <w:numPr>
          <w:ilvl w:val="0"/>
          <w:numId w:val="47"/>
        </w:numPr>
        <w:spacing w:after="0" w:line="20" w:lineRule="atLeast"/>
        <w:ind w:left="426" w:right="107"/>
        <w:jc w:val="both"/>
        <w:rPr>
          <w:rFonts w:asciiTheme="majorHAnsi" w:hAnsiTheme="majorHAnsi" w:cstheme="majorHAnsi"/>
        </w:rPr>
      </w:pPr>
      <w:r w:rsidRPr="00C5460B">
        <w:rPr>
          <w:rFonts w:asciiTheme="majorHAnsi" w:hAnsiTheme="majorHAnsi" w:cstheme="majorHAnsi"/>
        </w:rPr>
        <w:t xml:space="preserve">odchyłka w wysokości umieszczenia znaku, nie więcej niż ± </w:t>
      </w:r>
      <w:r w:rsidR="00046A9A" w:rsidRPr="00C5460B">
        <w:rPr>
          <w:rFonts w:asciiTheme="majorHAnsi" w:hAnsiTheme="majorHAnsi" w:cstheme="majorHAnsi"/>
        </w:rPr>
        <w:t>5</w:t>
      </w:r>
      <w:r w:rsidRPr="00C5460B">
        <w:rPr>
          <w:rFonts w:asciiTheme="majorHAnsi" w:hAnsiTheme="majorHAnsi" w:cstheme="majorHAnsi"/>
        </w:rPr>
        <w:t xml:space="preserve"> cm,</w:t>
      </w:r>
    </w:p>
    <w:p w14:paraId="2FFCA52A" w14:textId="343B95F7" w:rsidR="0054310E" w:rsidRPr="00C5460B" w:rsidRDefault="0054310E" w:rsidP="00B00F7D">
      <w:pPr>
        <w:pStyle w:val="Akapitzlist"/>
        <w:numPr>
          <w:ilvl w:val="0"/>
          <w:numId w:val="47"/>
        </w:numPr>
        <w:spacing w:after="0" w:line="20" w:lineRule="atLeast"/>
        <w:ind w:left="426" w:right="107"/>
        <w:jc w:val="both"/>
        <w:rPr>
          <w:rFonts w:asciiTheme="majorHAnsi" w:hAnsiTheme="majorHAnsi" w:cstheme="majorHAnsi"/>
        </w:rPr>
      </w:pPr>
      <w:r w:rsidRPr="00C5460B">
        <w:rPr>
          <w:rFonts w:asciiTheme="majorHAnsi" w:hAnsiTheme="majorHAnsi" w:cstheme="majorHAnsi"/>
        </w:rPr>
        <w:t xml:space="preserve">odchyłka w odległości ustawienia znaku od punktu określonego w projekcie nie więcej niż ± </w:t>
      </w:r>
      <w:r w:rsidR="00AE34C8" w:rsidRPr="00C5460B">
        <w:rPr>
          <w:rFonts w:asciiTheme="majorHAnsi" w:hAnsiTheme="majorHAnsi" w:cstheme="majorHAnsi"/>
        </w:rPr>
        <w:t>30</w:t>
      </w:r>
      <w:r w:rsidRPr="00C5460B">
        <w:rPr>
          <w:rFonts w:asciiTheme="majorHAnsi" w:hAnsiTheme="majorHAnsi" w:cstheme="majorHAnsi"/>
        </w:rPr>
        <w:t xml:space="preserve"> cm, przy zachowaniu minimalnej odległości umieszczenia znaku zgodnie z Załącznikami Nr 1 ÷ 4 do rozporządzenia Ministra Infrastruktury z dnia 3 lipca 2003 r. w sprawie warunków technicznych dla znaków i sygnałów drogowych oraz urządzeń bezpieczeństwa ruchu drogowego i warunków ich umieszczania na drogach (Załącznik do nru 220 Dz.U., poz. 2181 z dnia 23 grudnia 2003 r.).</w:t>
      </w:r>
    </w:p>
    <w:p w14:paraId="0A5904CB" w14:textId="126AD64D" w:rsidR="0054310E" w:rsidRPr="00C5460B" w:rsidRDefault="0054310E" w:rsidP="004018FB">
      <w:pPr>
        <w:spacing w:after="0" w:line="20" w:lineRule="atLeast"/>
        <w:ind w:right="107"/>
        <w:jc w:val="both"/>
        <w:rPr>
          <w:rFonts w:asciiTheme="majorHAnsi" w:hAnsiTheme="majorHAnsi" w:cstheme="majorHAnsi"/>
        </w:rPr>
      </w:pPr>
      <w:r w:rsidRPr="00C5460B">
        <w:rPr>
          <w:rFonts w:asciiTheme="majorHAnsi" w:hAnsiTheme="majorHAnsi" w:cstheme="majorHAnsi"/>
        </w:rPr>
        <w:t xml:space="preserve">Tarcza znaku musi być zamocowana do konstrukcji wsporczej w sposób uniemożliwiający jej przesunięcie lub obrót. Materiał i sposób wykonania połączenia tarczy znaku z konstrukcją wsporczą musi umożliwiać, przy użyciu odpowiednich narzędzi, odłączenie tarczy znaku od tej konstrukcji przez cały okres użytkowania znaku. </w:t>
      </w:r>
    </w:p>
    <w:p w14:paraId="2C7785E7" w14:textId="77777777" w:rsidR="00D12AE5" w:rsidRPr="00C5460B" w:rsidRDefault="00D12AE5">
      <w:pPr>
        <w:rPr>
          <w:rFonts w:asciiTheme="majorHAnsi" w:eastAsiaTheme="majorEastAsia" w:hAnsiTheme="majorHAnsi" w:cstheme="majorHAnsi"/>
          <w:b/>
          <w:spacing w:val="-2"/>
        </w:rPr>
      </w:pPr>
      <w:r w:rsidRPr="00C5460B">
        <w:rPr>
          <w:rFonts w:cstheme="majorHAnsi"/>
          <w:spacing w:val="-2"/>
        </w:rPr>
        <w:br w:type="page"/>
      </w:r>
    </w:p>
    <w:p w14:paraId="14198CA2" w14:textId="7FEFC578" w:rsidR="0054310E" w:rsidRPr="00C5460B" w:rsidRDefault="0054310E" w:rsidP="00243142">
      <w:pPr>
        <w:pStyle w:val="Nagwek3"/>
        <w:keepNext w:val="0"/>
        <w:keepLines w:val="0"/>
        <w:widowControl w:val="0"/>
        <w:numPr>
          <w:ilvl w:val="2"/>
          <w:numId w:val="10"/>
        </w:numPr>
        <w:tabs>
          <w:tab w:val="left" w:pos="536"/>
        </w:tabs>
        <w:autoSpaceDE w:val="0"/>
        <w:autoSpaceDN w:val="0"/>
        <w:spacing w:before="0" w:after="0" w:line="20" w:lineRule="atLeast"/>
        <w:ind w:right="108"/>
        <w:jc w:val="both"/>
        <w:rPr>
          <w:rFonts w:cstheme="majorHAnsi"/>
          <w:color w:val="auto"/>
          <w:spacing w:val="-2"/>
          <w:sz w:val="22"/>
          <w:szCs w:val="22"/>
        </w:rPr>
      </w:pPr>
      <w:r w:rsidRPr="00C5460B">
        <w:rPr>
          <w:rFonts w:cstheme="majorHAnsi"/>
          <w:color w:val="auto"/>
          <w:spacing w:val="-2"/>
          <w:sz w:val="22"/>
          <w:szCs w:val="22"/>
        </w:rPr>
        <w:lastRenderedPageBreak/>
        <w:t>Trwałość wykonania znaku pionowego</w:t>
      </w:r>
    </w:p>
    <w:p w14:paraId="3334CEC3" w14:textId="77777777" w:rsidR="0054310E" w:rsidRPr="00C5460B" w:rsidRDefault="0054310E" w:rsidP="00243142">
      <w:pPr>
        <w:spacing w:after="0" w:line="20" w:lineRule="atLeast"/>
        <w:ind w:right="108"/>
        <w:jc w:val="both"/>
        <w:rPr>
          <w:rFonts w:asciiTheme="majorHAnsi" w:hAnsiTheme="majorHAnsi" w:cstheme="majorHAnsi"/>
        </w:rPr>
      </w:pPr>
      <w:r w:rsidRPr="00C5460B">
        <w:rPr>
          <w:rFonts w:asciiTheme="majorHAnsi" w:hAnsiTheme="majorHAnsi" w:cstheme="majorHAnsi"/>
        </w:rPr>
        <w:t>Znak drogowy pionowy musi być wykonany w sposób trwały, zapewniający pełną czytelność przedstawionego na nim symbolu lub napisu w całym okresie jego użytkowania, przy czym wpływy zewnętrzne działające na znak, nie mogą powodować zniekształcenia treści znaku.</w:t>
      </w:r>
    </w:p>
    <w:p w14:paraId="507C7E6B" w14:textId="77777777" w:rsidR="00C3232E" w:rsidRPr="00C5460B" w:rsidRDefault="00C3232E" w:rsidP="00243142">
      <w:pPr>
        <w:pStyle w:val="Nagwek3"/>
        <w:keepNext w:val="0"/>
        <w:keepLines w:val="0"/>
        <w:widowControl w:val="0"/>
        <w:numPr>
          <w:ilvl w:val="0"/>
          <w:numId w:val="44"/>
        </w:numPr>
        <w:tabs>
          <w:tab w:val="left" w:pos="926"/>
        </w:tabs>
        <w:autoSpaceDE w:val="0"/>
        <w:autoSpaceDN w:val="0"/>
        <w:spacing w:before="0" w:after="0" w:line="20" w:lineRule="atLeast"/>
        <w:ind w:left="926" w:right="108" w:hanging="708"/>
        <w:rPr>
          <w:rStyle w:val="Nagwek2Znak"/>
          <w:b/>
          <w:color w:val="auto"/>
          <w:sz w:val="24"/>
        </w:rPr>
      </w:pPr>
      <w:r w:rsidRPr="00C5460B">
        <w:rPr>
          <w:rStyle w:val="Nagwek2Znak"/>
          <w:b/>
          <w:color w:val="auto"/>
          <w:sz w:val="24"/>
        </w:rPr>
        <w:t>KONTROLA JAKOŚCI ROBÓT</w:t>
      </w:r>
    </w:p>
    <w:p w14:paraId="530ABDC4" w14:textId="77777777" w:rsidR="00C3232E" w:rsidRPr="00C5460B" w:rsidRDefault="00C3232E" w:rsidP="00243142">
      <w:pPr>
        <w:pStyle w:val="Nagwek4"/>
        <w:keepNext w:val="0"/>
        <w:keepLines w:val="0"/>
        <w:widowControl w:val="0"/>
        <w:numPr>
          <w:ilvl w:val="1"/>
          <w:numId w:val="44"/>
        </w:numPr>
        <w:tabs>
          <w:tab w:val="left" w:pos="709"/>
        </w:tabs>
        <w:autoSpaceDE w:val="0"/>
        <w:autoSpaceDN w:val="0"/>
        <w:spacing w:before="0" w:after="0" w:line="20" w:lineRule="atLeast"/>
        <w:ind w:left="709" w:right="108" w:hanging="491"/>
        <w:jc w:val="both"/>
        <w:rPr>
          <w:rFonts w:cstheme="majorHAnsi"/>
          <w:color w:val="auto"/>
          <w:spacing w:val="-2"/>
        </w:rPr>
      </w:pPr>
      <w:r w:rsidRPr="00C5460B">
        <w:rPr>
          <w:rFonts w:cstheme="majorHAnsi"/>
          <w:color w:val="auto"/>
        </w:rPr>
        <w:t>Założenia</w:t>
      </w:r>
      <w:r w:rsidRPr="00C5460B">
        <w:rPr>
          <w:rFonts w:cstheme="majorHAnsi"/>
          <w:b w:val="0"/>
          <w:color w:val="auto"/>
          <w:spacing w:val="-10"/>
        </w:rPr>
        <w:t xml:space="preserve"> </w:t>
      </w:r>
      <w:r w:rsidRPr="00C5460B">
        <w:rPr>
          <w:rFonts w:cstheme="majorHAnsi"/>
          <w:color w:val="auto"/>
          <w:spacing w:val="-2"/>
        </w:rPr>
        <w:t>ogólne</w:t>
      </w:r>
    </w:p>
    <w:p w14:paraId="15AC2CC4" w14:textId="27AC1347" w:rsidR="0054310E" w:rsidRPr="00C5460B" w:rsidRDefault="00AE34C8" w:rsidP="00243142">
      <w:pPr>
        <w:spacing w:after="0" w:line="20" w:lineRule="atLeast"/>
        <w:ind w:right="108"/>
        <w:jc w:val="both"/>
        <w:rPr>
          <w:rFonts w:asciiTheme="majorHAnsi" w:hAnsiTheme="majorHAnsi" w:cstheme="majorHAnsi"/>
        </w:rPr>
      </w:pPr>
      <w:r w:rsidRPr="00C5460B">
        <w:rPr>
          <w:rFonts w:asciiTheme="majorHAnsi" w:hAnsiTheme="majorHAnsi" w:cstheme="majorHAnsi"/>
        </w:rPr>
        <w:t>W czasie robót Wykonawca powinien prowadzić systematycznie badania kontrolne i dostarczać kopie ich wyników do Inspektora nadzoru. Badania kontrolne Wykonawca powinien wykonywać w zakresie i z częstotliwością gwarantującą zachowanie wymagań dotyczących jakości robót i wymaganych niniejszą STWiORB.</w:t>
      </w:r>
    </w:p>
    <w:p w14:paraId="2F60DCE1" w14:textId="77777777" w:rsidR="0054310E" w:rsidRPr="00C5460B" w:rsidRDefault="0054310E" w:rsidP="00243142">
      <w:pPr>
        <w:pStyle w:val="Nagwek4"/>
        <w:keepNext w:val="0"/>
        <w:keepLines w:val="0"/>
        <w:widowControl w:val="0"/>
        <w:numPr>
          <w:ilvl w:val="1"/>
          <w:numId w:val="44"/>
        </w:numPr>
        <w:tabs>
          <w:tab w:val="left" w:pos="709"/>
        </w:tabs>
        <w:autoSpaceDE w:val="0"/>
        <w:autoSpaceDN w:val="0"/>
        <w:spacing w:before="0" w:after="0" w:line="20" w:lineRule="atLeast"/>
        <w:ind w:left="709" w:right="108" w:hanging="491"/>
        <w:jc w:val="both"/>
        <w:rPr>
          <w:rFonts w:cstheme="majorHAnsi"/>
          <w:color w:val="auto"/>
        </w:rPr>
      </w:pPr>
      <w:r w:rsidRPr="00C5460B">
        <w:rPr>
          <w:rFonts w:cstheme="majorHAnsi"/>
          <w:color w:val="auto"/>
        </w:rPr>
        <w:t>Badania w czasie wykonywania robót</w:t>
      </w:r>
    </w:p>
    <w:p w14:paraId="32310AE8" w14:textId="263240AC" w:rsidR="0054310E" w:rsidRPr="00C5460B" w:rsidRDefault="0054310E" w:rsidP="00243142">
      <w:pPr>
        <w:spacing w:after="0" w:line="20" w:lineRule="atLeast"/>
        <w:ind w:right="108"/>
        <w:jc w:val="both"/>
        <w:rPr>
          <w:rFonts w:asciiTheme="majorHAnsi" w:hAnsiTheme="majorHAnsi" w:cstheme="majorHAnsi"/>
        </w:rPr>
      </w:pPr>
      <w:r w:rsidRPr="00C5460B">
        <w:rPr>
          <w:rFonts w:asciiTheme="majorHAnsi" w:hAnsiTheme="majorHAnsi" w:cstheme="majorHAnsi"/>
        </w:rPr>
        <w:t>Wszystkie materiały dostarczone na budowę z aprobatą techniczną lub z deklaracją zgodności wydaną przez producenta powinny być sprawdzone w zakresie powierzchni wyrobu i jego wymiarów.</w:t>
      </w:r>
      <w:r w:rsidR="00AE34C8" w:rsidRPr="00C5460B">
        <w:rPr>
          <w:rFonts w:asciiTheme="majorHAnsi" w:hAnsiTheme="majorHAnsi" w:cstheme="majorHAnsi"/>
        </w:rPr>
        <w:t xml:space="preserve"> </w:t>
      </w:r>
      <w:r w:rsidRPr="00C5460B">
        <w:rPr>
          <w:rFonts w:asciiTheme="majorHAnsi" w:hAnsiTheme="majorHAnsi" w:cstheme="majorHAnsi"/>
        </w:rPr>
        <w:t>W przypadkach budzących wątpliwości można zlecić uprawnionej jednostce zbadanie właściwości dostarczonych wyrobów i materiałów w zakresie wymagań podanych w punkcie 2.</w:t>
      </w:r>
    </w:p>
    <w:p w14:paraId="7DC3C9D6" w14:textId="77777777" w:rsidR="0054310E" w:rsidRPr="00C5460B" w:rsidRDefault="0054310E" w:rsidP="00243142">
      <w:pPr>
        <w:pStyle w:val="Nagwek4"/>
        <w:keepNext w:val="0"/>
        <w:keepLines w:val="0"/>
        <w:widowControl w:val="0"/>
        <w:numPr>
          <w:ilvl w:val="1"/>
          <w:numId w:val="44"/>
        </w:numPr>
        <w:tabs>
          <w:tab w:val="left" w:pos="709"/>
        </w:tabs>
        <w:autoSpaceDE w:val="0"/>
        <w:autoSpaceDN w:val="0"/>
        <w:spacing w:before="0" w:after="0" w:line="20" w:lineRule="atLeast"/>
        <w:ind w:left="709" w:right="108" w:hanging="491"/>
        <w:jc w:val="both"/>
        <w:rPr>
          <w:rFonts w:cstheme="majorHAnsi"/>
          <w:color w:val="auto"/>
        </w:rPr>
      </w:pPr>
      <w:r w:rsidRPr="00C5460B">
        <w:rPr>
          <w:rFonts w:cstheme="majorHAnsi"/>
          <w:color w:val="auto"/>
        </w:rPr>
        <w:t>Kontrola w czasie wykonywania robót</w:t>
      </w:r>
    </w:p>
    <w:p w14:paraId="5B2310F3" w14:textId="77777777" w:rsidR="0054310E" w:rsidRPr="00C5460B" w:rsidRDefault="0054310E" w:rsidP="00243142">
      <w:pPr>
        <w:pStyle w:val="Tekstpodstawowy"/>
        <w:spacing w:before="0" w:line="20" w:lineRule="atLeast"/>
        <w:ind w:left="901" w:right="108"/>
        <w:rPr>
          <w:rFonts w:asciiTheme="majorHAnsi" w:hAnsiTheme="majorHAnsi" w:cstheme="majorHAnsi"/>
        </w:rPr>
      </w:pPr>
      <w:r w:rsidRPr="00C5460B">
        <w:rPr>
          <w:rFonts w:asciiTheme="majorHAnsi" w:hAnsiTheme="majorHAnsi" w:cstheme="majorHAnsi"/>
          <w:spacing w:val="-6"/>
        </w:rPr>
        <w:t>W</w:t>
      </w:r>
      <w:r w:rsidRPr="00C5460B">
        <w:rPr>
          <w:rFonts w:asciiTheme="majorHAnsi" w:hAnsiTheme="majorHAnsi" w:cstheme="majorHAnsi"/>
          <w:spacing w:val="-3"/>
        </w:rPr>
        <w:t xml:space="preserve"> </w:t>
      </w:r>
      <w:r w:rsidRPr="00C5460B">
        <w:rPr>
          <w:rFonts w:asciiTheme="majorHAnsi" w:hAnsiTheme="majorHAnsi" w:cstheme="majorHAnsi"/>
          <w:spacing w:val="-6"/>
        </w:rPr>
        <w:t>czasie</w:t>
      </w:r>
      <w:r w:rsidRPr="00C5460B">
        <w:rPr>
          <w:rFonts w:asciiTheme="majorHAnsi" w:hAnsiTheme="majorHAnsi" w:cstheme="majorHAnsi"/>
          <w:spacing w:val="-2"/>
        </w:rPr>
        <w:t xml:space="preserve"> </w:t>
      </w:r>
      <w:r w:rsidRPr="00C5460B">
        <w:rPr>
          <w:rFonts w:asciiTheme="majorHAnsi" w:hAnsiTheme="majorHAnsi" w:cstheme="majorHAnsi"/>
          <w:spacing w:val="-6"/>
        </w:rPr>
        <w:t>wykonywania</w:t>
      </w:r>
      <w:r w:rsidRPr="00C5460B">
        <w:rPr>
          <w:rFonts w:asciiTheme="majorHAnsi" w:hAnsiTheme="majorHAnsi" w:cstheme="majorHAnsi"/>
          <w:spacing w:val="-3"/>
        </w:rPr>
        <w:t xml:space="preserve"> </w:t>
      </w:r>
      <w:r w:rsidRPr="00C5460B">
        <w:rPr>
          <w:rFonts w:asciiTheme="majorHAnsi" w:hAnsiTheme="majorHAnsi" w:cstheme="majorHAnsi"/>
          <w:spacing w:val="-6"/>
        </w:rPr>
        <w:t>robót</w:t>
      </w:r>
      <w:r w:rsidRPr="00C5460B">
        <w:rPr>
          <w:rFonts w:asciiTheme="majorHAnsi" w:hAnsiTheme="majorHAnsi" w:cstheme="majorHAnsi"/>
          <w:spacing w:val="-2"/>
        </w:rPr>
        <w:t xml:space="preserve"> </w:t>
      </w:r>
      <w:r w:rsidRPr="00C5460B">
        <w:rPr>
          <w:rFonts w:asciiTheme="majorHAnsi" w:hAnsiTheme="majorHAnsi" w:cstheme="majorHAnsi"/>
          <w:spacing w:val="-6"/>
        </w:rPr>
        <w:t>należy</w:t>
      </w:r>
      <w:r w:rsidRPr="00C5460B">
        <w:rPr>
          <w:rFonts w:asciiTheme="majorHAnsi" w:hAnsiTheme="majorHAnsi" w:cstheme="majorHAnsi"/>
          <w:spacing w:val="-2"/>
        </w:rPr>
        <w:t xml:space="preserve"> </w:t>
      </w:r>
      <w:r w:rsidRPr="00C5460B">
        <w:rPr>
          <w:rFonts w:asciiTheme="majorHAnsi" w:hAnsiTheme="majorHAnsi" w:cstheme="majorHAnsi"/>
          <w:spacing w:val="-6"/>
        </w:rPr>
        <w:t>sprawdzać:</w:t>
      </w:r>
    </w:p>
    <w:p w14:paraId="6B4E1E01" w14:textId="77777777" w:rsidR="0054310E" w:rsidRPr="00C5460B" w:rsidRDefault="0054310E" w:rsidP="00243142">
      <w:pPr>
        <w:pStyle w:val="Tekstpodstawowy"/>
        <w:numPr>
          <w:ilvl w:val="0"/>
          <w:numId w:val="49"/>
        </w:numPr>
        <w:spacing w:before="0" w:line="20" w:lineRule="atLeast"/>
        <w:ind w:left="567" w:right="108"/>
        <w:jc w:val="both"/>
        <w:rPr>
          <w:rFonts w:asciiTheme="majorHAnsi" w:hAnsiTheme="majorHAnsi" w:cstheme="majorHAnsi"/>
          <w:spacing w:val="-2"/>
        </w:rPr>
      </w:pPr>
      <w:r w:rsidRPr="00C5460B">
        <w:rPr>
          <w:rFonts w:asciiTheme="majorHAnsi" w:hAnsiTheme="majorHAnsi" w:cstheme="majorHAnsi"/>
          <w:spacing w:val="-2"/>
        </w:rPr>
        <w:t>zgodność wykonania znaków pionowych z dokumentacją projektową (lokalizacja, wymiary, wysokość zamocowania znaków),</w:t>
      </w:r>
    </w:p>
    <w:p w14:paraId="2EE20380" w14:textId="77777777" w:rsidR="0054310E" w:rsidRPr="00C5460B" w:rsidRDefault="0054310E" w:rsidP="00243142">
      <w:pPr>
        <w:pStyle w:val="Tekstpodstawowy"/>
        <w:numPr>
          <w:ilvl w:val="0"/>
          <w:numId w:val="49"/>
        </w:numPr>
        <w:spacing w:before="0" w:line="20" w:lineRule="atLeast"/>
        <w:ind w:left="567" w:right="108"/>
        <w:jc w:val="both"/>
        <w:rPr>
          <w:rFonts w:asciiTheme="majorHAnsi" w:hAnsiTheme="majorHAnsi" w:cstheme="majorHAnsi"/>
          <w:spacing w:val="-2"/>
        </w:rPr>
      </w:pPr>
      <w:r w:rsidRPr="00C5460B">
        <w:rPr>
          <w:rFonts w:asciiTheme="majorHAnsi" w:hAnsiTheme="majorHAnsi" w:cstheme="majorHAnsi"/>
          <w:spacing w:val="-2"/>
        </w:rPr>
        <w:t>zachowanie dopuszczalnych odchyłek wymiarów, zgodnie z punktem 2 i 5,</w:t>
      </w:r>
    </w:p>
    <w:p w14:paraId="10D2C6ED" w14:textId="6EC4E7D8" w:rsidR="0054310E" w:rsidRPr="00C5460B" w:rsidRDefault="0054310E" w:rsidP="00243142">
      <w:pPr>
        <w:pStyle w:val="Tekstpodstawowy"/>
        <w:numPr>
          <w:ilvl w:val="0"/>
          <w:numId w:val="49"/>
        </w:numPr>
        <w:spacing w:before="0" w:line="20" w:lineRule="atLeast"/>
        <w:ind w:left="567" w:right="108"/>
        <w:jc w:val="both"/>
        <w:rPr>
          <w:rFonts w:asciiTheme="majorHAnsi" w:hAnsiTheme="majorHAnsi" w:cstheme="majorHAnsi"/>
          <w:spacing w:val="-2"/>
        </w:rPr>
      </w:pPr>
      <w:r w:rsidRPr="00C5460B">
        <w:rPr>
          <w:rFonts w:asciiTheme="majorHAnsi" w:hAnsiTheme="majorHAnsi" w:cstheme="majorHAnsi"/>
          <w:spacing w:val="-2"/>
        </w:rPr>
        <w:t>poprawność ustawienia słupków zgodnie z punktem 5.</w:t>
      </w:r>
    </w:p>
    <w:p w14:paraId="60D59D0C" w14:textId="77777777" w:rsidR="00C3232E" w:rsidRPr="00C5460B" w:rsidRDefault="00C3232E" w:rsidP="00243142">
      <w:pPr>
        <w:pStyle w:val="Nagwek3"/>
        <w:keepNext w:val="0"/>
        <w:keepLines w:val="0"/>
        <w:widowControl w:val="0"/>
        <w:numPr>
          <w:ilvl w:val="0"/>
          <w:numId w:val="44"/>
        </w:numPr>
        <w:tabs>
          <w:tab w:val="left" w:pos="926"/>
        </w:tabs>
        <w:autoSpaceDE w:val="0"/>
        <w:autoSpaceDN w:val="0"/>
        <w:spacing w:before="0" w:after="0" w:line="20" w:lineRule="atLeast"/>
        <w:ind w:left="926" w:right="108" w:hanging="708"/>
        <w:rPr>
          <w:rStyle w:val="Nagwek2Znak"/>
          <w:b/>
          <w:color w:val="auto"/>
          <w:sz w:val="24"/>
        </w:rPr>
      </w:pPr>
      <w:r w:rsidRPr="00C5460B">
        <w:rPr>
          <w:rStyle w:val="Nagwek2Znak"/>
          <w:b/>
          <w:color w:val="auto"/>
          <w:sz w:val="24"/>
        </w:rPr>
        <w:t>OBMIAR ROBÓT</w:t>
      </w:r>
    </w:p>
    <w:p w14:paraId="7DF6C021" w14:textId="719CB910" w:rsidR="00C3232E" w:rsidRPr="00C5460B" w:rsidRDefault="0054310E" w:rsidP="00243142">
      <w:pPr>
        <w:pStyle w:val="Tekstpodstawowy"/>
        <w:spacing w:before="0" w:line="20" w:lineRule="atLeast"/>
        <w:ind w:left="0" w:right="108" w:firstLine="0"/>
        <w:rPr>
          <w:rFonts w:asciiTheme="majorHAnsi" w:hAnsiTheme="majorHAnsi" w:cstheme="majorHAnsi"/>
        </w:rPr>
      </w:pPr>
      <w:r w:rsidRPr="00C5460B">
        <w:rPr>
          <w:rFonts w:asciiTheme="majorHAnsi" w:hAnsiTheme="majorHAnsi" w:cstheme="majorHAnsi"/>
          <w:spacing w:val="-6"/>
        </w:rPr>
        <w:t>Jednostkami</w:t>
      </w:r>
      <w:r w:rsidRPr="00C5460B">
        <w:rPr>
          <w:rFonts w:asciiTheme="majorHAnsi" w:hAnsiTheme="majorHAnsi" w:cstheme="majorHAnsi"/>
          <w:spacing w:val="11"/>
        </w:rPr>
        <w:t xml:space="preserve"> </w:t>
      </w:r>
      <w:r w:rsidRPr="00C5460B">
        <w:rPr>
          <w:rFonts w:asciiTheme="majorHAnsi" w:hAnsiTheme="majorHAnsi" w:cstheme="majorHAnsi"/>
          <w:spacing w:val="-6"/>
        </w:rPr>
        <w:t>obmiarowymi</w:t>
      </w:r>
      <w:r w:rsidRPr="00C5460B">
        <w:rPr>
          <w:rFonts w:asciiTheme="majorHAnsi" w:hAnsiTheme="majorHAnsi" w:cstheme="majorHAnsi"/>
          <w:spacing w:val="8"/>
        </w:rPr>
        <w:t xml:space="preserve"> </w:t>
      </w:r>
      <w:r w:rsidRPr="00C5460B">
        <w:rPr>
          <w:rFonts w:asciiTheme="majorHAnsi" w:hAnsiTheme="majorHAnsi" w:cstheme="majorHAnsi"/>
          <w:spacing w:val="-6"/>
        </w:rPr>
        <w:t>są:</w:t>
      </w:r>
    </w:p>
    <w:p w14:paraId="3121BCD6" w14:textId="4D52EE35" w:rsidR="0054310E" w:rsidRPr="00C5460B" w:rsidRDefault="0054310E" w:rsidP="00243142">
      <w:pPr>
        <w:pStyle w:val="Tekstpodstawowy"/>
        <w:numPr>
          <w:ilvl w:val="0"/>
          <w:numId w:val="49"/>
        </w:numPr>
        <w:spacing w:before="0" w:line="20" w:lineRule="atLeast"/>
        <w:ind w:left="567" w:right="108"/>
        <w:jc w:val="both"/>
        <w:rPr>
          <w:rFonts w:asciiTheme="majorHAnsi" w:hAnsiTheme="majorHAnsi" w:cstheme="majorHAnsi"/>
          <w:spacing w:val="-2"/>
        </w:rPr>
      </w:pPr>
      <w:r w:rsidRPr="00C5460B">
        <w:rPr>
          <w:rFonts w:asciiTheme="majorHAnsi" w:hAnsiTheme="majorHAnsi" w:cstheme="majorHAnsi"/>
          <w:spacing w:val="-2"/>
        </w:rPr>
        <w:t>1 szt. (sztuka) dla słupków</w:t>
      </w:r>
      <w:r w:rsidR="00046A9A" w:rsidRPr="00C5460B">
        <w:rPr>
          <w:rFonts w:asciiTheme="majorHAnsi" w:hAnsiTheme="majorHAnsi" w:cstheme="majorHAnsi"/>
          <w:spacing w:val="-2"/>
        </w:rPr>
        <w:t xml:space="preserve"> i kotwy</w:t>
      </w:r>
      <w:r w:rsidRPr="00C5460B">
        <w:rPr>
          <w:rFonts w:asciiTheme="majorHAnsi" w:hAnsiTheme="majorHAnsi" w:cstheme="majorHAnsi"/>
          <w:spacing w:val="-2"/>
        </w:rPr>
        <w:t>,</w:t>
      </w:r>
    </w:p>
    <w:p w14:paraId="7656224C" w14:textId="77777777" w:rsidR="0054310E" w:rsidRPr="00C5460B" w:rsidRDefault="0054310E" w:rsidP="00243142">
      <w:pPr>
        <w:pStyle w:val="Tekstpodstawowy"/>
        <w:numPr>
          <w:ilvl w:val="0"/>
          <w:numId w:val="49"/>
        </w:numPr>
        <w:spacing w:before="0" w:line="20" w:lineRule="atLeast"/>
        <w:ind w:left="567" w:right="108"/>
        <w:jc w:val="both"/>
        <w:rPr>
          <w:rFonts w:asciiTheme="majorHAnsi" w:hAnsiTheme="majorHAnsi" w:cstheme="majorHAnsi"/>
          <w:spacing w:val="-2"/>
        </w:rPr>
      </w:pPr>
      <w:r w:rsidRPr="00C5460B">
        <w:rPr>
          <w:rFonts w:asciiTheme="majorHAnsi" w:hAnsiTheme="majorHAnsi" w:cstheme="majorHAnsi"/>
          <w:spacing w:val="-2"/>
        </w:rPr>
        <w:t>1 szt. (sztuka) dla tablic znaków.</w:t>
      </w:r>
    </w:p>
    <w:p w14:paraId="71DE24B8" w14:textId="77777777" w:rsidR="00D12AE5" w:rsidRPr="00C5460B" w:rsidRDefault="00D12AE5" w:rsidP="00243142">
      <w:pPr>
        <w:pStyle w:val="Nagwek3"/>
        <w:keepNext w:val="0"/>
        <w:keepLines w:val="0"/>
        <w:widowControl w:val="0"/>
        <w:numPr>
          <w:ilvl w:val="0"/>
          <w:numId w:val="44"/>
        </w:numPr>
        <w:tabs>
          <w:tab w:val="left" w:pos="926"/>
        </w:tabs>
        <w:autoSpaceDE w:val="0"/>
        <w:autoSpaceDN w:val="0"/>
        <w:spacing w:before="0" w:after="0" w:line="20" w:lineRule="atLeast"/>
        <w:ind w:left="926" w:right="108" w:hanging="708"/>
        <w:rPr>
          <w:rStyle w:val="Nagwek2Znak"/>
          <w:b/>
          <w:color w:val="auto"/>
          <w:sz w:val="24"/>
        </w:rPr>
      </w:pPr>
      <w:r w:rsidRPr="00C5460B">
        <w:rPr>
          <w:rStyle w:val="Nagwek2Znak"/>
          <w:b/>
          <w:color w:val="auto"/>
          <w:sz w:val="24"/>
        </w:rPr>
        <w:t>ODBIÓR ROBÓT</w:t>
      </w:r>
    </w:p>
    <w:p w14:paraId="72338BEB" w14:textId="77777777" w:rsidR="00D12AE5" w:rsidRPr="00C5460B" w:rsidRDefault="00D12AE5" w:rsidP="00243142">
      <w:pPr>
        <w:pStyle w:val="Tekstpodstawowy"/>
        <w:spacing w:before="0" w:line="20" w:lineRule="atLeast"/>
        <w:ind w:right="108" w:hanging="218"/>
        <w:rPr>
          <w:rFonts w:asciiTheme="majorHAnsi" w:hAnsiTheme="majorHAnsi" w:cstheme="majorHAnsi"/>
        </w:rPr>
      </w:pPr>
      <w:r w:rsidRPr="00C5460B">
        <w:rPr>
          <w:rFonts w:asciiTheme="majorHAnsi" w:hAnsiTheme="majorHAnsi" w:cstheme="majorHAnsi"/>
        </w:rPr>
        <w:t>Ogólne</w:t>
      </w:r>
      <w:r w:rsidRPr="00C5460B">
        <w:rPr>
          <w:rFonts w:asciiTheme="majorHAnsi" w:hAnsiTheme="majorHAnsi" w:cstheme="majorHAnsi"/>
          <w:spacing w:val="-3"/>
        </w:rPr>
        <w:t xml:space="preserve"> </w:t>
      </w:r>
      <w:r w:rsidRPr="00C5460B">
        <w:rPr>
          <w:rFonts w:asciiTheme="majorHAnsi" w:hAnsiTheme="majorHAnsi" w:cstheme="majorHAnsi"/>
        </w:rPr>
        <w:t>zasady</w:t>
      </w:r>
      <w:r w:rsidRPr="00C5460B">
        <w:rPr>
          <w:rFonts w:asciiTheme="majorHAnsi" w:hAnsiTheme="majorHAnsi" w:cstheme="majorHAnsi"/>
          <w:spacing w:val="-10"/>
        </w:rPr>
        <w:t xml:space="preserve"> </w:t>
      </w:r>
      <w:r w:rsidRPr="00C5460B">
        <w:rPr>
          <w:rFonts w:asciiTheme="majorHAnsi" w:hAnsiTheme="majorHAnsi" w:cstheme="majorHAnsi"/>
        </w:rPr>
        <w:t>odbioru</w:t>
      </w:r>
      <w:r w:rsidRPr="00C5460B">
        <w:rPr>
          <w:rFonts w:asciiTheme="majorHAnsi" w:hAnsiTheme="majorHAnsi" w:cstheme="majorHAnsi"/>
          <w:spacing w:val="-3"/>
        </w:rPr>
        <w:t xml:space="preserve"> </w:t>
      </w:r>
      <w:r w:rsidRPr="00C5460B">
        <w:rPr>
          <w:rFonts w:asciiTheme="majorHAnsi" w:hAnsiTheme="majorHAnsi" w:cstheme="majorHAnsi"/>
        </w:rPr>
        <w:t>robót</w:t>
      </w:r>
      <w:r w:rsidRPr="00C5460B">
        <w:rPr>
          <w:rFonts w:asciiTheme="majorHAnsi" w:hAnsiTheme="majorHAnsi" w:cstheme="majorHAnsi"/>
          <w:spacing w:val="-2"/>
        </w:rPr>
        <w:t xml:space="preserve"> </w:t>
      </w:r>
      <w:r w:rsidRPr="00C5460B">
        <w:rPr>
          <w:rFonts w:asciiTheme="majorHAnsi" w:hAnsiTheme="majorHAnsi" w:cstheme="majorHAnsi"/>
        </w:rPr>
        <w:t>podano</w:t>
      </w:r>
      <w:r w:rsidRPr="00C5460B">
        <w:rPr>
          <w:rFonts w:asciiTheme="majorHAnsi" w:hAnsiTheme="majorHAnsi" w:cstheme="majorHAnsi"/>
          <w:spacing w:val="3"/>
        </w:rPr>
        <w:t xml:space="preserve"> </w:t>
      </w:r>
      <w:r w:rsidRPr="00C5460B">
        <w:rPr>
          <w:rFonts w:asciiTheme="majorHAnsi" w:hAnsiTheme="majorHAnsi" w:cstheme="majorHAnsi"/>
        </w:rPr>
        <w:t>w</w:t>
      </w:r>
      <w:r w:rsidRPr="00C5460B">
        <w:rPr>
          <w:rFonts w:asciiTheme="majorHAnsi" w:hAnsiTheme="majorHAnsi" w:cstheme="majorHAnsi"/>
          <w:spacing w:val="-6"/>
        </w:rPr>
        <w:t xml:space="preserve"> </w:t>
      </w:r>
      <w:r w:rsidRPr="00C5460B">
        <w:rPr>
          <w:rFonts w:asciiTheme="majorHAnsi" w:hAnsiTheme="majorHAnsi" w:cstheme="majorHAnsi"/>
        </w:rPr>
        <w:t>ST.00.00. "Wymagania</w:t>
      </w:r>
      <w:r w:rsidRPr="00C5460B">
        <w:rPr>
          <w:rFonts w:asciiTheme="majorHAnsi" w:hAnsiTheme="majorHAnsi" w:cstheme="majorHAnsi"/>
          <w:spacing w:val="-2"/>
        </w:rPr>
        <w:t xml:space="preserve"> </w:t>
      </w:r>
      <w:r w:rsidRPr="00C5460B">
        <w:rPr>
          <w:rFonts w:asciiTheme="majorHAnsi" w:hAnsiTheme="majorHAnsi" w:cstheme="majorHAnsi"/>
        </w:rPr>
        <w:t xml:space="preserve">ogólne". </w:t>
      </w:r>
    </w:p>
    <w:p w14:paraId="39464D7F" w14:textId="77777777" w:rsidR="00C3232E" w:rsidRPr="00C5460B" w:rsidRDefault="00C3232E" w:rsidP="00243142">
      <w:pPr>
        <w:pStyle w:val="Nagwek3"/>
        <w:keepNext w:val="0"/>
        <w:keepLines w:val="0"/>
        <w:widowControl w:val="0"/>
        <w:numPr>
          <w:ilvl w:val="0"/>
          <w:numId w:val="44"/>
        </w:numPr>
        <w:tabs>
          <w:tab w:val="left" w:pos="926"/>
        </w:tabs>
        <w:autoSpaceDE w:val="0"/>
        <w:autoSpaceDN w:val="0"/>
        <w:spacing w:before="0" w:after="0" w:line="20" w:lineRule="atLeast"/>
        <w:ind w:left="926" w:right="108" w:hanging="708"/>
        <w:rPr>
          <w:rStyle w:val="Nagwek2Znak"/>
          <w:b/>
          <w:color w:val="auto"/>
          <w:sz w:val="24"/>
        </w:rPr>
      </w:pPr>
      <w:r w:rsidRPr="00C5460B">
        <w:rPr>
          <w:rStyle w:val="Nagwek2Znak"/>
          <w:b/>
          <w:color w:val="auto"/>
          <w:sz w:val="24"/>
        </w:rPr>
        <w:t>PODSTAWA PŁATNOŚCI</w:t>
      </w:r>
    </w:p>
    <w:p w14:paraId="7C34FEFA" w14:textId="77777777" w:rsidR="0054310E" w:rsidRPr="00C5460B" w:rsidRDefault="0054310E" w:rsidP="00243142">
      <w:pPr>
        <w:pStyle w:val="Tekstpodstawowy"/>
        <w:spacing w:before="0" w:line="20" w:lineRule="atLeast"/>
        <w:ind w:left="192" w:right="108"/>
        <w:rPr>
          <w:rFonts w:asciiTheme="majorHAnsi" w:hAnsiTheme="majorHAnsi" w:cstheme="majorHAnsi"/>
        </w:rPr>
      </w:pPr>
      <w:r w:rsidRPr="00C5460B">
        <w:rPr>
          <w:rFonts w:asciiTheme="majorHAnsi" w:hAnsiTheme="majorHAnsi" w:cstheme="majorHAnsi"/>
          <w:spacing w:val="-4"/>
        </w:rPr>
        <w:t>Cena</w:t>
      </w:r>
      <w:r w:rsidRPr="00C5460B">
        <w:rPr>
          <w:rFonts w:asciiTheme="majorHAnsi" w:hAnsiTheme="majorHAnsi" w:cstheme="majorHAnsi"/>
          <w:spacing w:val="-6"/>
        </w:rPr>
        <w:t xml:space="preserve"> </w:t>
      </w:r>
      <w:r w:rsidRPr="00C5460B">
        <w:rPr>
          <w:rFonts w:asciiTheme="majorHAnsi" w:hAnsiTheme="majorHAnsi" w:cstheme="majorHAnsi"/>
          <w:spacing w:val="-4"/>
        </w:rPr>
        <w:t>wykonania</w:t>
      </w:r>
      <w:r w:rsidRPr="00C5460B">
        <w:rPr>
          <w:rFonts w:asciiTheme="majorHAnsi" w:hAnsiTheme="majorHAnsi" w:cstheme="majorHAnsi"/>
          <w:spacing w:val="-5"/>
        </w:rPr>
        <w:t xml:space="preserve"> </w:t>
      </w:r>
      <w:r w:rsidRPr="00C5460B">
        <w:rPr>
          <w:rFonts w:asciiTheme="majorHAnsi" w:hAnsiTheme="majorHAnsi" w:cstheme="majorHAnsi"/>
          <w:spacing w:val="-4"/>
        </w:rPr>
        <w:t>jednostki</w:t>
      </w:r>
      <w:r w:rsidRPr="00C5460B">
        <w:rPr>
          <w:rFonts w:asciiTheme="majorHAnsi" w:hAnsiTheme="majorHAnsi" w:cstheme="majorHAnsi"/>
          <w:spacing w:val="-5"/>
        </w:rPr>
        <w:t xml:space="preserve"> </w:t>
      </w:r>
      <w:r w:rsidRPr="00C5460B">
        <w:rPr>
          <w:rFonts w:asciiTheme="majorHAnsi" w:hAnsiTheme="majorHAnsi" w:cstheme="majorHAnsi"/>
          <w:spacing w:val="-4"/>
        </w:rPr>
        <w:t>obmiarowej</w:t>
      </w:r>
      <w:r w:rsidRPr="00C5460B">
        <w:rPr>
          <w:rFonts w:asciiTheme="majorHAnsi" w:hAnsiTheme="majorHAnsi" w:cstheme="majorHAnsi"/>
          <w:spacing w:val="-3"/>
        </w:rPr>
        <w:t xml:space="preserve"> </w:t>
      </w:r>
      <w:r w:rsidRPr="00C5460B">
        <w:rPr>
          <w:rFonts w:asciiTheme="majorHAnsi" w:hAnsiTheme="majorHAnsi" w:cstheme="majorHAnsi"/>
          <w:spacing w:val="-4"/>
        </w:rPr>
        <w:t>ustawienia 1</w:t>
      </w:r>
      <w:r w:rsidRPr="00C5460B">
        <w:rPr>
          <w:rFonts w:asciiTheme="majorHAnsi" w:hAnsiTheme="majorHAnsi" w:cstheme="majorHAnsi"/>
          <w:spacing w:val="-6"/>
        </w:rPr>
        <w:t xml:space="preserve"> </w:t>
      </w:r>
      <w:r w:rsidRPr="00C5460B">
        <w:rPr>
          <w:rFonts w:asciiTheme="majorHAnsi" w:hAnsiTheme="majorHAnsi" w:cstheme="majorHAnsi"/>
          <w:spacing w:val="-4"/>
        </w:rPr>
        <w:t>szt.</w:t>
      </w:r>
      <w:r w:rsidRPr="00C5460B">
        <w:rPr>
          <w:rFonts w:asciiTheme="majorHAnsi" w:hAnsiTheme="majorHAnsi" w:cstheme="majorHAnsi"/>
          <w:spacing w:val="-6"/>
        </w:rPr>
        <w:t xml:space="preserve"> </w:t>
      </w:r>
      <w:r w:rsidRPr="00C5460B">
        <w:rPr>
          <w:rFonts w:asciiTheme="majorHAnsi" w:hAnsiTheme="majorHAnsi" w:cstheme="majorHAnsi"/>
          <w:spacing w:val="-4"/>
        </w:rPr>
        <w:t>słupka</w:t>
      </w:r>
      <w:r w:rsidRPr="00C5460B">
        <w:rPr>
          <w:rFonts w:asciiTheme="majorHAnsi" w:hAnsiTheme="majorHAnsi" w:cstheme="majorHAnsi"/>
          <w:spacing w:val="-3"/>
        </w:rPr>
        <w:t xml:space="preserve"> </w:t>
      </w:r>
      <w:r w:rsidRPr="00C5460B">
        <w:rPr>
          <w:rFonts w:asciiTheme="majorHAnsi" w:hAnsiTheme="majorHAnsi" w:cstheme="majorHAnsi"/>
          <w:spacing w:val="-4"/>
        </w:rPr>
        <w:t>do</w:t>
      </w:r>
      <w:r w:rsidRPr="00C5460B">
        <w:rPr>
          <w:rFonts w:asciiTheme="majorHAnsi" w:hAnsiTheme="majorHAnsi" w:cstheme="majorHAnsi"/>
          <w:spacing w:val="-6"/>
        </w:rPr>
        <w:t xml:space="preserve"> </w:t>
      </w:r>
      <w:r w:rsidRPr="00C5460B">
        <w:rPr>
          <w:rFonts w:asciiTheme="majorHAnsi" w:hAnsiTheme="majorHAnsi" w:cstheme="majorHAnsi"/>
          <w:spacing w:val="-4"/>
        </w:rPr>
        <w:t>znaków</w:t>
      </w:r>
      <w:r w:rsidRPr="00C5460B">
        <w:rPr>
          <w:rFonts w:asciiTheme="majorHAnsi" w:hAnsiTheme="majorHAnsi" w:cstheme="majorHAnsi"/>
          <w:spacing w:val="-6"/>
        </w:rPr>
        <w:t xml:space="preserve"> </w:t>
      </w:r>
      <w:r w:rsidRPr="00C5460B">
        <w:rPr>
          <w:rFonts w:asciiTheme="majorHAnsi" w:hAnsiTheme="majorHAnsi" w:cstheme="majorHAnsi"/>
          <w:spacing w:val="-4"/>
        </w:rPr>
        <w:t>obejmuje:</w:t>
      </w:r>
    </w:p>
    <w:p w14:paraId="1826A679" w14:textId="77777777" w:rsidR="0054310E" w:rsidRPr="00C5460B" w:rsidRDefault="0054310E" w:rsidP="00243142">
      <w:pPr>
        <w:pStyle w:val="Tekstpodstawowy"/>
        <w:numPr>
          <w:ilvl w:val="0"/>
          <w:numId w:val="49"/>
        </w:numPr>
        <w:spacing w:before="0" w:line="20" w:lineRule="atLeast"/>
        <w:ind w:left="567" w:right="108"/>
        <w:jc w:val="both"/>
        <w:rPr>
          <w:rFonts w:asciiTheme="majorHAnsi" w:hAnsiTheme="majorHAnsi" w:cstheme="majorHAnsi"/>
          <w:spacing w:val="-2"/>
        </w:rPr>
      </w:pPr>
      <w:r w:rsidRPr="00C5460B">
        <w:rPr>
          <w:rFonts w:asciiTheme="majorHAnsi" w:hAnsiTheme="majorHAnsi" w:cstheme="majorHAnsi"/>
          <w:spacing w:val="-2"/>
        </w:rPr>
        <w:t>prace pomiarowe i roboty przygotowawcze,</w:t>
      </w:r>
    </w:p>
    <w:p w14:paraId="1DCD27EE" w14:textId="33FDF6D2" w:rsidR="0054310E" w:rsidRPr="00C5460B" w:rsidRDefault="0054310E" w:rsidP="00243142">
      <w:pPr>
        <w:pStyle w:val="Tekstpodstawowy"/>
        <w:numPr>
          <w:ilvl w:val="0"/>
          <w:numId w:val="49"/>
        </w:numPr>
        <w:spacing w:before="0" w:line="20" w:lineRule="atLeast"/>
        <w:ind w:left="567" w:right="108"/>
        <w:jc w:val="both"/>
        <w:rPr>
          <w:rFonts w:asciiTheme="majorHAnsi" w:hAnsiTheme="majorHAnsi" w:cstheme="majorHAnsi"/>
          <w:spacing w:val="-2"/>
        </w:rPr>
      </w:pPr>
      <w:r w:rsidRPr="00C5460B">
        <w:rPr>
          <w:rFonts w:asciiTheme="majorHAnsi" w:hAnsiTheme="majorHAnsi" w:cstheme="majorHAnsi"/>
          <w:spacing w:val="-2"/>
        </w:rPr>
        <w:t>zakup, dostarczenie i ustawienie słupk</w:t>
      </w:r>
      <w:r w:rsidR="007B4CC0" w:rsidRPr="00C5460B">
        <w:rPr>
          <w:rFonts w:asciiTheme="majorHAnsi" w:hAnsiTheme="majorHAnsi" w:cstheme="majorHAnsi"/>
          <w:spacing w:val="-2"/>
        </w:rPr>
        <w:t>ów</w:t>
      </w:r>
      <w:r w:rsidRPr="00C5460B">
        <w:rPr>
          <w:rFonts w:asciiTheme="majorHAnsi" w:hAnsiTheme="majorHAnsi" w:cstheme="majorHAnsi"/>
          <w:spacing w:val="-2"/>
        </w:rPr>
        <w:t>,</w:t>
      </w:r>
    </w:p>
    <w:p w14:paraId="6281A33C" w14:textId="77777777" w:rsidR="0054310E" w:rsidRPr="00C5460B" w:rsidRDefault="0054310E" w:rsidP="00243142">
      <w:pPr>
        <w:pStyle w:val="Tekstpodstawowy"/>
        <w:numPr>
          <w:ilvl w:val="0"/>
          <w:numId w:val="49"/>
        </w:numPr>
        <w:spacing w:before="0" w:line="20" w:lineRule="atLeast"/>
        <w:ind w:left="567" w:right="108"/>
        <w:jc w:val="both"/>
        <w:rPr>
          <w:rFonts w:asciiTheme="majorHAnsi" w:hAnsiTheme="majorHAnsi" w:cstheme="majorHAnsi"/>
          <w:spacing w:val="-2"/>
        </w:rPr>
      </w:pPr>
      <w:r w:rsidRPr="00C5460B">
        <w:rPr>
          <w:rFonts w:asciiTheme="majorHAnsi" w:hAnsiTheme="majorHAnsi" w:cstheme="majorHAnsi"/>
          <w:spacing w:val="-2"/>
        </w:rPr>
        <w:t>przeprowadzenie pomiarów i badań wymaganych w specyfikacji technicznej.</w:t>
      </w:r>
    </w:p>
    <w:p w14:paraId="22602378" w14:textId="77777777" w:rsidR="0054310E" w:rsidRPr="00C5460B" w:rsidRDefault="0054310E" w:rsidP="00243142">
      <w:pPr>
        <w:pStyle w:val="Tekstpodstawowy"/>
        <w:spacing w:before="0" w:line="20" w:lineRule="atLeast"/>
        <w:ind w:left="192" w:right="108"/>
        <w:rPr>
          <w:rFonts w:asciiTheme="majorHAnsi" w:hAnsiTheme="majorHAnsi" w:cstheme="majorHAnsi"/>
        </w:rPr>
      </w:pPr>
      <w:r w:rsidRPr="00C5460B">
        <w:rPr>
          <w:rFonts w:asciiTheme="majorHAnsi" w:hAnsiTheme="majorHAnsi" w:cstheme="majorHAnsi"/>
          <w:spacing w:val="-4"/>
        </w:rPr>
        <w:t>Cena</w:t>
      </w:r>
      <w:r w:rsidRPr="00C5460B">
        <w:rPr>
          <w:rFonts w:asciiTheme="majorHAnsi" w:hAnsiTheme="majorHAnsi" w:cstheme="majorHAnsi"/>
          <w:spacing w:val="-9"/>
        </w:rPr>
        <w:t xml:space="preserve"> </w:t>
      </w:r>
      <w:r w:rsidRPr="00C5460B">
        <w:rPr>
          <w:rFonts w:asciiTheme="majorHAnsi" w:hAnsiTheme="majorHAnsi" w:cstheme="majorHAnsi"/>
          <w:spacing w:val="-4"/>
        </w:rPr>
        <w:t>wykonania</w:t>
      </w:r>
      <w:r w:rsidRPr="00C5460B">
        <w:rPr>
          <w:rFonts w:asciiTheme="majorHAnsi" w:hAnsiTheme="majorHAnsi" w:cstheme="majorHAnsi"/>
          <w:spacing w:val="-8"/>
        </w:rPr>
        <w:t xml:space="preserve"> </w:t>
      </w:r>
      <w:r w:rsidRPr="00C5460B">
        <w:rPr>
          <w:rFonts w:asciiTheme="majorHAnsi" w:hAnsiTheme="majorHAnsi" w:cstheme="majorHAnsi"/>
          <w:spacing w:val="-4"/>
        </w:rPr>
        <w:t>jednostki</w:t>
      </w:r>
      <w:r w:rsidRPr="00C5460B">
        <w:rPr>
          <w:rFonts w:asciiTheme="majorHAnsi" w:hAnsiTheme="majorHAnsi" w:cstheme="majorHAnsi"/>
          <w:spacing w:val="-8"/>
        </w:rPr>
        <w:t xml:space="preserve"> </w:t>
      </w:r>
      <w:r w:rsidRPr="00C5460B">
        <w:rPr>
          <w:rFonts w:asciiTheme="majorHAnsi" w:hAnsiTheme="majorHAnsi" w:cstheme="majorHAnsi"/>
          <w:spacing w:val="-4"/>
        </w:rPr>
        <w:t>obmiarowej</w:t>
      </w:r>
      <w:r w:rsidRPr="00C5460B">
        <w:rPr>
          <w:rFonts w:asciiTheme="majorHAnsi" w:hAnsiTheme="majorHAnsi" w:cstheme="majorHAnsi"/>
          <w:spacing w:val="-9"/>
        </w:rPr>
        <w:t xml:space="preserve"> </w:t>
      </w:r>
      <w:r w:rsidRPr="00C5460B">
        <w:rPr>
          <w:rFonts w:asciiTheme="majorHAnsi" w:hAnsiTheme="majorHAnsi" w:cstheme="majorHAnsi"/>
          <w:spacing w:val="-4"/>
        </w:rPr>
        <w:t>zamocowania</w:t>
      </w:r>
      <w:r w:rsidRPr="00C5460B">
        <w:rPr>
          <w:rFonts w:asciiTheme="majorHAnsi" w:hAnsiTheme="majorHAnsi" w:cstheme="majorHAnsi"/>
          <w:spacing w:val="-7"/>
        </w:rPr>
        <w:t xml:space="preserve"> </w:t>
      </w:r>
      <w:r w:rsidRPr="00C5460B">
        <w:rPr>
          <w:rFonts w:asciiTheme="majorHAnsi" w:hAnsiTheme="majorHAnsi" w:cstheme="majorHAnsi"/>
          <w:spacing w:val="-4"/>
        </w:rPr>
        <w:t>1</w:t>
      </w:r>
      <w:r w:rsidRPr="00C5460B">
        <w:rPr>
          <w:rFonts w:asciiTheme="majorHAnsi" w:hAnsiTheme="majorHAnsi" w:cstheme="majorHAnsi"/>
          <w:spacing w:val="-8"/>
        </w:rPr>
        <w:t xml:space="preserve"> </w:t>
      </w:r>
      <w:r w:rsidRPr="00C5460B">
        <w:rPr>
          <w:rFonts w:asciiTheme="majorHAnsi" w:hAnsiTheme="majorHAnsi" w:cstheme="majorHAnsi"/>
          <w:spacing w:val="-4"/>
        </w:rPr>
        <w:t>szt.</w:t>
      </w:r>
      <w:r w:rsidRPr="00C5460B">
        <w:rPr>
          <w:rFonts w:asciiTheme="majorHAnsi" w:hAnsiTheme="majorHAnsi" w:cstheme="majorHAnsi"/>
          <w:spacing w:val="-8"/>
        </w:rPr>
        <w:t xml:space="preserve"> </w:t>
      </w:r>
      <w:r w:rsidRPr="00C5460B">
        <w:rPr>
          <w:rFonts w:asciiTheme="majorHAnsi" w:hAnsiTheme="majorHAnsi" w:cstheme="majorHAnsi"/>
          <w:spacing w:val="-4"/>
        </w:rPr>
        <w:t>tablicy</w:t>
      </w:r>
      <w:r w:rsidRPr="00C5460B">
        <w:rPr>
          <w:rFonts w:asciiTheme="majorHAnsi" w:hAnsiTheme="majorHAnsi" w:cstheme="majorHAnsi"/>
          <w:spacing w:val="-7"/>
        </w:rPr>
        <w:t xml:space="preserve"> </w:t>
      </w:r>
      <w:r w:rsidRPr="00C5460B">
        <w:rPr>
          <w:rFonts w:asciiTheme="majorHAnsi" w:hAnsiTheme="majorHAnsi" w:cstheme="majorHAnsi"/>
          <w:spacing w:val="-4"/>
        </w:rPr>
        <w:t>znaku</w:t>
      </w:r>
      <w:r w:rsidRPr="00C5460B">
        <w:rPr>
          <w:rFonts w:asciiTheme="majorHAnsi" w:hAnsiTheme="majorHAnsi" w:cstheme="majorHAnsi"/>
          <w:spacing w:val="-8"/>
        </w:rPr>
        <w:t xml:space="preserve"> </w:t>
      </w:r>
      <w:r w:rsidRPr="00C5460B">
        <w:rPr>
          <w:rFonts w:asciiTheme="majorHAnsi" w:hAnsiTheme="majorHAnsi" w:cstheme="majorHAnsi"/>
          <w:spacing w:val="-4"/>
        </w:rPr>
        <w:t>drogowego</w:t>
      </w:r>
      <w:r w:rsidRPr="00C5460B">
        <w:rPr>
          <w:rFonts w:asciiTheme="majorHAnsi" w:hAnsiTheme="majorHAnsi" w:cstheme="majorHAnsi"/>
          <w:spacing w:val="-8"/>
        </w:rPr>
        <w:t xml:space="preserve"> </w:t>
      </w:r>
      <w:r w:rsidRPr="00C5460B">
        <w:rPr>
          <w:rFonts w:asciiTheme="majorHAnsi" w:hAnsiTheme="majorHAnsi" w:cstheme="majorHAnsi"/>
          <w:spacing w:val="-4"/>
        </w:rPr>
        <w:t>obejmuje:</w:t>
      </w:r>
    </w:p>
    <w:p w14:paraId="19225F76" w14:textId="77777777" w:rsidR="0054310E" w:rsidRPr="00C5460B" w:rsidRDefault="0054310E" w:rsidP="00243142">
      <w:pPr>
        <w:pStyle w:val="Tekstpodstawowy"/>
        <w:numPr>
          <w:ilvl w:val="0"/>
          <w:numId w:val="49"/>
        </w:numPr>
        <w:spacing w:before="0" w:line="20" w:lineRule="atLeast"/>
        <w:ind w:left="567" w:right="108"/>
        <w:jc w:val="both"/>
        <w:rPr>
          <w:rFonts w:asciiTheme="majorHAnsi" w:hAnsiTheme="majorHAnsi" w:cstheme="majorHAnsi"/>
          <w:spacing w:val="-2"/>
        </w:rPr>
      </w:pPr>
      <w:r w:rsidRPr="00C5460B">
        <w:rPr>
          <w:rFonts w:asciiTheme="majorHAnsi" w:hAnsiTheme="majorHAnsi" w:cstheme="majorHAnsi"/>
          <w:spacing w:val="-2"/>
        </w:rPr>
        <w:t>prace pomiarowe i roboty przygotowawcze,</w:t>
      </w:r>
    </w:p>
    <w:p w14:paraId="56B4F527" w14:textId="77777777" w:rsidR="0054310E" w:rsidRPr="00C5460B" w:rsidRDefault="0054310E" w:rsidP="00243142">
      <w:pPr>
        <w:pStyle w:val="Tekstpodstawowy"/>
        <w:numPr>
          <w:ilvl w:val="0"/>
          <w:numId w:val="49"/>
        </w:numPr>
        <w:spacing w:before="0" w:line="20" w:lineRule="atLeast"/>
        <w:ind w:left="567" w:right="108"/>
        <w:jc w:val="both"/>
        <w:rPr>
          <w:rFonts w:asciiTheme="majorHAnsi" w:hAnsiTheme="majorHAnsi" w:cstheme="majorHAnsi"/>
          <w:spacing w:val="-2"/>
        </w:rPr>
      </w:pPr>
      <w:r w:rsidRPr="00C5460B">
        <w:rPr>
          <w:rFonts w:asciiTheme="majorHAnsi" w:hAnsiTheme="majorHAnsi" w:cstheme="majorHAnsi"/>
          <w:spacing w:val="-2"/>
        </w:rPr>
        <w:t>zakup, zamocowanie tarczy znaku drogowego,</w:t>
      </w:r>
    </w:p>
    <w:p w14:paraId="5917DDAC" w14:textId="101330B2" w:rsidR="00C3232E" w:rsidRPr="00C5460B" w:rsidRDefault="0054310E" w:rsidP="00243142">
      <w:pPr>
        <w:pStyle w:val="Tekstpodstawowy"/>
        <w:numPr>
          <w:ilvl w:val="0"/>
          <w:numId w:val="49"/>
        </w:numPr>
        <w:spacing w:before="0" w:line="20" w:lineRule="atLeast"/>
        <w:ind w:left="567" w:right="108"/>
        <w:jc w:val="both"/>
        <w:rPr>
          <w:rFonts w:asciiTheme="majorHAnsi" w:hAnsiTheme="majorHAnsi" w:cstheme="majorHAnsi"/>
          <w:spacing w:val="-2"/>
        </w:rPr>
      </w:pPr>
      <w:r w:rsidRPr="00C5460B">
        <w:rPr>
          <w:rFonts w:asciiTheme="majorHAnsi" w:hAnsiTheme="majorHAnsi" w:cstheme="majorHAnsi"/>
          <w:spacing w:val="-2"/>
        </w:rPr>
        <w:t>przeprowadzenie pomiarów i badań wymaganych w specyfikacji technicznej.</w:t>
      </w:r>
    </w:p>
    <w:p w14:paraId="039FF5D7" w14:textId="77777777" w:rsidR="00C3232E" w:rsidRPr="00C5460B" w:rsidRDefault="00C3232E" w:rsidP="00243142">
      <w:pPr>
        <w:pStyle w:val="Nagwek3"/>
        <w:keepNext w:val="0"/>
        <w:keepLines w:val="0"/>
        <w:widowControl w:val="0"/>
        <w:numPr>
          <w:ilvl w:val="0"/>
          <w:numId w:val="44"/>
        </w:numPr>
        <w:tabs>
          <w:tab w:val="left" w:pos="926"/>
        </w:tabs>
        <w:autoSpaceDE w:val="0"/>
        <w:autoSpaceDN w:val="0"/>
        <w:spacing w:before="0" w:after="0" w:line="20" w:lineRule="atLeast"/>
        <w:ind w:left="926" w:right="108" w:hanging="708"/>
        <w:rPr>
          <w:rStyle w:val="Nagwek2Znak"/>
          <w:b/>
          <w:color w:val="auto"/>
          <w:sz w:val="24"/>
        </w:rPr>
      </w:pPr>
      <w:r w:rsidRPr="00C5460B">
        <w:rPr>
          <w:rStyle w:val="Nagwek2Znak"/>
          <w:b/>
          <w:color w:val="auto"/>
          <w:sz w:val="24"/>
        </w:rPr>
        <w:t>PRZEPISY ZWIĄZANE</w:t>
      </w:r>
    </w:p>
    <w:p w14:paraId="2AA6F13A" w14:textId="42C0DC31" w:rsidR="00C3232E" w:rsidRPr="00C5460B" w:rsidRDefault="00046A9A" w:rsidP="00243142">
      <w:pPr>
        <w:pStyle w:val="Tekstpodstawowy"/>
        <w:numPr>
          <w:ilvl w:val="0"/>
          <w:numId w:val="48"/>
        </w:numPr>
        <w:spacing w:before="0" w:line="20" w:lineRule="atLeast"/>
        <w:ind w:right="108"/>
        <w:rPr>
          <w:rFonts w:asciiTheme="majorHAnsi" w:hAnsiTheme="majorHAnsi" w:cstheme="majorHAnsi"/>
          <w:i/>
        </w:rPr>
      </w:pPr>
      <w:r w:rsidRPr="00C5460B">
        <w:rPr>
          <w:rFonts w:asciiTheme="majorHAnsi" w:hAnsiTheme="majorHAnsi" w:cstheme="majorHAnsi"/>
          <w:i/>
        </w:rPr>
        <w:t>Rozporządzenie Ministra Spraw Wewnętrznych i Administracji z dnia 7 czerwca 2010 r. (Dz. U. Nr 109, poz. 719)</w:t>
      </w:r>
    </w:p>
    <w:p w14:paraId="1673EC92" w14:textId="00EE0E1C" w:rsidR="00046A9A" w:rsidRPr="00C5460B" w:rsidRDefault="00046A9A" w:rsidP="00243142">
      <w:pPr>
        <w:pStyle w:val="Tekstpodstawowy"/>
        <w:numPr>
          <w:ilvl w:val="0"/>
          <w:numId w:val="48"/>
        </w:numPr>
        <w:spacing w:before="0" w:line="20" w:lineRule="atLeast"/>
        <w:ind w:right="108"/>
        <w:rPr>
          <w:rFonts w:asciiTheme="majorHAnsi" w:hAnsiTheme="majorHAnsi" w:cstheme="majorHAnsi"/>
        </w:rPr>
      </w:pPr>
      <w:r w:rsidRPr="00C5460B">
        <w:rPr>
          <w:rFonts w:asciiTheme="majorHAnsi" w:hAnsiTheme="majorHAnsi" w:cstheme="majorHAnsi"/>
        </w:rPr>
        <w:t>Instrukcja ochrony przeciwpożarowej lasu (Lasy Państwowe, 2020, ISBN 978-83-65659-49-1)</w:t>
      </w:r>
    </w:p>
    <w:p w14:paraId="29D8A2A5" w14:textId="77777777" w:rsidR="00856F01" w:rsidRPr="00C5460B" w:rsidRDefault="00856F01" w:rsidP="00243142">
      <w:pPr>
        <w:pStyle w:val="Akapitzlist"/>
        <w:widowControl w:val="0"/>
        <w:numPr>
          <w:ilvl w:val="0"/>
          <w:numId w:val="48"/>
        </w:numPr>
        <w:tabs>
          <w:tab w:val="left" w:pos="516"/>
        </w:tabs>
        <w:autoSpaceDE w:val="0"/>
        <w:autoSpaceDN w:val="0"/>
        <w:spacing w:after="0" w:line="20" w:lineRule="atLeast"/>
        <w:ind w:right="108"/>
        <w:contextualSpacing w:val="0"/>
        <w:rPr>
          <w:rFonts w:asciiTheme="majorHAnsi" w:hAnsiTheme="majorHAnsi" w:cstheme="majorHAnsi"/>
        </w:rPr>
      </w:pPr>
      <w:r w:rsidRPr="00C5460B">
        <w:rPr>
          <w:rFonts w:asciiTheme="majorHAnsi" w:hAnsiTheme="majorHAnsi" w:cstheme="majorHAnsi"/>
        </w:rPr>
        <w:t>PN-B-02857</w:t>
      </w:r>
      <w:r w:rsidRPr="00C5460B">
        <w:rPr>
          <w:rFonts w:asciiTheme="majorHAnsi" w:hAnsiTheme="majorHAnsi" w:cstheme="majorHAnsi"/>
          <w:spacing w:val="-5"/>
        </w:rPr>
        <w:t xml:space="preserve">  Przeciwpożarowe zbiorniki wodne</w:t>
      </w:r>
    </w:p>
    <w:p w14:paraId="784D3521" w14:textId="1F08BF84" w:rsidR="00AE34C8" w:rsidRPr="00C5460B" w:rsidRDefault="00C3232E" w:rsidP="00243142">
      <w:pPr>
        <w:pStyle w:val="Tekstpodstawowy"/>
        <w:spacing w:before="0" w:line="20" w:lineRule="atLeast"/>
        <w:ind w:left="0" w:right="108" w:firstLine="0"/>
        <w:jc w:val="both"/>
        <w:rPr>
          <w:rFonts w:asciiTheme="majorHAnsi" w:eastAsiaTheme="majorEastAsia" w:hAnsiTheme="majorHAnsi" w:cstheme="majorHAnsi"/>
        </w:rPr>
      </w:pPr>
      <w:r w:rsidRPr="00C5460B">
        <w:rPr>
          <w:rFonts w:asciiTheme="majorHAnsi" w:hAnsiTheme="majorHAnsi" w:cstheme="majorHAnsi"/>
          <w:b/>
        </w:rPr>
        <w:t>Nie wymienienie tytułu jakiejkolwiek dziedziny, grupy, podgrupy czy normy nie zwalnia Wykonawcy od obowiązku stosowania wymogów określonych prawem polskim.</w:t>
      </w:r>
      <w:r w:rsidR="00AE34C8" w:rsidRPr="00C5460B">
        <w:rPr>
          <w:rFonts w:asciiTheme="majorHAnsi" w:hAnsiTheme="majorHAnsi" w:cstheme="majorHAnsi"/>
        </w:rPr>
        <w:br w:type="page"/>
      </w:r>
    </w:p>
    <w:p w14:paraId="2CE201FF" w14:textId="77777777" w:rsidR="00D12AE5" w:rsidRPr="00C5460B" w:rsidRDefault="00D12AE5" w:rsidP="00C5460B">
      <w:pPr>
        <w:pStyle w:val="Nagwek1"/>
        <w:spacing w:before="10" w:line="20" w:lineRule="atLeast"/>
        <w:rPr>
          <w:rFonts w:cstheme="majorHAnsi"/>
          <w:b/>
          <w:color w:val="auto"/>
          <w:sz w:val="22"/>
          <w:szCs w:val="22"/>
        </w:rPr>
      </w:pPr>
      <w:r w:rsidRPr="00C5460B">
        <w:rPr>
          <w:rFonts w:cstheme="majorHAnsi"/>
          <w:b/>
          <w:color w:val="auto"/>
          <w:sz w:val="22"/>
          <w:szCs w:val="22"/>
        </w:rPr>
        <w:lastRenderedPageBreak/>
        <w:t>D – 04.01.01 KORYTO WRAZ Z PROFILOWANIEM I ZAGĘSZCZANIEM PODŁOŻA</w:t>
      </w:r>
    </w:p>
    <w:p w14:paraId="4BFE0063" w14:textId="33E168B1" w:rsidR="00D12AE5" w:rsidRPr="00C5460B" w:rsidRDefault="00D12AE5" w:rsidP="00B00F7D">
      <w:pPr>
        <w:pStyle w:val="Nagwek1"/>
        <w:numPr>
          <w:ilvl w:val="0"/>
          <w:numId w:val="87"/>
        </w:numPr>
        <w:spacing w:before="10" w:line="20" w:lineRule="atLeast"/>
        <w:rPr>
          <w:rFonts w:cstheme="majorHAnsi"/>
          <w:color w:val="auto"/>
          <w:sz w:val="22"/>
          <w:szCs w:val="22"/>
        </w:rPr>
      </w:pPr>
      <w:r w:rsidRPr="00C5460B">
        <w:rPr>
          <w:rStyle w:val="Nagwek2Znak"/>
          <w:rFonts w:cstheme="majorHAnsi"/>
          <w:color w:val="auto"/>
          <w:sz w:val="22"/>
          <w:szCs w:val="22"/>
        </w:rPr>
        <w:t>WSTĘP</w:t>
      </w:r>
    </w:p>
    <w:p w14:paraId="6A61A23D" w14:textId="6802D73A"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r w:rsidRPr="00C5460B">
        <w:rPr>
          <w:rFonts w:cstheme="majorHAnsi"/>
          <w:color w:val="auto"/>
          <w:sz w:val="22"/>
          <w:szCs w:val="22"/>
        </w:rPr>
        <w:t>Przedmiot ST</w:t>
      </w:r>
    </w:p>
    <w:p w14:paraId="343BCD68" w14:textId="2CDD08B0" w:rsidR="00D12AE5" w:rsidRPr="00C5460B" w:rsidRDefault="00D12AE5" w:rsidP="00C5460B">
      <w:pPr>
        <w:pStyle w:val="tekstost"/>
        <w:spacing w:before="10" w:line="20" w:lineRule="atLeast"/>
        <w:rPr>
          <w:rFonts w:asciiTheme="majorHAnsi" w:hAnsiTheme="majorHAnsi" w:cstheme="majorHAnsi"/>
          <w:sz w:val="22"/>
          <w:szCs w:val="22"/>
        </w:rPr>
      </w:pPr>
      <w:r w:rsidRPr="00C5460B">
        <w:rPr>
          <w:rFonts w:asciiTheme="majorHAnsi" w:hAnsiTheme="majorHAnsi" w:cstheme="majorHAnsi"/>
          <w:sz w:val="22"/>
          <w:szCs w:val="22"/>
        </w:rPr>
        <w:t>Przedmiotem niniejszej specyfikacji technicznej wykonania i odbioru robót budowlanych (ST) są wymagania dotyczące wykonania i odbioru robót związanych z wykonywaniem koryta wraz z profilowaniem i zagęszczeniem podłoża  w związku z projektem przebudowy zbiornika przeciwpożarowego z punktem czerpania wody dz. nr ewid. 56/1 obr. 0017 Mianów gm. Lutomiersk pow. Pabianicki.</w:t>
      </w:r>
    </w:p>
    <w:p w14:paraId="7543E5EC" w14:textId="38921997"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r w:rsidRPr="00C5460B">
        <w:rPr>
          <w:rFonts w:cstheme="majorHAnsi"/>
          <w:color w:val="auto"/>
          <w:sz w:val="22"/>
          <w:szCs w:val="22"/>
        </w:rPr>
        <w:t>Zakres stosowania ST</w:t>
      </w:r>
    </w:p>
    <w:p w14:paraId="48D87217" w14:textId="36A3174A" w:rsidR="00D12AE5" w:rsidRPr="00C5460B" w:rsidRDefault="00D12AE5" w:rsidP="00C5460B">
      <w:pPr>
        <w:pStyle w:val="tekstost"/>
        <w:spacing w:before="10" w:line="20" w:lineRule="atLeast"/>
        <w:rPr>
          <w:rFonts w:asciiTheme="majorHAnsi" w:hAnsiTheme="majorHAnsi" w:cstheme="majorHAnsi"/>
          <w:sz w:val="22"/>
          <w:szCs w:val="22"/>
        </w:rPr>
      </w:pPr>
      <w:r w:rsidRPr="00C5460B">
        <w:rPr>
          <w:rFonts w:asciiTheme="majorHAnsi" w:hAnsiTheme="majorHAnsi" w:cstheme="majorHAnsi"/>
          <w:sz w:val="22"/>
          <w:szCs w:val="22"/>
        </w:rPr>
        <w:t>Specyfikacja techniczna jest stosowana jako dokument przetargowy przy zleceniu i realizacji robót wymienionych w punkcie 1.1.</w:t>
      </w:r>
    </w:p>
    <w:p w14:paraId="329DB0CD" w14:textId="18C13786"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r w:rsidRPr="00C5460B">
        <w:rPr>
          <w:rFonts w:cstheme="majorHAnsi"/>
          <w:color w:val="auto"/>
          <w:sz w:val="22"/>
          <w:szCs w:val="22"/>
        </w:rPr>
        <w:t>Zakres robót objętych ST</w:t>
      </w:r>
    </w:p>
    <w:p w14:paraId="66947725"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Ustalenia zawarte w niniejszej specyfikacji dotyczą zasad prowadzenia robót związanych z wykonaniem koryta przeznaczonego do ułożenia konstrukcji nawierzchni.</w:t>
      </w:r>
    </w:p>
    <w:p w14:paraId="68ABBC00" w14:textId="26E1DEA7"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74" w:name="_Toc405704476"/>
      <w:bookmarkStart w:id="75" w:name="_Toc405780137"/>
      <w:bookmarkStart w:id="76" w:name="_Toc406295849"/>
      <w:bookmarkStart w:id="77" w:name="_Toc406913838"/>
      <w:bookmarkStart w:id="78" w:name="_Toc406914083"/>
      <w:bookmarkStart w:id="79" w:name="_Toc406914741"/>
      <w:bookmarkStart w:id="80" w:name="_Toc406915319"/>
      <w:bookmarkStart w:id="81" w:name="_Toc406984012"/>
      <w:bookmarkStart w:id="82" w:name="_Toc406984159"/>
      <w:bookmarkStart w:id="83" w:name="_Toc406984350"/>
      <w:bookmarkStart w:id="84" w:name="_Toc407069558"/>
      <w:bookmarkStart w:id="85" w:name="_Toc407081523"/>
      <w:bookmarkStart w:id="86" w:name="_Toc407083322"/>
      <w:bookmarkStart w:id="87" w:name="_Toc407084156"/>
      <w:bookmarkStart w:id="88" w:name="_Toc407085275"/>
      <w:bookmarkStart w:id="89" w:name="_Toc407085418"/>
      <w:bookmarkStart w:id="90" w:name="_Toc407085561"/>
      <w:bookmarkStart w:id="91" w:name="_Toc407086009"/>
      <w:r w:rsidRPr="00C5460B">
        <w:rPr>
          <w:rFonts w:cstheme="majorHAnsi"/>
          <w:color w:val="auto"/>
          <w:sz w:val="22"/>
          <w:szCs w:val="22"/>
        </w:rPr>
        <w:t>Określenia podstawowe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F584BFB"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Określenia podstawowe są zgodne z obowiązującymi, odpowiednimi polskimi normami i definicjami podanymi w ST D-M-00.00.00 „Wymagania ogólne” pkt 1.4.</w:t>
      </w:r>
    </w:p>
    <w:p w14:paraId="196798F4" w14:textId="34F04F8E"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92" w:name="_Toc405704477"/>
      <w:bookmarkStart w:id="93" w:name="_Toc405780138"/>
      <w:bookmarkStart w:id="94" w:name="_Toc406295850"/>
      <w:bookmarkStart w:id="95" w:name="_Toc406913839"/>
      <w:bookmarkStart w:id="96" w:name="_Toc406914084"/>
      <w:bookmarkStart w:id="97" w:name="_Toc406914742"/>
      <w:bookmarkStart w:id="98" w:name="_Toc406915320"/>
      <w:bookmarkStart w:id="99" w:name="_Toc406984013"/>
      <w:bookmarkStart w:id="100" w:name="_Toc406984160"/>
      <w:bookmarkStart w:id="101" w:name="_Toc406984351"/>
      <w:bookmarkStart w:id="102" w:name="_Toc407069559"/>
      <w:bookmarkStart w:id="103" w:name="_Toc407081524"/>
      <w:bookmarkStart w:id="104" w:name="_Toc407083323"/>
      <w:bookmarkStart w:id="105" w:name="_Toc407084157"/>
      <w:bookmarkStart w:id="106" w:name="_Toc407085276"/>
      <w:bookmarkStart w:id="107" w:name="_Toc407085419"/>
      <w:bookmarkStart w:id="108" w:name="_Toc407085562"/>
      <w:bookmarkStart w:id="109" w:name="_Toc407086010"/>
      <w:r w:rsidRPr="00C5460B">
        <w:rPr>
          <w:rFonts w:cstheme="majorHAnsi"/>
          <w:color w:val="auto"/>
          <w:sz w:val="22"/>
          <w:szCs w:val="22"/>
        </w:rPr>
        <w:t>Ogólne wymagania dotyczące robót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663880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Ogólne wymagania dotyczące robót podano w ST D-M-00.00.00 „Wymagania ogólne” pkt 1.5.</w:t>
      </w:r>
    </w:p>
    <w:p w14:paraId="23666802" w14:textId="779C1529" w:rsidR="00D12AE5" w:rsidRPr="00C5460B" w:rsidRDefault="00D12AE5" w:rsidP="00B00F7D">
      <w:pPr>
        <w:pStyle w:val="Nagwek1"/>
        <w:numPr>
          <w:ilvl w:val="0"/>
          <w:numId w:val="87"/>
        </w:numPr>
        <w:spacing w:before="10" w:line="20" w:lineRule="atLeast"/>
        <w:rPr>
          <w:rStyle w:val="Nagwek2Znak"/>
          <w:rFonts w:cstheme="majorHAnsi"/>
          <w:color w:val="auto"/>
          <w:sz w:val="22"/>
          <w:szCs w:val="22"/>
        </w:rPr>
      </w:pPr>
      <w:bookmarkStart w:id="110" w:name="_Toc406913840"/>
      <w:bookmarkStart w:id="111" w:name="_Toc406914085"/>
      <w:bookmarkStart w:id="112" w:name="_Toc406914743"/>
      <w:bookmarkStart w:id="113" w:name="_Toc406915321"/>
      <w:bookmarkStart w:id="114" w:name="_Toc406984014"/>
      <w:bookmarkStart w:id="115" w:name="_Toc406984161"/>
      <w:bookmarkStart w:id="116" w:name="_Toc406984352"/>
      <w:bookmarkStart w:id="117" w:name="_Toc407069560"/>
      <w:bookmarkStart w:id="118" w:name="_Toc407081525"/>
      <w:bookmarkStart w:id="119" w:name="_Toc407083324"/>
      <w:bookmarkStart w:id="120" w:name="_Toc407084158"/>
      <w:bookmarkStart w:id="121" w:name="_Toc407085277"/>
      <w:bookmarkStart w:id="122" w:name="_Toc407085420"/>
      <w:bookmarkStart w:id="123" w:name="_Toc407085563"/>
      <w:bookmarkStart w:id="124" w:name="_Toc407086011"/>
      <w:r w:rsidRPr="00C5460B">
        <w:rPr>
          <w:rStyle w:val="Nagwek2Znak"/>
          <w:rFonts w:cstheme="majorHAnsi"/>
          <w:color w:val="auto"/>
          <w:sz w:val="22"/>
          <w:szCs w:val="22"/>
        </w:rPr>
        <w:t>MATERIAŁY</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AB0EB0C"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Nie występują.</w:t>
      </w:r>
    </w:p>
    <w:p w14:paraId="6035E86D" w14:textId="75EE5643" w:rsidR="00D12AE5" w:rsidRPr="00C5460B" w:rsidRDefault="00D12AE5" w:rsidP="00B00F7D">
      <w:pPr>
        <w:pStyle w:val="Nagwek1"/>
        <w:numPr>
          <w:ilvl w:val="0"/>
          <w:numId w:val="87"/>
        </w:numPr>
        <w:spacing w:before="10" w:line="20" w:lineRule="atLeast"/>
        <w:rPr>
          <w:rStyle w:val="Nagwek2Znak"/>
          <w:rFonts w:cstheme="majorHAnsi"/>
          <w:color w:val="auto"/>
          <w:sz w:val="22"/>
          <w:szCs w:val="22"/>
        </w:rPr>
      </w:pPr>
      <w:bookmarkStart w:id="125" w:name="_Toc406913841"/>
      <w:bookmarkStart w:id="126" w:name="_Toc406914086"/>
      <w:bookmarkStart w:id="127" w:name="_Toc406914744"/>
      <w:bookmarkStart w:id="128" w:name="_Toc406915322"/>
      <w:bookmarkStart w:id="129" w:name="_Toc406984015"/>
      <w:bookmarkStart w:id="130" w:name="_Toc406984162"/>
      <w:bookmarkStart w:id="131" w:name="_Toc406984353"/>
      <w:bookmarkStart w:id="132" w:name="_Toc407069561"/>
      <w:bookmarkStart w:id="133" w:name="_Toc407081526"/>
      <w:bookmarkStart w:id="134" w:name="_Toc407083325"/>
      <w:bookmarkStart w:id="135" w:name="_Toc407084159"/>
      <w:bookmarkStart w:id="136" w:name="_Toc407085278"/>
      <w:bookmarkStart w:id="137" w:name="_Toc407085421"/>
      <w:bookmarkStart w:id="138" w:name="_Toc407085564"/>
      <w:bookmarkStart w:id="139" w:name="_Toc407086012"/>
      <w:r w:rsidRPr="00C5460B">
        <w:rPr>
          <w:rStyle w:val="Nagwek2Znak"/>
          <w:rFonts w:cstheme="majorHAnsi"/>
          <w:color w:val="auto"/>
          <w:sz w:val="22"/>
          <w:szCs w:val="22"/>
        </w:rPr>
        <w:t>SPRZĘT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F2278DD" w14:textId="145C623C"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140" w:name="_Toc406913842"/>
      <w:bookmarkStart w:id="141" w:name="_Toc406914087"/>
      <w:bookmarkStart w:id="142" w:name="_Toc406914745"/>
      <w:bookmarkStart w:id="143" w:name="_Toc406915323"/>
      <w:bookmarkStart w:id="144" w:name="_Toc406984016"/>
      <w:bookmarkStart w:id="145" w:name="_Toc406984163"/>
      <w:bookmarkStart w:id="146" w:name="_Toc406984354"/>
      <w:bookmarkStart w:id="147" w:name="_Toc407069562"/>
      <w:bookmarkStart w:id="148" w:name="_Toc407081527"/>
      <w:bookmarkStart w:id="149" w:name="_Toc407083326"/>
      <w:bookmarkStart w:id="150" w:name="_Toc407084160"/>
      <w:bookmarkStart w:id="151" w:name="_Toc407085279"/>
      <w:bookmarkStart w:id="152" w:name="_Toc407085422"/>
      <w:bookmarkStart w:id="153" w:name="_Toc407085565"/>
      <w:bookmarkStart w:id="154" w:name="_Toc407086013"/>
      <w:r w:rsidRPr="00C5460B">
        <w:rPr>
          <w:rFonts w:cstheme="majorHAnsi"/>
          <w:color w:val="auto"/>
          <w:sz w:val="22"/>
          <w:szCs w:val="22"/>
        </w:rPr>
        <w:t>Ogólne wymagania dotyczące sprzętu</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88372E7"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Ogólne wymagania dotyczące sprzętu podano w ST D-M-00.00.00 „Wymagania ogólne” pkt 3.</w:t>
      </w:r>
    </w:p>
    <w:p w14:paraId="25DBDFBC" w14:textId="71A2F9F7"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155" w:name="_Toc406913843"/>
      <w:bookmarkStart w:id="156" w:name="_Toc406914088"/>
      <w:bookmarkStart w:id="157" w:name="_Toc406914746"/>
      <w:bookmarkStart w:id="158" w:name="_Toc406915324"/>
      <w:bookmarkStart w:id="159" w:name="_Toc406984017"/>
      <w:bookmarkStart w:id="160" w:name="_Toc406984164"/>
      <w:bookmarkStart w:id="161" w:name="_Toc406984355"/>
      <w:bookmarkStart w:id="162" w:name="_Toc407069563"/>
      <w:bookmarkStart w:id="163" w:name="_Toc407081528"/>
      <w:bookmarkStart w:id="164" w:name="_Toc407083327"/>
      <w:bookmarkStart w:id="165" w:name="_Toc407084161"/>
      <w:bookmarkStart w:id="166" w:name="_Toc407085280"/>
      <w:bookmarkStart w:id="167" w:name="_Toc407085423"/>
      <w:bookmarkStart w:id="168" w:name="_Toc407085566"/>
      <w:bookmarkStart w:id="169" w:name="_Toc407086014"/>
      <w:r w:rsidRPr="00C5460B">
        <w:rPr>
          <w:rFonts w:cstheme="majorHAnsi"/>
          <w:color w:val="auto"/>
          <w:sz w:val="22"/>
          <w:szCs w:val="22"/>
        </w:rPr>
        <w:t>Sprzęt do wykonania robót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F2304A3"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Wykonawca przystępujący do wykonania koryta i profilowania podłoża powinien wykazać się możliwością korzystania z następującego sprzętu:</w:t>
      </w:r>
    </w:p>
    <w:p w14:paraId="7D75DD25" w14:textId="69C5A5E7" w:rsidR="00D12AE5" w:rsidRPr="00C5460B" w:rsidRDefault="00D12AE5" w:rsidP="00B00F7D">
      <w:pPr>
        <w:numPr>
          <w:ilvl w:val="0"/>
          <w:numId w:val="86"/>
        </w:numPr>
        <w:overflowPunct w:val="0"/>
        <w:autoSpaceDE w:val="0"/>
        <w:autoSpaceDN w:val="0"/>
        <w:adjustRightInd w:val="0"/>
        <w:spacing w:before="10" w:after="0" w:line="20" w:lineRule="atLeast"/>
        <w:ind w:left="284" w:hanging="284"/>
        <w:jc w:val="both"/>
        <w:textAlignment w:val="baseline"/>
        <w:rPr>
          <w:rFonts w:asciiTheme="majorHAnsi" w:hAnsiTheme="majorHAnsi" w:cstheme="majorHAnsi"/>
        </w:rPr>
      </w:pPr>
      <w:r w:rsidRPr="00C5460B">
        <w:rPr>
          <w:rFonts w:asciiTheme="majorHAnsi" w:hAnsiTheme="majorHAnsi" w:cstheme="majorHAnsi"/>
        </w:rPr>
        <w:t xml:space="preserve">równiarek lub spycharek uniwersalnych z ukośnie ustawianym lemieszem; </w:t>
      </w:r>
      <w:r w:rsidR="007573FF">
        <w:rPr>
          <w:rFonts w:asciiTheme="majorHAnsi" w:hAnsiTheme="majorHAnsi" w:cstheme="majorHAnsi"/>
        </w:rPr>
        <w:t xml:space="preserve">Kierownik budowy </w:t>
      </w:r>
      <w:r w:rsidRPr="00C5460B">
        <w:rPr>
          <w:rFonts w:asciiTheme="majorHAnsi" w:hAnsiTheme="majorHAnsi" w:cstheme="majorHAnsi"/>
        </w:rPr>
        <w:t>może dopuścić wykonanie koryta i profilowanie podłoża z zastosowaniem spycharki z lemieszem ustawionym prostopadle do kierunku pracy maszyny,</w:t>
      </w:r>
    </w:p>
    <w:p w14:paraId="2DB1BF11"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koparek z czerpakami profilowymi (przy wykonywaniu wąskich koryt),</w:t>
      </w:r>
    </w:p>
    <w:p w14:paraId="16FBB4F0"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walców statycznych, wibracyjnych lub płyt wibracyjnych.</w:t>
      </w:r>
    </w:p>
    <w:p w14:paraId="515912C9"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Stosowany sprzęt nie może spowodować niekorzystnego wpływu na właściwości gruntu podłoża.</w:t>
      </w:r>
    </w:p>
    <w:p w14:paraId="61327A51" w14:textId="01F86C25" w:rsidR="00D12AE5" w:rsidRPr="00C5460B" w:rsidRDefault="00D12AE5" w:rsidP="00B00F7D">
      <w:pPr>
        <w:pStyle w:val="Nagwek1"/>
        <w:numPr>
          <w:ilvl w:val="0"/>
          <w:numId w:val="87"/>
        </w:numPr>
        <w:spacing w:before="10" w:line="20" w:lineRule="atLeast"/>
        <w:rPr>
          <w:rStyle w:val="Nagwek2Znak"/>
          <w:rFonts w:cstheme="majorHAnsi"/>
          <w:color w:val="auto"/>
          <w:sz w:val="22"/>
          <w:szCs w:val="22"/>
        </w:rPr>
      </w:pPr>
      <w:bookmarkStart w:id="170" w:name="_Toc406913844"/>
      <w:bookmarkStart w:id="171" w:name="_Toc406914089"/>
      <w:bookmarkStart w:id="172" w:name="_Toc406914747"/>
      <w:bookmarkStart w:id="173" w:name="_Toc406915325"/>
      <w:bookmarkStart w:id="174" w:name="_Toc406984018"/>
      <w:bookmarkStart w:id="175" w:name="_Toc406984165"/>
      <w:bookmarkStart w:id="176" w:name="_Toc406984356"/>
      <w:bookmarkStart w:id="177" w:name="_Toc407069564"/>
      <w:bookmarkStart w:id="178" w:name="_Toc407081529"/>
      <w:bookmarkStart w:id="179" w:name="_Toc407083328"/>
      <w:bookmarkStart w:id="180" w:name="_Toc407084162"/>
      <w:bookmarkStart w:id="181" w:name="_Toc407085281"/>
      <w:bookmarkStart w:id="182" w:name="_Toc407085424"/>
      <w:bookmarkStart w:id="183" w:name="_Toc407085567"/>
      <w:bookmarkStart w:id="184" w:name="_Toc407086015"/>
      <w:r w:rsidRPr="00C5460B">
        <w:rPr>
          <w:rStyle w:val="Nagwek2Znak"/>
          <w:rFonts w:cstheme="majorHAnsi"/>
          <w:color w:val="auto"/>
          <w:sz w:val="22"/>
          <w:szCs w:val="22"/>
        </w:rPr>
        <w:t>TRANSPORT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88B5256" w14:textId="0F0D301A"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185" w:name="_Toc406913845"/>
      <w:bookmarkStart w:id="186" w:name="_Toc406914090"/>
      <w:bookmarkStart w:id="187" w:name="_Toc406914748"/>
      <w:bookmarkStart w:id="188" w:name="_Toc406915326"/>
      <w:bookmarkStart w:id="189" w:name="_Toc406984019"/>
      <w:bookmarkStart w:id="190" w:name="_Toc406984166"/>
      <w:bookmarkStart w:id="191" w:name="_Toc406984357"/>
      <w:bookmarkStart w:id="192" w:name="_Toc407069565"/>
      <w:bookmarkStart w:id="193" w:name="_Toc407081530"/>
      <w:bookmarkStart w:id="194" w:name="_Toc407083329"/>
      <w:bookmarkStart w:id="195" w:name="_Toc407084163"/>
      <w:bookmarkStart w:id="196" w:name="_Toc407085282"/>
      <w:bookmarkStart w:id="197" w:name="_Toc407085425"/>
      <w:bookmarkStart w:id="198" w:name="_Toc407085568"/>
      <w:bookmarkStart w:id="199" w:name="_Toc407086016"/>
      <w:r w:rsidRPr="00C5460B">
        <w:rPr>
          <w:rFonts w:cstheme="majorHAnsi"/>
          <w:color w:val="auto"/>
          <w:sz w:val="22"/>
          <w:szCs w:val="22"/>
        </w:rPr>
        <w:t>Ogólne wymagania dotyczące transportu</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3E29013" w14:textId="77777777" w:rsidR="00D12AE5" w:rsidRPr="00C5460B" w:rsidRDefault="00D12AE5" w:rsidP="00C5460B">
      <w:pPr>
        <w:spacing w:before="10" w:after="0" w:line="20" w:lineRule="atLeast"/>
        <w:jc w:val="both"/>
        <w:rPr>
          <w:rFonts w:asciiTheme="majorHAnsi" w:hAnsiTheme="majorHAnsi" w:cstheme="majorHAnsi"/>
        </w:rPr>
      </w:pPr>
      <w:bookmarkStart w:id="200" w:name="_Toc406822326"/>
      <w:bookmarkStart w:id="201" w:name="_Toc406913846"/>
      <w:bookmarkStart w:id="202" w:name="_Toc406914091"/>
      <w:r w:rsidRPr="00C5460B">
        <w:rPr>
          <w:rFonts w:asciiTheme="majorHAnsi" w:hAnsiTheme="majorHAnsi" w:cstheme="majorHAnsi"/>
        </w:rPr>
        <w:t>Ogólne wymagania dotyczące transportu podano w ST D-M-00.00.00 „Wymagania ogólne” pkt 4.</w:t>
      </w:r>
      <w:bookmarkEnd w:id="200"/>
      <w:bookmarkEnd w:id="201"/>
      <w:bookmarkEnd w:id="202"/>
    </w:p>
    <w:p w14:paraId="65BDF2C8" w14:textId="3B616517"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203" w:name="_Toc406913847"/>
      <w:bookmarkStart w:id="204" w:name="_Toc406914092"/>
      <w:bookmarkStart w:id="205" w:name="_Toc406914749"/>
      <w:bookmarkStart w:id="206" w:name="_Toc406915327"/>
      <w:bookmarkStart w:id="207" w:name="_Toc406984020"/>
      <w:bookmarkStart w:id="208" w:name="_Toc406984167"/>
      <w:bookmarkStart w:id="209" w:name="_Toc406984358"/>
      <w:bookmarkStart w:id="210" w:name="_Toc407069566"/>
      <w:bookmarkStart w:id="211" w:name="_Toc407081531"/>
      <w:bookmarkStart w:id="212" w:name="_Toc407083330"/>
      <w:bookmarkStart w:id="213" w:name="_Toc407084164"/>
      <w:bookmarkStart w:id="214" w:name="_Toc407085283"/>
      <w:bookmarkStart w:id="215" w:name="_Toc407085426"/>
      <w:bookmarkStart w:id="216" w:name="_Toc407085569"/>
      <w:bookmarkStart w:id="217" w:name="_Toc407086017"/>
      <w:r w:rsidRPr="00C5460B">
        <w:rPr>
          <w:rFonts w:cstheme="majorHAnsi"/>
          <w:color w:val="auto"/>
          <w:sz w:val="22"/>
          <w:szCs w:val="22"/>
        </w:rPr>
        <w:t>Transport materiałów</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317C03E" w14:textId="77777777" w:rsidR="00D12AE5" w:rsidRPr="00C5460B" w:rsidRDefault="00D12AE5" w:rsidP="00C5460B">
      <w:pPr>
        <w:spacing w:before="10" w:after="0" w:line="20" w:lineRule="atLeast"/>
        <w:jc w:val="both"/>
        <w:rPr>
          <w:rFonts w:asciiTheme="majorHAnsi" w:hAnsiTheme="majorHAnsi" w:cstheme="majorHAnsi"/>
        </w:rPr>
      </w:pPr>
      <w:bookmarkStart w:id="218" w:name="_Toc406822328"/>
      <w:bookmarkStart w:id="219" w:name="_Toc406913848"/>
      <w:bookmarkStart w:id="220" w:name="_Toc406914093"/>
      <w:r w:rsidRPr="00C5460B">
        <w:rPr>
          <w:rFonts w:asciiTheme="majorHAnsi" w:hAnsiTheme="majorHAnsi" w:cstheme="majorHAnsi"/>
        </w:rPr>
        <w:t>Wymagania dotyczące transportu materiałów podano w ST D-04.02.01</w:t>
      </w:r>
      <w:bookmarkEnd w:id="218"/>
      <w:bookmarkEnd w:id="219"/>
      <w:bookmarkEnd w:id="220"/>
      <w:r w:rsidRPr="00C5460B">
        <w:rPr>
          <w:rFonts w:asciiTheme="majorHAnsi" w:hAnsiTheme="majorHAnsi" w:cstheme="majorHAnsi"/>
        </w:rPr>
        <w:t xml:space="preserve"> pkt 4.</w:t>
      </w:r>
    </w:p>
    <w:p w14:paraId="0136DF59" w14:textId="6403D665" w:rsidR="00D12AE5" w:rsidRPr="00C5460B" w:rsidRDefault="00D12AE5" w:rsidP="00B00F7D">
      <w:pPr>
        <w:pStyle w:val="Nagwek1"/>
        <w:numPr>
          <w:ilvl w:val="0"/>
          <w:numId w:val="87"/>
        </w:numPr>
        <w:spacing w:before="10" w:line="20" w:lineRule="atLeast"/>
        <w:rPr>
          <w:rStyle w:val="Nagwek2Znak"/>
          <w:rFonts w:cstheme="majorHAnsi"/>
          <w:color w:val="auto"/>
          <w:sz w:val="22"/>
          <w:szCs w:val="22"/>
        </w:rPr>
      </w:pPr>
      <w:bookmarkStart w:id="221" w:name="_Toc406913849"/>
      <w:bookmarkStart w:id="222" w:name="_Toc406914094"/>
      <w:bookmarkStart w:id="223" w:name="_Toc406914750"/>
      <w:bookmarkStart w:id="224" w:name="_Toc406915328"/>
      <w:bookmarkStart w:id="225" w:name="_Toc406984021"/>
      <w:bookmarkStart w:id="226" w:name="_Toc406984168"/>
      <w:bookmarkStart w:id="227" w:name="_Toc406984359"/>
      <w:bookmarkStart w:id="228" w:name="_Toc407069567"/>
      <w:bookmarkStart w:id="229" w:name="_Toc407081532"/>
      <w:bookmarkStart w:id="230" w:name="_Toc407083331"/>
      <w:bookmarkStart w:id="231" w:name="_Toc407084165"/>
      <w:bookmarkStart w:id="232" w:name="_Toc407085284"/>
      <w:bookmarkStart w:id="233" w:name="_Toc407085427"/>
      <w:bookmarkStart w:id="234" w:name="_Toc407085570"/>
      <w:bookmarkStart w:id="235" w:name="_Toc407086018"/>
      <w:r w:rsidRPr="00C5460B">
        <w:rPr>
          <w:rStyle w:val="Nagwek2Znak"/>
          <w:rFonts w:cstheme="majorHAnsi"/>
          <w:color w:val="auto"/>
          <w:sz w:val="22"/>
          <w:szCs w:val="22"/>
        </w:rPr>
        <w:t>WYKONANIE ROBÓT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122FE20" w14:textId="1A7F23BD"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236" w:name="_Toc406913850"/>
      <w:bookmarkStart w:id="237" w:name="_Toc406914095"/>
      <w:bookmarkStart w:id="238" w:name="_Toc406914751"/>
      <w:bookmarkStart w:id="239" w:name="_Toc406915329"/>
      <w:bookmarkStart w:id="240" w:name="_Toc406984022"/>
      <w:bookmarkStart w:id="241" w:name="_Toc406984169"/>
      <w:bookmarkStart w:id="242" w:name="_Toc406984360"/>
      <w:bookmarkStart w:id="243" w:name="_Toc407069568"/>
      <w:bookmarkStart w:id="244" w:name="_Toc407081533"/>
      <w:bookmarkStart w:id="245" w:name="_Toc407083332"/>
      <w:bookmarkStart w:id="246" w:name="_Toc407084166"/>
      <w:bookmarkStart w:id="247" w:name="_Toc407085285"/>
      <w:bookmarkStart w:id="248" w:name="_Toc407085428"/>
      <w:bookmarkStart w:id="249" w:name="_Toc407085571"/>
      <w:bookmarkStart w:id="250" w:name="_Toc407086019"/>
      <w:r w:rsidRPr="00C5460B">
        <w:rPr>
          <w:rFonts w:cstheme="majorHAnsi"/>
          <w:color w:val="auto"/>
          <w:sz w:val="22"/>
          <w:szCs w:val="22"/>
        </w:rPr>
        <w:t>Ogólne zasady wykonania robót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67BCC39" w14:textId="77777777" w:rsidR="00D12AE5" w:rsidRPr="00C5460B" w:rsidRDefault="00D12AE5" w:rsidP="00C5460B">
      <w:pPr>
        <w:spacing w:before="10" w:after="0" w:line="20" w:lineRule="atLeast"/>
        <w:jc w:val="both"/>
        <w:rPr>
          <w:rFonts w:asciiTheme="majorHAnsi" w:hAnsiTheme="majorHAnsi" w:cstheme="majorHAnsi"/>
        </w:rPr>
      </w:pPr>
      <w:bookmarkStart w:id="251" w:name="_Toc406822331"/>
      <w:bookmarkStart w:id="252" w:name="_Toc406913851"/>
      <w:bookmarkStart w:id="253" w:name="_Toc406914096"/>
      <w:r w:rsidRPr="00C5460B">
        <w:rPr>
          <w:rFonts w:asciiTheme="majorHAnsi" w:hAnsiTheme="majorHAnsi" w:cstheme="majorHAnsi"/>
        </w:rPr>
        <w:t>Ogólne zasady wykonania robót podano w ST D-M-00.00.00 „Wymagania ogólne” pkt 5.</w:t>
      </w:r>
      <w:bookmarkEnd w:id="251"/>
      <w:bookmarkEnd w:id="252"/>
      <w:bookmarkEnd w:id="253"/>
    </w:p>
    <w:p w14:paraId="76566754" w14:textId="469F460D"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254" w:name="_Toc406913852"/>
      <w:bookmarkStart w:id="255" w:name="_Toc406914097"/>
      <w:bookmarkStart w:id="256" w:name="_Toc406914752"/>
      <w:bookmarkStart w:id="257" w:name="_Toc406915330"/>
      <w:bookmarkStart w:id="258" w:name="_Toc406984023"/>
      <w:bookmarkStart w:id="259" w:name="_Toc406984170"/>
      <w:bookmarkStart w:id="260" w:name="_Toc406984361"/>
      <w:bookmarkStart w:id="261" w:name="_Toc407069569"/>
      <w:bookmarkStart w:id="262" w:name="_Toc407081534"/>
      <w:bookmarkStart w:id="263" w:name="_Toc407083333"/>
      <w:bookmarkStart w:id="264" w:name="_Toc407084167"/>
      <w:bookmarkStart w:id="265" w:name="_Toc407085286"/>
      <w:bookmarkStart w:id="266" w:name="_Toc407085429"/>
      <w:bookmarkStart w:id="267" w:name="_Toc407085572"/>
      <w:bookmarkStart w:id="268" w:name="_Toc407086020"/>
      <w:r w:rsidRPr="00C5460B">
        <w:rPr>
          <w:rFonts w:cstheme="majorHAnsi"/>
          <w:color w:val="auto"/>
          <w:sz w:val="22"/>
          <w:szCs w:val="22"/>
        </w:rPr>
        <w:t>Warunki przystąpienia do robót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BC7080C" w14:textId="3FD68944" w:rsidR="00D12AE5" w:rsidRPr="00C5460B" w:rsidRDefault="00D12AE5" w:rsidP="00C5460B">
      <w:pPr>
        <w:spacing w:before="10" w:after="0" w:line="20" w:lineRule="atLeast"/>
        <w:jc w:val="both"/>
        <w:rPr>
          <w:rFonts w:asciiTheme="majorHAnsi" w:hAnsiTheme="majorHAnsi" w:cstheme="majorHAnsi"/>
        </w:rPr>
      </w:pPr>
      <w:bookmarkStart w:id="269" w:name="_Toc406913853"/>
      <w:bookmarkStart w:id="270" w:name="_Toc406914098"/>
      <w:bookmarkStart w:id="271" w:name="_Toc406914753"/>
      <w:bookmarkStart w:id="272" w:name="_Toc406915331"/>
      <w:bookmarkStart w:id="273" w:name="_Toc406984024"/>
      <w:bookmarkStart w:id="274" w:name="_Toc406984171"/>
      <w:bookmarkStart w:id="275" w:name="_Toc406984362"/>
      <w:bookmarkStart w:id="276" w:name="_Toc407069570"/>
      <w:bookmarkStart w:id="277" w:name="_Toc407081535"/>
      <w:bookmarkStart w:id="278" w:name="_Toc407083334"/>
      <w:bookmarkStart w:id="279" w:name="_Toc407084168"/>
      <w:bookmarkStart w:id="280" w:name="_Toc407085287"/>
      <w:bookmarkStart w:id="281" w:name="_Toc407085430"/>
      <w:bookmarkStart w:id="282" w:name="_Toc407085573"/>
      <w:bookmarkStart w:id="283" w:name="_Toc407086021"/>
      <w:r w:rsidRPr="00C5460B">
        <w:rPr>
          <w:rFonts w:asciiTheme="majorHAnsi" w:hAnsiTheme="majorHAnsi" w:cstheme="majorHAnsi"/>
        </w:rPr>
        <w:t xml:space="preserve">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w:t>
      </w:r>
      <w:r w:rsidR="007573FF">
        <w:rPr>
          <w:rFonts w:asciiTheme="majorHAnsi" w:hAnsiTheme="majorHAnsi" w:cstheme="majorHAnsi"/>
        </w:rPr>
        <w:t>Kierownika budowy</w:t>
      </w:r>
      <w:r w:rsidRPr="00C5460B">
        <w:rPr>
          <w:rFonts w:asciiTheme="majorHAnsi" w:hAnsiTheme="majorHAnsi" w:cstheme="majorHAnsi"/>
        </w:rPr>
        <w:t>, w korzystnych warunkach atmosferycznych.</w:t>
      </w:r>
    </w:p>
    <w:p w14:paraId="4D8CA6A0"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W wykonanym korycie oraz po wyprofilowanym i zagęszczonym podłożu nie może odbywać się ruch budowlany, niezwiązany bezpośrednio z wykonaniem pierwszej warstwy nawierzchni.</w:t>
      </w:r>
    </w:p>
    <w:p w14:paraId="02E69226" w14:textId="2DA5B04F"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r w:rsidRPr="00C5460B">
        <w:rPr>
          <w:rFonts w:cstheme="majorHAnsi"/>
          <w:color w:val="auto"/>
          <w:sz w:val="22"/>
          <w:szCs w:val="22"/>
        </w:rPr>
        <w:t>Wykonanie koryta</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2816696" w14:textId="77777777" w:rsidR="00D12AE5" w:rsidRPr="00C5460B" w:rsidRDefault="00D12AE5" w:rsidP="00C5460B">
      <w:pPr>
        <w:spacing w:before="10" w:after="0" w:line="20" w:lineRule="atLeast"/>
        <w:jc w:val="both"/>
        <w:rPr>
          <w:rFonts w:asciiTheme="majorHAnsi" w:hAnsiTheme="majorHAnsi" w:cstheme="majorHAnsi"/>
        </w:rPr>
      </w:pPr>
      <w:bookmarkStart w:id="284" w:name="_Toc406913854"/>
      <w:bookmarkStart w:id="285" w:name="_Toc406914099"/>
      <w:bookmarkStart w:id="286" w:name="_Toc406914754"/>
      <w:bookmarkStart w:id="287" w:name="_Toc406915332"/>
      <w:bookmarkStart w:id="288" w:name="_Toc406984025"/>
      <w:bookmarkStart w:id="289" w:name="_Toc406984172"/>
      <w:bookmarkStart w:id="290" w:name="_Toc406984363"/>
      <w:bookmarkStart w:id="291" w:name="_Toc407069571"/>
      <w:bookmarkStart w:id="292" w:name="_Toc407081536"/>
      <w:bookmarkStart w:id="293" w:name="_Toc407083335"/>
      <w:bookmarkStart w:id="294" w:name="_Toc407084169"/>
      <w:bookmarkStart w:id="295" w:name="_Toc407085288"/>
      <w:bookmarkStart w:id="296" w:name="_Toc407085431"/>
      <w:bookmarkStart w:id="297" w:name="_Toc407085574"/>
      <w:bookmarkStart w:id="298" w:name="_Toc407086022"/>
      <w:r w:rsidRPr="00C5460B">
        <w:rPr>
          <w:rFonts w:asciiTheme="majorHAnsi" w:hAnsiTheme="majorHAnsi" w:cstheme="majorHAnsi"/>
        </w:rPr>
        <w:t>Paliki lub szpilki do prawidłowego ukształtowania koryta w planie i profilu powinny być wcześniej przygotowane.</w:t>
      </w:r>
    </w:p>
    <w:p w14:paraId="19497DD6" w14:textId="664ADAD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lastRenderedPageBreak/>
        <w:t xml:space="preserve">Paliki lub szpilki należy ustawiać w osi drogi i w rzędach równoległych do osi drogi lub w inny sposób zaakceptowany przez </w:t>
      </w:r>
      <w:r w:rsidR="007573FF">
        <w:rPr>
          <w:rFonts w:asciiTheme="majorHAnsi" w:hAnsiTheme="majorHAnsi" w:cstheme="majorHAnsi"/>
        </w:rPr>
        <w:t>Inspektora nadzoru</w:t>
      </w:r>
      <w:r w:rsidRPr="00C5460B">
        <w:rPr>
          <w:rFonts w:asciiTheme="majorHAnsi" w:hAnsiTheme="majorHAnsi" w:cstheme="majorHAnsi"/>
        </w:rPr>
        <w:t>. Rozmieszczenie palików lub szpilek powinno umożliwiać naciągnięcie sznurków lub linek do wytyczenia robót w odstępach nie większych niż co 10 metrów.</w:t>
      </w:r>
    </w:p>
    <w:p w14:paraId="336D301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Rodzaj sprzętu, a w szczególności jego moc należy dostosować do rodzaju gruntu, w którym prowadzone są roboty i do trudności jego odspojenia. </w:t>
      </w:r>
    </w:p>
    <w:p w14:paraId="7EDAC8C7" w14:textId="4BF569E8"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Koryto można wykonywać ręcznie, gdy jego szerokość nie pozwala na zastosowanie maszyn, na przykład na poszerzeniach lub w przypadku robót o małym zakresie. Sposób wykonania musi być zaakceptowany przez </w:t>
      </w:r>
      <w:r w:rsidR="007573FF">
        <w:rPr>
          <w:rFonts w:asciiTheme="majorHAnsi" w:hAnsiTheme="majorHAnsi" w:cstheme="majorHAnsi"/>
        </w:rPr>
        <w:t>Inspektora nadzoru</w:t>
      </w:r>
      <w:r w:rsidRPr="00C5460B">
        <w:rPr>
          <w:rFonts w:asciiTheme="majorHAnsi" w:hAnsiTheme="majorHAnsi" w:cstheme="majorHAnsi"/>
        </w:rPr>
        <w:t>.</w:t>
      </w:r>
    </w:p>
    <w:p w14:paraId="2A55861C" w14:textId="120B481D"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Grunt odspojony w czasie wykonywania koryta powinien być wykorzystany zgodnie z ustaleniami dokumentacji projektowej i ST, tj. wbudowany w nasyp lub odwieziony na odkład w miejsce wskazane przez </w:t>
      </w:r>
      <w:r w:rsidR="007573FF">
        <w:rPr>
          <w:rFonts w:asciiTheme="majorHAnsi" w:hAnsiTheme="majorHAnsi" w:cstheme="majorHAnsi"/>
        </w:rPr>
        <w:t>Kierownika budowy</w:t>
      </w:r>
      <w:r w:rsidRPr="00C5460B">
        <w:rPr>
          <w:rFonts w:asciiTheme="majorHAnsi" w:hAnsiTheme="majorHAnsi" w:cstheme="majorHAnsi"/>
        </w:rPr>
        <w:t>.</w:t>
      </w:r>
    </w:p>
    <w:p w14:paraId="2E06B7EA"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Profilowanie i zagęszczenie podłoża należy wykonać zgodnie z zasadami określonymi w pkt 5.4.</w:t>
      </w:r>
    </w:p>
    <w:p w14:paraId="52CA5A62" w14:textId="48698F28"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r w:rsidRPr="00C5460B">
        <w:rPr>
          <w:rFonts w:cstheme="majorHAnsi"/>
          <w:color w:val="auto"/>
          <w:sz w:val="22"/>
          <w:szCs w:val="22"/>
        </w:rPr>
        <w:t>Profilowanie i zagęszczanie podłoża</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7FA3B4B"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Przed przystąpieniem do profilowania podłoże powinno być oczyszczone ze wszelkich zanieczyszczeń.</w:t>
      </w:r>
    </w:p>
    <w:p w14:paraId="15C16FFC"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14:paraId="38F1D1D1" w14:textId="50660220"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Jeżeli powyższy warunek nie jest spełniony i występują zaniżenia poziomu w podłożu przewidzianym do profilowania, Wykonawca powinien spulchnić podłoże na głębokość zaakceptowaną przez </w:t>
      </w:r>
      <w:r w:rsidR="007573FF">
        <w:rPr>
          <w:rFonts w:asciiTheme="majorHAnsi" w:hAnsiTheme="majorHAnsi" w:cstheme="majorHAnsi"/>
        </w:rPr>
        <w:t>Kierownika budowy</w:t>
      </w:r>
      <w:r w:rsidRPr="00C5460B">
        <w:rPr>
          <w:rFonts w:asciiTheme="majorHAnsi" w:hAnsiTheme="majorHAnsi" w:cstheme="majorHAnsi"/>
        </w:rPr>
        <w:t>, dowieźć dodatkowy grunt spełniający wymagania obowiązujące dla górnej strefy korpusu, w ilości koniecznej do uzyskania wymaganych rzędnych wysokościowych i zagęścić warstwę do uzyskania wartości wskaźnika zagęszczenia, określonych w tablicy 1.</w:t>
      </w:r>
    </w:p>
    <w:p w14:paraId="300B0C67" w14:textId="0DFBC15E"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Do profilowania podłoża należy stosować równiarki. Ścięty grunt powinien być wykorzystany w robotach ziemnych lub w inny sposób zaakceptowany przez </w:t>
      </w:r>
      <w:r w:rsidR="007573FF">
        <w:rPr>
          <w:rFonts w:asciiTheme="majorHAnsi" w:hAnsiTheme="majorHAnsi" w:cstheme="majorHAnsi"/>
        </w:rPr>
        <w:t>Kierownika budowy</w:t>
      </w:r>
      <w:r w:rsidRPr="00C5460B">
        <w:rPr>
          <w:rFonts w:asciiTheme="majorHAnsi" w:hAnsiTheme="majorHAnsi" w:cstheme="majorHAnsi"/>
        </w:rPr>
        <w:t>.</w:t>
      </w:r>
    </w:p>
    <w:p w14:paraId="32E79E37"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14:paraId="7AAD72CD"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Tablica 1. Minimalne wartości wskaźnika zagęszczenia podłoża (I</w:t>
      </w:r>
      <w:r w:rsidRPr="00C5460B">
        <w:rPr>
          <w:rFonts w:asciiTheme="majorHAnsi" w:hAnsiTheme="majorHAnsi" w:cstheme="majorHAnsi"/>
          <w:vertAlign w:val="subscript"/>
        </w:rPr>
        <w:t>s</w:t>
      </w:r>
      <w:r w:rsidRPr="00C5460B">
        <w:rPr>
          <w:rFonts w:asciiTheme="majorHAnsi" w:hAnsiTheme="majorHAnsi" w:cstheme="majorHAnsi"/>
        </w:rPr>
        <w:t>)</w:t>
      </w:r>
    </w:p>
    <w:tbl>
      <w:tblPr>
        <w:tblW w:w="0" w:type="auto"/>
        <w:jc w:val="center"/>
        <w:tblCellMar>
          <w:left w:w="70" w:type="dxa"/>
          <w:right w:w="70" w:type="dxa"/>
        </w:tblCellMar>
        <w:tblLook w:val="0000" w:firstRow="0" w:lastRow="0" w:firstColumn="0" w:lastColumn="0" w:noHBand="0" w:noVBand="0"/>
      </w:tblPr>
      <w:tblGrid>
        <w:gridCol w:w="4939"/>
        <w:gridCol w:w="2362"/>
      </w:tblGrid>
      <w:tr w:rsidR="00D12AE5" w:rsidRPr="00C5460B" w14:paraId="6D2392D7" w14:textId="77777777" w:rsidTr="00D12AE5">
        <w:trPr>
          <w:jc w:val="center"/>
        </w:trPr>
        <w:tc>
          <w:tcPr>
            <w:tcW w:w="0" w:type="auto"/>
            <w:tcBorders>
              <w:top w:val="single" w:sz="6" w:space="0" w:color="auto"/>
              <w:left w:val="single" w:sz="6" w:space="0" w:color="auto"/>
            </w:tcBorders>
          </w:tcPr>
          <w:p w14:paraId="6B1A25F8"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Strefa korpusu</w:t>
            </w:r>
          </w:p>
        </w:tc>
        <w:tc>
          <w:tcPr>
            <w:tcW w:w="0" w:type="auto"/>
            <w:tcBorders>
              <w:top w:val="single" w:sz="6" w:space="0" w:color="auto"/>
              <w:left w:val="single" w:sz="6" w:space="0" w:color="auto"/>
              <w:bottom w:val="single" w:sz="6" w:space="0" w:color="auto"/>
              <w:right w:val="single" w:sz="6" w:space="0" w:color="auto"/>
            </w:tcBorders>
          </w:tcPr>
          <w:p w14:paraId="652F92E7"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Minimalna wartość I</w:t>
            </w:r>
            <w:r w:rsidRPr="00C5460B">
              <w:rPr>
                <w:rFonts w:asciiTheme="majorHAnsi" w:hAnsiTheme="majorHAnsi" w:cstheme="majorHAnsi"/>
                <w:vertAlign w:val="subscript"/>
              </w:rPr>
              <w:t>s</w:t>
            </w:r>
            <w:r w:rsidRPr="00C5460B">
              <w:rPr>
                <w:rFonts w:asciiTheme="majorHAnsi" w:hAnsiTheme="majorHAnsi" w:cstheme="majorHAnsi"/>
              </w:rPr>
              <w:t xml:space="preserve"> dla:</w:t>
            </w:r>
          </w:p>
        </w:tc>
      </w:tr>
      <w:tr w:rsidR="00D12AE5" w:rsidRPr="00C5460B" w14:paraId="3021825D" w14:textId="77777777" w:rsidTr="00D12AE5">
        <w:trPr>
          <w:jc w:val="center"/>
        </w:trPr>
        <w:tc>
          <w:tcPr>
            <w:tcW w:w="0" w:type="auto"/>
            <w:tcBorders>
              <w:left w:val="single" w:sz="6" w:space="0" w:color="auto"/>
              <w:bottom w:val="single" w:sz="6" w:space="0" w:color="auto"/>
              <w:right w:val="single" w:sz="6" w:space="0" w:color="auto"/>
            </w:tcBorders>
          </w:tcPr>
          <w:p w14:paraId="08C523AA"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Górna warstwa o grubości </w:t>
            </w:r>
            <w:smartTag w:uri="urn:schemas-microsoft-com:office:smarttags" w:element="metricconverter">
              <w:smartTagPr>
                <w:attr w:name="ProductID" w:val="20 cm"/>
              </w:smartTagPr>
              <w:r w:rsidRPr="00C5460B">
                <w:rPr>
                  <w:rFonts w:asciiTheme="majorHAnsi" w:hAnsiTheme="majorHAnsi" w:cstheme="majorHAnsi"/>
                </w:rPr>
                <w:t>20 cm</w:t>
              </w:r>
            </w:smartTag>
          </w:p>
        </w:tc>
        <w:tc>
          <w:tcPr>
            <w:tcW w:w="0" w:type="auto"/>
            <w:tcBorders>
              <w:left w:val="single" w:sz="6" w:space="0" w:color="auto"/>
              <w:bottom w:val="single" w:sz="6" w:space="0" w:color="auto"/>
              <w:right w:val="single" w:sz="6" w:space="0" w:color="auto"/>
            </w:tcBorders>
          </w:tcPr>
          <w:p w14:paraId="0DF5F76B"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1,00</w:t>
            </w:r>
          </w:p>
        </w:tc>
      </w:tr>
      <w:tr w:rsidR="00D12AE5" w:rsidRPr="00C5460B" w14:paraId="20A738AD" w14:textId="77777777" w:rsidTr="00D12AE5">
        <w:trPr>
          <w:jc w:val="center"/>
        </w:trPr>
        <w:tc>
          <w:tcPr>
            <w:tcW w:w="0" w:type="auto"/>
            <w:tcBorders>
              <w:top w:val="single" w:sz="6" w:space="0" w:color="auto"/>
              <w:left w:val="single" w:sz="6" w:space="0" w:color="auto"/>
              <w:bottom w:val="single" w:sz="6" w:space="0" w:color="auto"/>
              <w:right w:val="single" w:sz="6" w:space="0" w:color="auto"/>
            </w:tcBorders>
          </w:tcPr>
          <w:p w14:paraId="1092EFFF"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Na głębokości od 20 do </w:t>
            </w:r>
            <w:smartTag w:uri="urn:schemas-microsoft-com:office:smarttags" w:element="metricconverter">
              <w:smartTagPr>
                <w:attr w:name="ProductID" w:val="50 cm"/>
              </w:smartTagPr>
              <w:r w:rsidRPr="00C5460B">
                <w:rPr>
                  <w:rFonts w:asciiTheme="majorHAnsi" w:hAnsiTheme="majorHAnsi" w:cstheme="majorHAnsi"/>
                </w:rPr>
                <w:t>50 cm</w:t>
              </w:r>
            </w:smartTag>
            <w:r w:rsidRPr="00C5460B">
              <w:rPr>
                <w:rFonts w:asciiTheme="majorHAnsi" w:hAnsiTheme="majorHAnsi" w:cstheme="majorHAnsi"/>
              </w:rPr>
              <w:t xml:space="preserve"> od powierzchni podłoża</w:t>
            </w:r>
          </w:p>
        </w:tc>
        <w:tc>
          <w:tcPr>
            <w:tcW w:w="0" w:type="auto"/>
            <w:tcBorders>
              <w:top w:val="single" w:sz="6" w:space="0" w:color="auto"/>
              <w:left w:val="single" w:sz="6" w:space="0" w:color="auto"/>
              <w:bottom w:val="single" w:sz="6" w:space="0" w:color="auto"/>
              <w:right w:val="single" w:sz="6" w:space="0" w:color="auto"/>
            </w:tcBorders>
          </w:tcPr>
          <w:p w14:paraId="5B3F2625"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1,00</w:t>
            </w:r>
          </w:p>
        </w:tc>
      </w:tr>
    </w:tbl>
    <w:p w14:paraId="4A361984" w14:textId="77777777" w:rsidR="00D12AE5" w:rsidRPr="00C5460B" w:rsidRDefault="00D12AE5" w:rsidP="00C5460B">
      <w:pPr>
        <w:pStyle w:val="tekstost"/>
        <w:spacing w:before="10" w:line="20" w:lineRule="atLeast"/>
        <w:rPr>
          <w:rFonts w:asciiTheme="majorHAnsi" w:hAnsiTheme="majorHAnsi" w:cstheme="majorHAnsi"/>
          <w:sz w:val="22"/>
          <w:szCs w:val="22"/>
          <w:highlight w:val="yellow"/>
        </w:rPr>
      </w:pPr>
    </w:p>
    <w:p w14:paraId="187DC089" w14:textId="123E7F42" w:rsidR="00D12AE5" w:rsidRPr="00C5460B" w:rsidRDefault="00D12AE5" w:rsidP="00C5460B">
      <w:pPr>
        <w:pStyle w:val="tekstost"/>
        <w:spacing w:before="10" w:line="20" w:lineRule="atLeast"/>
        <w:rPr>
          <w:rFonts w:asciiTheme="majorHAnsi" w:hAnsiTheme="majorHAnsi" w:cstheme="majorHAnsi"/>
          <w:sz w:val="22"/>
          <w:szCs w:val="22"/>
        </w:rPr>
      </w:pPr>
      <w:bookmarkStart w:id="299" w:name="_Toc406913855"/>
      <w:bookmarkStart w:id="300" w:name="_Toc406914100"/>
      <w:bookmarkStart w:id="301" w:name="_Toc406914755"/>
      <w:bookmarkStart w:id="302" w:name="_Toc406915333"/>
      <w:bookmarkStart w:id="303" w:name="_Toc406984026"/>
      <w:bookmarkStart w:id="304" w:name="_Toc406984173"/>
      <w:bookmarkStart w:id="305" w:name="_Toc406984364"/>
      <w:bookmarkStart w:id="306" w:name="_Toc407069572"/>
      <w:bookmarkStart w:id="307" w:name="_Toc407081537"/>
      <w:bookmarkStart w:id="308" w:name="_Toc407083336"/>
      <w:bookmarkStart w:id="309" w:name="_Toc407084170"/>
      <w:bookmarkStart w:id="310" w:name="_Toc407085289"/>
      <w:bookmarkStart w:id="311" w:name="_Toc407085432"/>
      <w:bookmarkStart w:id="312" w:name="_Toc407085575"/>
      <w:bookmarkStart w:id="313" w:name="_Toc407086023"/>
      <w:r w:rsidRPr="00C5460B">
        <w:rPr>
          <w:rFonts w:asciiTheme="majorHAnsi" w:hAnsiTheme="majorHAnsi" w:cstheme="majorHAnsi"/>
          <w:sz w:val="22"/>
          <w:szCs w:val="22"/>
        </w:rPr>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14:paraId="3F80B487" w14:textId="280E9495" w:rsidR="00D12AE5" w:rsidRPr="00C5460B" w:rsidRDefault="00D12AE5" w:rsidP="00C5460B">
      <w:pPr>
        <w:pStyle w:val="tekstost"/>
        <w:spacing w:before="10" w:line="20" w:lineRule="atLeast"/>
        <w:rPr>
          <w:rFonts w:asciiTheme="majorHAnsi" w:hAnsiTheme="majorHAnsi" w:cstheme="majorHAnsi"/>
          <w:sz w:val="22"/>
          <w:szCs w:val="22"/>
        </w:rPr>
      </w:pPr>
      <w:r w:rsidRPr="00C5460B">
        <w:rPr>
          <w:rFonts w:asciiTheme="majorHAnsi" w:hAnsiTheme="majorHAnsi" w:cstheme="majorHAnsi"/>
          <w:sz w:val="22"/>
          <w:szCs w:val="22"/>
        </w:rPr>
        <w:t>Wilgotność gruntu podłoża podczas zagęszczania powinna być równa wilgotności optymalnej z tolerancją od -20% do +10%.</w:t>
      </w:r>
    </w:p>
    <w:p w14:paraId="38B3B70C" w14:textId="6577B1E3"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r w:rsidRPr="00C5460B">
        <w:rPr>
          <w:rFonts w:cstheme="majorHAnsi"/>
          <w:color w:val="auto"/>
          <w:sz w:val="22"/>
          <w:szCs w:val="22"/>
        </w:rPr>
        <w:t>Utrzymanie koryta oraz wyprofilowanego i zagęszczonego podłoża</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61821FEC" w14:textId="77777777" w:rsidR="00D12AE5" w:rsidRPr="00C5460B" w:rsidRDefault="00D12AE5" w:rsidP="00C5460B">
      <w:pPr>
        <w:spacing w:before="10" w:after="0" w:line="20" w:lineRule="atLeast"/>
        <w:jc w:val="both"/>
        <w:rPr>
          <w:rFonts w:asciiTheme="majorHAnsi" w:hAnsiTheme="majorHAnsi" w:cstheme="majorHAnsi"/>
        </w:rPr>
      </w:pPr>
      <w:bookmarkStart w:id="314" w:name="_Toc406913856"/>
      <w:bookmarkStart w:id="315" w:name="_Toc406914101"/>
      <w:bookmarkStart w:id="316" w:name="_Toc406914756"/>
      <w:bookmarkStart w:id="317" w:name="_Toc406915334"/>
      <w:bookmarkStart w:id="318" w:name="_Toc406984027"/>
      <w:bookmarkStart w:id="319" w:name="_Toc406984174"/>
      <w:bookmarkStart w:id="320" w:name="_Toc406984365"/>
      <w:bookmarkStart w:id="321" w:name="_Toc407069573"/>
      <w:bookmarkStart w:id="322" w:name="_Toc407081538"/>
      <w:bookmarkStart w:id="323" w:name="_Toc407083337"/>
      <w:bookmarkStart w:id="324" w:name="_Toc407084171"/>
      <w:bookmarkStart w:id="325" w:name="_Toc407085290"/>
      <w:bookmarkStart w:id="326" w:name="_Toc407085433"/>
      <w:bookmarkStart w:id="327" w:name="_Toc407085576"/>
      <w:bookmarkStart w:id="328" w:name="_Toc407086024"/>
      <w:r w:rsidRPr="00C5460B">
        <w:rPr>
          <w:rFonts w:asciiTheme="majorHAnsi" w:hAnsiTheme="majorHAnsi" w:cstheme="majorHAnsi"/>
        </w:rPr>
        <w:t>Podłoże (koryto) po wyprofilowaniu i zagęszczeniu powinno być utrzymywane w dobrym stanie.</w:t>
      </w:r>
    </w:p>
    <w:p w14:paraId="580F9566" w14:textId="1D25A8E4"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w:t>
      </w:r>
      <w:r w:rsidR="007573FF">
        <w:rPr>
          <w:rFonts w:asciiTheme="majorHAnsi" w:hAnsiTheme="majorHAnsi" w:cstheme="majorHAnsi"/>
        </w:rPr>
        <w:t>Kierownika budowy / Inspektora nadzoru</w:t>
      </w:r>
      <w:r w:rsidRPr="00C5460B">
        <w:rPr>
          <w:rFonts w:asciiTheme="majorHAnsi" w:hAnsiTheme="majorHAnsi" w:cstheme="majorHAnsi"/>
        </w:rPr>
        <w:t>.</w:t>
      </w:r>
    </w:p>
    <w:p w14:paraId="68E33CC6"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Jeżeli wyprofilowane i zagęszczone podłoże uległo nadmiernemu zawilgoceniu, to do układania kolejnej warstwy można przystąpić dopiero po jego naturalnym osuszeniu.</w:t>
      </w:r>
    </w:p>
    <w:p w14:paraId="709F6626" w14:textId="380DC474"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Po osuszeniu podłoża </w:t>
      </w:r>
      <w:r w:rsidR="007573FF">
        <w:rPr>
          <w:rFonts w:asciiTheme="majorHAnsi" w:hAnsiTheme="majorHAnsi" w:cstheme="majorHAnsi"/>
        </w:rPr>
        <w:t>Kierownik budowy</w:t>
      </w:r>
      <w:r w:rsidRPr="00C5460B">
        <w:rPr>
          <w:rFonts w:asciiTheme="majorHAnsi" w:hAnsiTheme="majorHAnsi" w:cstheme="majorHAnsi"/>
        </w:rPr>
        <w:t xml:space="preserve"> oceni jego stan i ewentualnie zaleci wykonanie niezbędnych napraw. Jeżeli zawilgocenie nastąpiło wskutek zaniedbania Wykonawcy, to naprawę wykona on na własny koszt.</w:t>
      </w:r>
    </w:p>
    <w:p w14:paraId="512436DD" w14:textId="77777777" w:rsidR="00D12AE5" w:rsidRPr="00C5460B" w:rsidRDefault="00D12AE5" w:rsidP="00C5460B">
      <w:pPr>
        <w:spacing w:before="10" w:after="0" w:line="20" w:lineRule="atLeast"/>
        <w:rPr>
          <w:rStyle w:val="Nagwek2Znak"/>
          <w:rFonts w:cstheme="majorHAnsi"/>
          <w:color w:val="auto"/>
          <w:sz w:val="22"/>
          <w:szCs w:val="22"/>
        </w:rPr>
      </w:pPr>
      <w:r w:rsidRPr="00C5460B">
        <w:rPr>
          <w:rStyle w:val="Nagwek2Znak"/>
          <w:rFonts w:cstheme="majorHAnsi"/>
          <w:color w:val="auto"/>
          <w:sz w:val="22"/>
          <w:szCs w:val="22"/>
        </w:rPr>
        <w:br w:type="page"/>
      </w:r>
    </w:p>
    <w:p w14:paraId="2E1EA110" w14:textId="5266E9CD" w:rsidR="00D12AE5" w:rsidRPr="00C5460B" w:rsidRDefault="00D12AE5" w:rsidP="00B00F7D">
      <w:pPr>
        <w:pStyle w:val="Nagwek1"/>
        <w:numPr>
          <w:ilvl w:val="0"/>
          <w:numId w:val="87"/>
        </w:numPr>
        <w:spacing w:before="10" w:line="20" w:lineRule="atLeast"/>
        <w:rPr>
          <w:rStyle w:val="Nagwek2Znak"/>
          <w:rFonts w:cstheme="majorHAnsi"/>
          <w:color w:val="auto"/>
          <w:sz w:val="22"/>
          <w:szCs w:val="22"/>
        </w:rPr>
      </w:pPr>
      <w:r w:rsidRPr="00C5460B">
        <w:rPr>
          <w:rStyle w:val="Nagwek2Znak"/>
          <w:rFonts w:cstheme="majorHAnsi"/>
          <w:color w:val="auto"/>
          <w:sz w:val="22"/>
          <w:szCs w:val="22"/>
        </w:rPr>
        <w:lastRenderedPageBreak/>
        <w:t>KONTROLA JAKOŚCI ROBÓT</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815B3F5" w14:textId="74196BC1"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329" w:name="_Toc406913857"/>
      <w:bookmarkStart w:id="330" w:name="_Toc406914102"/>
      <w:bookmarkStart w:id="331" w:name="_Toc406914757"/>
      <w:bookmarkStart w:id="332" w:name="_Toc406915335"/>
      <w:bookmarkStart w:id="333" w:name="_Toc406984028"/>
      <w:bookmarkStart w:id="334" w:name="_Toc406984175"/>
      <w:bookmarkStart w:id="335" w:name="_Toc406984366"/>
      <w:bookmarkStart w:id="336" w:name="_Toc407069574"/>
      <w:bookmarkStart w:id="337" w:name="_Toc407081539"/>
      <w:bookmarkStart w:id="338" w:name="_Toc407083338"/>
      <w:bookmarkStart w:id="339" w:name="_Toc407084172"/>
      <w:bookmarkStart w:id="340" w:name="_Toc407085291"/>
      <w:bookmarkStart w:id="341" w:name="_Toc407085434"/>
      <w:bookmarkStart w:id="342" w:name="_Toc407085577"/>
      <w:bookmarkStart w:id="343" w:name="_Toc407086025"/>
      <w:r w:rsidRPr="00C5460B">
        <w:rPr>
          <w:rFonts w:cstheme="majorHAnsi"/>
          <w:color w:val="auto"/>
          <w:sz w:val="22"/>
          <w:szCs w:val="22"/>
        </w:rPr>
        <w:t>Ogólne zasady kontroli jakości robót</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23A5B35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Ogólne zasady kontroli jakości robót podano w ST D-M-00.00.00 „Wymagania ogólne” pkt 6.</w:t>
      </w:r>
    </w:p>
    <w:p w14:paraId="2D0D0B58" w14:textId="38C83802"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344" w:name="_Toc406913858"/>
      <w:bookmarkStart w:id="345" w:name="_Toc406914103"/>
      <w:bookmarkStart w:id="346" w:name="_Toc406914758"/>
      <w:bookmarkStart w:id="347" w:name="_Toc406915336"/>
      <w:bookmarkStart w:id="348" w:name="_Toc406984029"/>
      <w:bookmarkStart w:id="349" w:name="_Toc406984176"/>
      <w:bookmarkStart w:id="350" w:name="_Toc406984367"/>
      <w:bookmarkStart w:id="351" w:name="_Toc407069575"/>
      <w:bookmarkStart w:id="352" w:name="_Toc407081540"/>
      <w:bookmarkStart w:id="353" w:name="_Toc407083339"/>
      <w:bookmarkStart w:id="354" w:name="_Toc407084173"/>
      <w:bookmarkStart w:id="355" w:name="_Toc407085292"/>
      <w:bookmarkStart w:id="356" w:name="_Toc407085435"/>
      <w:bookmarkStart w:id="357" w:name="_Toc407085578"/>
      <w:bookmarkStart w:id="358" w:name="_Toc407086026"/>
      <w:r w:rsidRPr="00C5460B">
        <w:rPr>
          <w:rFonts w:cstheme="majorHAnsi"/>
          <w:color w:val="auto"/>
          <w:sz w:val="22"/>
          <w:szCs w:val="22"/>
        </w:rPr>
        <w:t>Badania w czasie robót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878ED3B" w14:textId="3C5078CA" w:rsidR="00D12AE5" w:rsidRPr="00C5460B" w:rsidRDefault="00D12AE5" w:rsidP="00B00F7D">
      <w:pPr>
        <w:pStyle w:val="Nagwek4"/>
        <w:numPr>
          <w:ilvl w:val="2"/>
          <w:numId w:val="87"/>
        </w:numPr>
        <w:spacing w:before="10" w:after="0" w:line="20" w:lineRule="atLeast"/>
        <w:rPr>
          <w:rFonts w:cstheme="majorHAnsi"/>
          <w:color w:val="auto"/>
        </w:rPr>
      </w:pPr>
      <w:r w:rsidRPr="00C5460B">
        <w:rPr>
          <w:rFonts w:cstheme="majorHAnsi"/>
          <w:color w:val="auto"/>
        </w:rPr>
        <w:t>Częstotliwość oraz zakres badań i pomiarów</w:t>
      </w:r>
    </w:p>
    <w:p w14:paraId="0231EE78" w14:textId="298AB520"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Częstotliwość oraz zakres badań i pomiarów dotyczących cech geometrycznych i zagęszczenia koryta i wyprofilowanego podłoża podaje tablica 2.</w:t>
      </w:r>
    </w:p>
    <w:p w14:paraId="509612A3" w14:textId="77777777" w:rsidR="00D12AE5" w:rsidRPr="00C5460B" w:rsidRDefault="00D12AE5" w:rsidP="00C5460B">
      <w:pPr>
        <w:spacing w:before="10" w:after="0" w:line="20" w:lineRule="atLeast"/>
        <w:ind w:left="1134" w:hanging="1134"/>
        <w:jc w:val="both"/>
        <w:rPr>
          <w:rFonts w:asciiTheme="majorHAnsi" w:hAnsiTheme="majorHAnsi" w:cstheme="majorHAnsi"/>
        </w:rPr>
      </w:pPr>
      <w:r w:rsidRPr="00C5460B">
        <w:rPr>
          <w:rFonts w:asciiTheme="majorHAnsi" w:hAnsiTheme="majorHAnsi" w:cstheme="majorHAnsi"/>
        </w:rPr>
        <w:t>Tablica 2.Częstotliwość oraz zakres badań i pomiarów wykonanego koryta i wyprofilowanego podłoża</w:t>
      </w:r>
    </w:p>
    <w:tbl>
      <w:tblPr>
        <w:tblW w:w="0" w:type="auto"/>
        <w:tblInd w:w="70" w:type="dxa"/>
        <w:tblCellMar>
          <w:left w:w="70" w:type="dxa"/>
          <w:right w:w="70" w:type="dxa"/>
        </w:tblCellMar>
        <w:tblLook w:val="0000" w:firstRow="0" w:lastRow="0" w:firstColumn="0" w:lastColumn="0" w:noHBand="0" w:noVBand="0"/>
      </w:tblPr>
      <w:tblGrid>
        <w:gridCol w:w="431"/>
        <w:gridCol w:w="3423"/>
        <w:gridCol w:w="5800"/>
      </w:tblGrid>
      <w:tr w:rsidR="00D12AE5" w:rsidRPr="00C5460B" w14:paraId="3E30310D" w14:textId="77777777" w:rsidTr="00D12AE5">
        <w:tc>
          <w:tcPr>
            <w:tcW w:w="0" w:type="auto"/>
            <w:tcBorders>
              <w:top w:val="single" w:sz="6" w:space="0" w:color="auto"/>
              <w:left w:val="single" w:sz="6" w:space="0" w:color="auto"/>
              <w:bottom w:val="double" w:sz="6" w:space="0" w:color="auto"/>
              <w:right w:val="single" w:sz="6" w:space="0" w:color="auto"/>
            </w:tcBorders>
          </w:tcPr>
          <w:p w14:paraId="2855D507"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Lp.</w:t>
            </w:r>
          </w:p>
        </w:tc>
        <w:tc>
          <w:tcPr>
            <w:tcW w:w="0" w:type="auto"/>
            <w:tcBorders>
              <w:top w:val="single" w:sz="6" w:space="0" w:color="auto"/>
              <w:left w:val="single" w:sz="6" w:space="0" w:color="auto"/>
              <w:bottom w:val="double" w:sz="6" w:space="0" w:color="auto"/>
              <w:right w:val="single" w:sz="6" w:space="0" w:color="auto"/>
            </w:tcBorders>
          </w:tcPr>
          <w:p w14:paraId="7FDA47E7"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Wyszczególnienie badań</w:t>
            </w:r>
          </w:p>
          <w:p w14:paraId="74056B5E"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i pomiarów</w:t>
            </w:r>
          </w:p>
        </w:tc>
        <w:tc>
          <w:tcPr>
            <w:tcW w:w="0" w:type="auto"/>
            <w:tcBorders>
              <w:top w:val="single" w:sz="6" w:space="0" w:color="auto"/>
              <w:left w:val="single" w:sz="6" w:space="0" w:color="auto"/>
              <w:bottom w:val="double" w:sz="6" w:space="0" w:color="auto"/>
              <w:right w:val="single" w:sz="6" w:space="0" w:color="auto"/>
            </w:tcBorders>
          </w:tcPr>
          <w:p w14:paraId="0EF4D822"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Minimalna częstotliwość</w:t>
            </w:r>
          </w:p>
          <w:p w14:paraId="621441E1"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badań i pomiarów</w:t>
            </w:r>
          </w:p>
        </w:tc>
      </w:tr>
      <w:tr w:rsidR="00D12AE5" w:rsidRPr="00C5460B" w14:paraId="1FA3A4B5" w14:textId="77777777" w:rsidTr="00D12AE5">
        <w:tc>
          <w:tcPr>
            <w:tcW w:w="0" w:type="auto"/>
            <w:tcBorders>
              <w:left w:val="single" w:sz="6" w:space="0" w:color="auto"/>
              <w:bottom w:val="single" w:sz="6" w:space="0" w:color="auto"/>
              <w:right w:val="single" w:sz="6" w:space="0" w:color="auto"/>
            </w:tcBorders>
          </w:tcPr>
          <w:p w14:paraId="59D6912B"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w:t>
            </w:r>
          </w:p>
        </w:tc>
        <w:tc>
          <w:tcPr>
            <w:tcW w:w="0" w:type="auto"/>
            <w:tcBorders>
              <w:left w:val="single" w:sz="6" w:space="0" w:color="auto"/>
              <w:bottom w:val="single" w:sz="6" w:space="0" w:color="auto"/>
              <w:right w:val="single" w:sz="6" w:space="0" w:color="auto"/>
            </w:tcBorders>
          </w:tcPr>
          <w:p w14:paraId="178C0979"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Szerokość koryta</w:t>
            </w:r>
          </w:p>
        </w:tc>
        <w:tc>
          <w:tcPr>
            <w:tcW w:w="0" w:type="auto"/>
            <w:tcBorders>
              <w:left w:val="single" w:sz="6" w:space="0" w:color="auto"/>
              <w:bottom w:val="single" w:sz="6" w:space="0" w:color="auto"/>
              <w:right w:val="single" w:sz="6" w:space="0" w:color="auto"/>
            </w:tcBorders>
          </w:tcPr>
          <w:p w14:paraId="72541B2E"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10 razy na </w:t>
            </w:r>
            <w:smartTag w:uri="urn:schemas-microsoft-com:office:smarttags" w:element="metricconverter">
              <w:smartTagPr>
                <w:attr w:name="ProductID" w:val="1 km"/>
              </w:smartTagPr>
              <w:r w:rsidRPr="00C5460B">
                <w:rPr>
                  <w:rFonts w:asciiTheme="majorHAnsi" w:hAnsiTheme="majorHAnsi" w:cstheme="majorHAnsi"/>
                </w:rPr>
                <w:t>1 km</w:t>
              </w:r>
            </w:smartTag>
          </w:p>
        </w:tc>
      </w:tr>
      <w:tr w:rsidR="00D12AE5" w:rsidRPr="00C5460B" w14:paraId="73128ED4" w14:textId="77777777" w:rsidTr="00D12AE5">
        <w:tc>
          <w:tcPr>
            <w:tcW w:w="0" w:type="auto"/>
            <w:tcBorders>
              <w:top w:val="single" w:sz="6" w:space="0" w:color="auto"/>
              <w:left w:val="single" w:sz="6" w:space="0" w:color="auto"/>
              <w:bottom w:val="single" w:sz="6" w:space="0" w:color="auto"/>
              <w:right w:val="single" w:sz="6" w:space="0" w:color="auto"/>
            </w:tcBorders>
          </w:tcPr>
          <w:p w14:paraId="63F263EE"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2</w:t>
            </w:r>
          </w:p>
        </w:tc>
        <w:tc>
          <w:tcPr>
            <w:tcW w:w="0" w:type="auto"/>
            <w:tcBorders>
              <w:top w:val="single" w:sz="6" w:space="0" w:color="auto"/>
              <w:left w:val="single" w:sz="6" w:space="0" w:color="auto"/>
              <w:bottom w:val="single" w:sz="6" w:space="0" w:color="auto"/>
              <w:right w:val="single" w:sz="6" w:space="0" w:color="auto"/>
            </w:tcBorders>
          </w:tcPr>
          <w:p w14:paraId="64F099CB"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Równość podłużna</w:t>
            </w:r>
          </w:p>
        </w:tc>
        <w:tc>
          <w:tcPr>
            <w:tcW w:w="0" w:type="auto"/>
            <w:tcBorders>
              <w:top w:val="single" w:sz="6" w:space="0" w:color="auto"/>
              <w:left w:val="single" w:sz="6" w:space="0" w:color="auto"/>
              <w:bottom w:val="single" w:sz="6" w:space="0" w:color="auto"/>
              <w:right w:val="single" w:sz="6" w:space="0" w:color="auto"/>
            </w:tcBorders>
          </w:tcPr>
          <w:p w14:paraId="7D48F601"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co </w:t>
            </w:r>
            <w:smartTag w:uri="urn:schemas-microsoft-com:office:smarttags" w:element="metricconverter">
              <w:smartTagPr>
                <w:attr w:name="ProductID" w:val="20 m"/>
              </w:smartTagPr>
              <w:r w:rsidRPr="00C5460B">
                <w:rPr>
                  <w:rFonts w:asciiTheme="majorHAnsi" w:hAnsiTheme="majorHAnsi" w:cstheme="majorHAnsi"/>
                </w:rPr>
                <w:t>20 m</w:t>
              </w:r>
            </w:smartTag>
            <w:r w:rsidRPr="00C5460B">
              <w:rPr>
                <w:rFonts w:asciiTheme="majorHAnsi" w:hAnsiTheme="majorHAnsi" w:cstheme="majorHAnsi"/>
              </w:rPr>
              <w:t xml:space="preserve"> na każdym pasie ruchu</w:t>
            </w:r>
          </w:p>
        </w:tc>
      </w:tr>
      <w:tr w:rsidR="00D12AE5" w:rsidRPr="00C5460B" w14:paraId="72C28B84" w14:textId="77777777" w:rsidTr="00D12AE5">
        <w:tc>
          <w:tcPr>
            <w:tcW w:w="0" w:type="auto"/>
            <w:tcBorders>
              <w:top w:val="single" w:sz="6" w:space="0" w:color="auto"/>
              <w:left w:val="single" w:sz="6" w:space="0" w:color="auto"/>
              <w:bottom w:val="single" w:sz="6" w:space="0" w:color="auto"/>
              <w:right w:val="single" w:sz="6" w:space="0" w:color="auto"/>
            </w:tcBorders>
          </w:tcPr>
          <w:p w14:paraId="29FE4EA2"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3</w:t>
            </w:r>
          </w:p>
        </w:tc>
        <w:tc>
          <w:tcPr>
            <w:tcW w:w="0" w:type="auto"/>
            <w:tcBorders>
              <w:top w:val="single" w:sz="6" w:space="0" w:color="auto"/>
              <w:left w:val="single" w:sz="6" w:space="0" w:color="auto"/>
              <w:bottom w:val="single" w:sz="6" w:space="0" w:color="auto"/>
              <w:right w:val="single" w:sz="6" w:space="0" w:color="auto"/>
            </w:tcBorders>
          </w:tcPr>
          <w:p w14:paraId="1C1B5AD2"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Równość poprzeczna</w:t>
            </w:r>
          </w:p>
        </w:tc>
        <w:tc>
          <w:tcPr>
            <w:tcW w:w="0" w:type="auto"/>
            <w:tcBorders>
              <w:top w:val="single" w:sz="6" w:space="0" w:color="auto"/>
              <w:left w:val="single" w:sz="6" w:space="0" w:color="auto"/>
              <w:bottom w:val="single" w:sz="6" w:space="0" w:color="auto"/>
              <w:right w:val="single" w:sz="6" w:space="0" w:color="auto"/>
            </w:tcBorders>
          </w:tcPr>
          <w:p w14:paraId="6077E615"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10 razy na </w:t>
            </w:r>
            <w:smartTag w:uri="urn:schemas-microsoft-com:office:smarttags" w:element="metricconverter">
              <w:smartTagPr>
                <w:attr w:name="ProductID" w:val="1 km"/>
              </w:smartTagPr>
              <w:r w:rsidRPr="00C5460B">
                <w:rPr>
                  <w:rFonts w:asciiTheme="majorHAnsi" w:hAnsiTheme="majorHAnsi" w:cstheme="majorHAnsi"/>
                </w:rPr>
                <w:t>1 km</w:t>
              </w:r>
            </w:smartTag>
          </w:p>
        </w:tc>
      </w:tr>
      <w:tr w:rsidR="00D12AE5" w:rsidRPr="00C5460B" w14:paraId="16BF3613" w14:textId="77777777" w:rsidTr="00D12AE5">
        <w:tc>
          <w:tcPr>
            <w:tcW w:w="0" w:type="auto"/>
            <w:tcBorders>
              <w:top w:val="single" w:sz="6" w:space="0" w:color="auto"/>
              <w:left w:val="single" w:sz="6" w:space="0" w:color="auto"/>
              <w:bottom w:val="single" w:sz="6" w:space="0" w:color="auto"/>
              <w:right w:val="single" w:sz="6" w:space="0" w:color="auto"/>
            </w:tcBorders>
          </w:tcPr>
          <w:p w14:paraId="2C6F49A1"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4</w:t>
            </w:r>
          </w:p>
        </w:tc>
        <w:tc>
          <w:tcPr>
            <w:tcW w:w="0" w:type="auto"/>
            <w:tcBorders>
              <w:top w:val="single" w:sz="6" w:space="0" w:color="auto"/>
              <w:left w:val="single" w:sz="6" w:space="0" w:color="auto"/>
              <w:bottom w:val="single" w:sz="6" w:space="0" w:color="auto"/>
              <w:right w:val="single" w:sz="6" w:space="0" w:color="auto"/>
            </w:tcBorders>
          </w:tcPr>
          <w:p w14:paraId="446876EF"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Spadki poprzeczne </w:t>
            </w:r>
            <w:r w:rsidRPr="00C5460B">
              <w:rPr>
                <w:rFonts w:asciiTheme="majorHAnsi" w:hAnsiTheme="majorHAnsi" w:cstheme="majorHAnsi"/>
                <w:vertAlign w:val="superscript"/>
              </w:rPr>
              <w:t>*)</w:t>
            </w:r>
          </w:p>
        </w:tc>
        <w:tc>
          <w:tcPr>
            <w:tcW w:w="0" w:type="auto"/>
            <w:tcBorders>
              <w:top w:val="single" w:sz="6" w:space="0" w:color="auto"/>
              <w:left w:val="single" w:sz="6" w:space="0" w:color="auto"/>
              <w:bottom w:val="single" w:sz="6" w:space="0" w:color="auto"/>
              <w:right w:val="single" w:sz="6" w:space="0" w:color="auto"/>
            </w:tcBorders>
          </w:tcPr>
          <w:p w14:paraId="76A799AB"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10 razy na </w:t>
            </w:r>
            <w:smartTag w:uri="urn:schemas-microsoft-com:office:smarttags" w:element="metricconverter">
              <w:smartTagPr>
                <w:attr w:name="ProductID" w:val="1 km"/>
              </w:smartTagPr>
              <w:r w:rsidRPr="00C5460B">
                <w:rPr>
                  <w:rFonts w:asciiTheme="majorHAnsi" w:hAnsiTheme="majorHAnsi" w:cstheme="majorHAnsi"/>
                </w:rPr>
                <w:t>1 km</w:t>
              </w:r>
            </w:smartTag>
          </w:p>
        </w:tc>
      </w:tr>
      <w:tr w:rsidR="00D12AE5" w:rsidRPr="00C5460B" w14:paraId="0257F65B" w14:textId="77777777" w:rsidTr="00D12AE5">
        <w:tc>
          <w:tcPr>
            <w:tcW w:w="0" w:type="auto"/>
            <w:tcBorders>
              <w:top w:val="single" w:sz="6" w:space="0" w:color="auto"/>
              <w:left w:val="single" w:sz="6" w:space="0" w:color="auto"/>
              <w:bottom w:val="single" w:sz="6" w:space="0" w:color="auto"/>
              <w:right w:val="single" w:sz="6" w:space="0" w:color="auto"/>
            </w:tcBorders>
            <w:vAlign w:val="center"/>
          </w:tcPr>
          <w:p w14:paraId="408A419B"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5</w:t>
            </w:r>
          </w:p>
        </w:tc>
        <w:tc>
          <w:tcPr>
            <w:tcW w:w="0" w:type="auto"/>
            <w:tcBorders>
              <w:top w:val="single" w:sz="6" w:space="0" w:color="auto"/>
              <w:left w:val="single" w:sz="6" w:space="0" w:color="auto"/>
              <w:bottom w:val="single" w:sz="6" w:space="0" w:color="auto"/>
              <w:right w:val="single" w:sz="6" w:space="0" w:color="auto"/>
            </w:tcBorders>
            <w:vAlign w:val="center"/>
          </w:tcPr>
          <w:p w14:paraId="1303B4D2"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Rzędne wysokościowe</w:t>
            </w:r>
          </w:p>
        </w:tc>
        <w:tc>
          <w:tcPr>
            <w:tcW w:w="0" w:type="auto"/>
            <w:tcBorders>
              <w:top w:val="single" w:sz="6" w:space="0" w:color="auto"/>
              <w:left w:val="single" w:sz="6" w:space="0" w:color="auto"/>
              <w:bottom w:val="single" w:sz="6" w:space="0" w:color="auto"/>
              <w:right w:val="single" w:sz="6" w:space="0" w:color="auto"/>
            </w:tcBorders>
            <w:vAlign w:val="center"/>
          </w:tcPr>
          <w:p w14:paraId="103CAA25"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co </w:t>
            </w:r>
            <w:smartTag w:uri="urn:schemas-microsoft-com:office:smarttags" w:element="metricconverter">
              <w:smartTagPr>
                <w:attr w:name="ProductID" w:val="100 m"/>
              </w:smartTagPr>
              <w:r w:rsidRPr="00C5460B">
                <w:rPr>
                  <w:rFonts w:asciiTheme="majorHAnsi" w:hAnsiTheme="majorHAnsi" w:cstheme="majorHAnsi"/>
                </w:rPr>
                <w:t>100 m</w:t>
              </w:r>
            </w:smartTag>
          </w:p>
        </w:tc>
      </w:tr>
      <w:tr w:rsidR="00D12AE5" w:rsidRPr="00C5460B" w14:paraId="6A4718D8" w14:textId="77777777" w:rsidTr="00D12AE5">
        <w:tc>
          <w:tcPr>
            <w:tcW w:w="0" w:type="auto"/>
            <w:tcBorders>
              <w:top w:val="single" w:sz="6" w:space="0" w:color="auto"/>
              <w:left w:val="single" w:sz="6" w:space="0" w:color="auto"/>
              <w:bottom w:val="single" w:sz="6" w:space="0" w:color="auto"/>
              <w:right w:val="single" w:sz="6" w:space="0" w:color="auto"/>
            </w:tcBorders>
          </w:tcPr>
          <w:p w14:paraId="0392BB48"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6</w:t>
            </w:r>
          </w:p>
        </w:tc>
        <w:tc>
          <w:tcPr>
            <w:tcW w:w="0" w:type="auto"/>
            <w:tcBorders>
              <w:top w:val="single" w:sz="6" w:space="0" w:color="auto"/>
              <w:left w:val="single" w:sz="6" w:space="0" w:color="auto"/>
              <w:bottom w:val="single" w:sz="6" w:space="0" w:color="auto"/>
              <w:right w:val="single" w:sz="6" w:space="0" w:color="auto"/>
            </w:tcBorders>
          </w:tcPr>
          <w:p w14:paraId="2F2771CE"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Ukształtowanie osi w planie </w:t>
            </w:r>
            <w:r w:rsidRPr="00C5460B">
              <w:rPr>
                <w:rFonts w:asciiTheme="majorHAnsi" w:hAnsiTheme="majorHAnsi" w:cstheme="majorHAnsi"/>
                <w:vertAlign w:val="superscript"/>
              </w:rPr>
              <w:t>*)</w:t>
            </w:r>
          </w:p>
        </w:tc>
        <w:tc>
          <w:tcPr>
            <w:tcW w:w="0" w:type="auto"/>
            <w:tcBorders>
              <w:top w:val="single" w:sz="6" w:space="0" w:color="auto"/>
              <w:left w:val="single" w:sz="6" w:space="0" w:color="auto"/>
              <w:bottom w:val="single" w:sz="6" w:space="0" w:color="auto"/>
              <w:right w:val="single" w:sz="6" w:space="0" w:color="auto"/>
            </w:tcBorders>
            <w:vAlign w:val="center"/>
          </w:tcPr>
          <w:p w14:paraId="1745C299"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co </w:t>
            </w:r>
            <w:smartTag w:uri="urn:schemas-microsoft-com:office:smarttags" w:element="metricconverter">
              <w:smartTagPr>
                <w:attr w:name="ProductID" w:val="100 m"/>
              </w:smartTagPr>
              <w:r w:rsidRPr="00C5460B">
                <w:rPr>
                  <w:rFonts w:asciiTheme="majorHAnsi" w:hAnsiTheme="majorHAnsi" w:cstheme="majorHAnsi"/>
                </w:rPr>
                <w:t>100 m</w:t>
              </w:r>
            </w:smartTag>
          </w:p>
        </w:tc>
      </w:tr>
      <w:tr w:rsidR="00D12AE5" w:rsidRPr="00C5460B" w14:paraId="453ED281" w14:textId="77777777" w:rsidTr="00D12AE5">
        <w:tc>
          <w:tcPr>
            <w:tcW w:w="0" w:type="auto"/>
            <w:tcBorders>
              <w:top w:val="single" w:sz="6" w:space="0" w:color="auto"/>
              <w:left w:val="single" w:sz="6" w:space="0" w:color="auto"/>
              <w:bottom w:val="single" w:sz="6" w:space="0" w:color="auto"/>
              <w:right w:val="single" w:sz="6" w:space="0" w:color="auto"/>
            </w:tcBorders>
          </w:tcPr>
          <w:p w14:paraId="449113F0"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7</w:t>
            </w:r>
          </w:p>
        </w:tc>
        <w:tc>
          <w:tcPr>
            <w:tcW w:w="0" w:type="auto"/>
            <w:tcBorders>
              <w:top w:val="single" w:sz="6" w:space="0" w:color="auto"/>
              <w:left w:val="single" w:sz="6" w:space="0" w:color="auto"/>
              <w:bottom w:val="single" w:sz="6" w:space="0" w:color="auto"/>
              <w:right w:val="single" w:sz="6" w:space="0" w:color="auto"/>
            </w:tcBorders>
          </w:tcPr>
          <w:p w14:paraId="0CB6AAEB"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Zagęszczenie, wilgotność gruntu podłoża</w:t>
            </w:r>
          </w:p>
        </w:tc>
        <w:tc>
          <w:tcPr>
            <w:tcW w:w="0" w:type="auto"/>
            <w:tcBorders>
              <w:top w:val="single" w:sz="6" w:space="0" w:color="auto"/>
              <w:left w:val="single" w:sz="6" w:space="0" w:color="auto"/>
              <w:bottom w:val="single" w:sz="6" w:space="0" w:color="auto"/>
              <w:right w:val="single" w:sz="6" w:space="0" w:color="auto"/>
            </w:tcBorders>
          </w:tcPr>
          <w:p w14:paraId="56C7ACD9"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w 2 punktach na dziennej działce roboczej, lecz nie rzadziej niż raz na </w:t>
            </w:r>
            <w:smartTag w:uri="urn:schemas-microsoft-com:office:smarttags" w:element="metricconverter">
              <w:smartTagPr>
                <w:attr w:name="ProductID" w:val="600 m2"/>
              </w:smartTagPr>
              <w:r w:rsidRPr="00C5460B">
                <w:rPr>
                  <w:rFonts w:asciiTheme="majorHAnsi" w:hAnsiTheme="majorHAnsi" w:cstheme="majorHAnsi"/>
                </w:rPr>
                <w:t>600 m</w:t>
              </w:r>
              <w:r w:rsidRPr="00C5460B">
                <w:rPr>
                  <w:rFonts w:asciiTheme="majorHAnsi" w:hAnsiTheme="majorHAnsi" w:cstheme="majorHAnsi"/>
                  <w:vertAlign w:val="superscript"/>
                </w:rPr>
                <w:t>2</w:t>
              </w:r>
            </w:smartTag>
          </w:p>
        </w:tc>
      </w:tr>
      <w:tr w:rsidR="00D12AE5" w:rsidRPr="00C5460B" w14:paraId="29F823D7" w14:textId="77777777" w:rsidTr="00D12AE5">
        <w:tc>
          <w:tcPr>
            <w:tcW w:w="0" w:type="auto"/>
            <w:gridSpan w:val="3"/>
            <w:tcBorders>
              <w:top w:val="single" w:sz="6" w:space="0" w:color="auto"/>
              <w:left w:val="single" w:sz="6" w:space="0" w:color="auto"/>
              <w:bottom w:val="single" w:sz="6" w:space="0" w:color="auto"/>
              <w:right w:val="single" w:sz="6" w:space="0" w:color="auto"/>
            </w:tcBorders>
          </w:tcPr>
          <w:p w14:paraId="161E7841" w14:textId="711FDA60" w:rsidR="00D12AE5" w:rsidRPr="00C5460B" w:rsidRDefault="00D12AE5" w:rsidP="00C5460B">
            <w:pPr>
              <w:spacing w:before="10" w:after="0" w:line="20" w:lineRule="atLeast"/>
              <w:rPr>
                <w:rFonts w:asciiTheme="majorHAnsi" w:hAnsiTheme="majorHAnsi" w:cstheme="majorHAnsi"/>
              </w:rPr>
            </w:pPr>
            <w:bookmarkStart w:id="359" w:name="_Toc406822339"/>
            <w:bookmarkStart w:id="360" w:name="_Toc406913859"/>
            <w:bookmarkStart w:id="361" w:name="_Toc406914104"/>
            <w:r w:rsidRPr="00C5460B">
              <w:rPr>
                <w:rFonts w:asciiTheme="majorHAnsi" w:hAnsiTheme="majorHAnsi" w:cstheme="majorHAnsi"/>
              </w:rPr>
              <w:t>*) Dodatkowe pomiary spadków poprzecznych i ukształtowania osi w planie należy wykonać w punktach głównych łuków poziomych</w:t>
            </w:r>
            <w:bookmarkEnd w:id="359"/>
            <w:bookmarkEnd w:id="360"/>
            <w:bookmarkEnd w:id="361"/>
            <w:r w:rsidRPr="00C5460B">
              <w:rPr>
                <w:rFonts w:asciiTheme="majorHAnsi" w:hAnsiTheme="majorHAnsi" w:cstheme="majorHAnsi"/>
              </w:rPr>
              <w:tab/>
            </w:r>
          </w:p>
        </w:tc>
      </w:tr>
    </w:tbl>
    <w:p w14:paraId="2F83BADC" w14:textId="30BA0F07" w:rsidR="00D12AE5" w:rsidRPr="00C5460B" w:rsidRDefault="00D12AE5" w:rsidP="00B00F7D">
      <w:pPr>
        <w:pStyle w:val="Nagwek4"/>
        <w:numPr>
          <w:ilvl w:val="2"/>
          <w:numId w:val="87"/>
        </w:numPr>
        <w:spacing w:before="10" w:after="0" w:line="20" w:lineRule="atLeast"/>
        <w:rPr>
          <w:rFonts w:cstheme="majorHAnsi"/>
          <w:color w:val="auto"/>
        </w:rPr>
      </w:pPr>
      <w:r w:rsidRPr="00C5460B">
        <w:rPr>
          <w:rFonts w:cstheme="majorHAnsi"/>
          <w:color w:val="auto"/>
        </w:rPr>
        <w:t>Szerokość koryta (profilowanego podłoża)</w:t>
      </w:r>
    </w:p>
    <w:p w14:paraId="6BA455E6"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Szerokość koryta i profilowanego podłoża nie może różnić się od szerokości projektowanej o więcej niż +</w:t>
      </w:r>
      <w:smartTag w:uri="urn:schemas-microsoft-com:office:smarttags" w:element="metricconverter">
        <w:smartTagPr>
          <w:attr w:name="ProductID" w:val="10 cm"/>
        </w:smartTagPr>
        <w:r w:rsidRPr="00C5460B">
          <w:rPr>
            <w:rFonts w:asciiTheme="majorHAnsi" w:hAnsiTheme="majorHAnsi" w:cstheme="majorHAnsi"/>
          </w:rPr>
          <w:t>10 cm</w:t>
        </w:r>
      </w:smartTag>
      <w:r w:rsidRPr="00C5460B">
        <w:rPr>
          <w:rFonts w:asciiTheme="majorHAnsi" w:hAnsiTheme="majorHAnsi" w:cstheme="majorHAnsi"/>
        </w:rPr>
        <w:t xml:space="preserve"> i </w:t>
      </w:r>
      <w:smartTag w:uri="urn:schemas-microsoft-com:office:smarttags" w:element="metricconverter">
        <w:smartTagPr>
          <w:attr w:name="ProductID" w:val="-5 cm"/>
        </w:smartTagPr>
        <w:r w:rsidRPr="00C5460B">
          <w:rPr>
            <w:rFonts w:asciiTheme="majorHAnsi" w:hAnsiTheme="majorHAnsi" w:cstheme="majorHAnsi"/>
          </w:rPr>
          <w:t>-5 cm</w:t>
        </w:r>
      </w:smartTag>
      <w:r w:rsidRPr="00C5460B">
        <w:rPr>
          <w:rFonts w:asciiTheme="majorHAnsi" w:hAnsiTheme="majorHAnsi" w:cstheme="majorHAnsi"/>
        </w:rPr>
        <w:t>.</w:t>
      </w:r>
    </w:p>
    <w:p w14:paraId="1A803971" w14:textId="6CDF436D" w:rsidR="00D12AE5" w:rsidRPr="00C5460B" w:rsidRDefault="00D12AE5" w:rsidP="00B00F7D">
      <w:pPr>
        <w:pStyle w:val="Nagwek4"/>
        <w:numPr>
          <w:ilvl w:val="2"/>
          <w:numId w:val="87"/>
        </w:numPr>
        <w:spacing w:before="10" w:after="0" w:line="20" w:lineRule="atLeast"/>
        <w:rPr>
          <w:rFonts w:cstheme="majorHAnsi"/>
          <w:color w:val="auto"/>
        </w:rPr>
      </w:pPr>
      <w:r w:rsidRPr="00C5460B">
        <w:rPr>
          <w:rFonts w:cstheme="majorHAnsi"/>
          <w:color w:val="auto"/>
        </w:rPr>
        <w:t>Równość koryta (profilowanego podłoża)</w:t>
      </w:r>
    </w:p>
    <w:p w14:paraId="4428524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Nierówności podłużne koryta i profilowanego podłoża należy mierzyć 4-metrową łatą zgodnie z normą BN-68/8931-04 [4].</w:t>
      </w:r>
    </w:p>
    <w:p w14:paraId="59E970C4"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Nierówności poprzeczne należy mierzyć 4-metrową łatą.</w:t>
      </w:r>
    </w:p>
    <w:p w14:paraId="6B97FC85"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Nierówności nie mogą przekraczać </w:t>
      </w:r>
      <w:smartTag w:uri="urn:schemas-microsoft-com:office:smarttags" w:element="metricconverter">
        <w:smartTagPr>
          <w:attr w:name="ProductID" w:val="20 mm"/>
        </w:smartTagPr>
        <w:r w:rsidRPr="00C5460B">
          <w:rPr>
            <w:rFonts w:asciiTheme="majorHAnsi" w:hAnsiTheme="majorHAnsi" w:cstheme="majorHAnsi"/>
          </w:rPr>
          <w:t>20 mm</w:t>
        </w:r>
      </w:smartTag>
      <w:r w:rsidRPr="00C5460B">
        <w:rPr>
          <w:rFonts w:asciiTheme="majorHAnsi" w:hAnsiTheme="majorHAnsi" w:cstheme="majorHAnsi"/>
        </w:rPr>
        <w:t>.</w:t>
      </w:r>
    </w:p>
    <w:p w14:paraId="40BF7B0B" w14:textId="57C292A8" w:rsidR="00D12AE5" w:rsidRPr="00C5460B" w:rsidRDefault="00D12AE5" w:rsidP="00B00F7D">
      <w:pPr>
        <w:pStyle w:val="Nagwek4"/>
        <w:numPr>
          <w:ilvl w:val="2"/>
          <w:numId w:val="87"/>
        </w:numPr>
        <w:spacing w:before="10" w:after="0" w:line="20" w:lineRule="atLeast"/>
        <w:rPr>
          <w:rFonts w:cstheme="majorHAnsi"/>
          <w:color w:val="auto"/>
        </w:rPr>
      </w:pPr>
      <w:r w:rsidRPr="00C5460B">
        <w:rPr>
          <w:rFonts w:cstheme="majorHAnsi"/>
          <w:color w:val="auto"/>
        </w:rPr>
        <w:t>Spadki poprzeczne</w:t>
      </w:r>
    </w:p>
    <w:p w14:paraId="0CE0313C"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Spadki poprzeczne koryta i profilowanego podłoża powinny być zgodne z dokumentacją projektową                z tolerancją </w:t>
      </w:r>
      <w:r w:rsidRPr="00C5460B">
        <w:rPr>
          <w:rFonts w:asciiTheme="majorHAnsi" w:hAnsiTheme="majorHAnsi" w:cstheme="majorHAnsi"/>
        </w:rPr>
        <w:sym w:font="Symbol" w:char="F0B1"/>
      </w:r>
      <w:r w:rsidRPr="00C5460B">
        <w:rPr>
          <w:rFonts w:asciiTheme="majorHAnsi" w:hAnsiTheme="majorHAnsi" w:cstheme="majorHAnsi"/>
        </w:rPr>
        <w:t xml:space="preserve"> 0,5%.</w:t>
      </w:r>
    </w:p>
    <w:p w14:paraId="0FCD9547" w14:textId="71DA1E1F" w:rsidR="00D12AE5" w:rsidRPr="00C5460B" w:rsidRDefault="00D12AE5" w:rsidP="00B00F7D">
      <w:pPr>
        <w:pStyle w:val="Nagwek4"/>
        <w:numPr>
          <w:ilvl w:val="2"/>
          <w:numId w:val="87"/>
        </w:numPr>
        <w:spacing w:before="10" w:after="0" w:line="20" w:lineRule="atLeast"/>
        <w:rPr>
          <w:rFonts w:cstheme="majorHAnsi"/>
          <w:color w:val="auto"/>
        </w:rPr>
      </w:pPr>
      <w:r w:rsidRPr="00C5460B">
        <w:rPr>
          <w:rFonts w:cstheme="majorHAnsi"/>
          <w:color w:val="auto"/>
        </w:rPr>
        <w:t>Rzędne wysokościowe</w:t>
      </w:r>
    </w:p>
    <w:p w14:paraId="5CE48D66"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Różnice pomiędzy rzędnymi wysokościowymi koryta lub wyprofilowanego podłoża i rzędnymi projektowanymi nie powinny przekraczać +</w:t>
      </w:r>
      <w:smartTag w:uri="urn:schemas-microsoft-com:office:smarttags" w:element="metricconverter">
        <w:smartTagPr>
          <w:attr w:name="ProductID" w:val="1 cm"/>
        </w:smartTagPr>
        <w:r w:rsidRPr="00C5460B">
          <w:rPr>
            <w:rFonts w:asciiTheme="majorHAnsi" w:hAnsiTheme="majorHAnsi" w:cstheme="majorHAnsi"/>
          </w:rPr>
          <w:t>1 cm</w:t>
        </w:r>
      </w:smartTag>
      <w:r w:rsidRPr="00C5460B">
        <w:rPr>
          <w:rFonts w:asciiTheme="majorHAnsi" w:hAnsiTheme="majorHAnsi" w:cstheme="majorHAnsi"/>
        </w:rPr>
        <w:t xml:space="preserve">, </w:t>
      </w:r>
      <w:smartTag w:uri="urn:schemas-microsoft-com:office:smarttags" w:element="metricconverter">
        <w:smartTagPr>
          <w:attr w:name="ProductID" w:val="-2 cm"/>
        </w:smartTagPr>
        <w:r w:rsidRPr="00C5460B">
          <w:rPr>
            <w:rFonts w:asciiTheme="majorHAnsi" w:hAnsiTheme="majorHAnsi" w:cstheme="majorHAnsi"/>
          </w:rPr>
          <w:t>-2 cm</w:t>
        </w:r>
      </w:smartTag>
      <w:r w:rsidRPr="00C5460B">
        <w:rPr>
          <w:rFonts w:asciiTheme="majorHAnsi" w:hAnsiTheme="majorHAnsi" w:cstheme="majorHAnsi"/>
        </w:rPr>
        <w:t>.</w:t>
      </w:r>
    </w:p>
    <w:p w14:paraId="47115C45" w14:textId="1E244E3C" w:rsidR="00D12AE5" w:rsidRPr="00C5460B" w:rsidRDefault="00D12AE5" w:rsidP="00B00F7D">
      <w:pPr>
        <w:pStyle w:val="Nagwek4"/>
        <w:numPr>
          <w:ilvl w:val="2"/>
          <w:numId w:val="87"/>
        </w:numPr>
        <w:spacing w:before="10" w:after="0" w:line="20" w:lineRule="atLeast"/>
        <w:rPr>
          <w:rFonts w:cstheme="majorHAnsi"/>
          <w:color w:val="auto"/>
        </w:rPr>
      </w:pPr>
      <w:r w:rsidRPr="00C5460B">
        <w:rPr>
          <w:rFonts w:cstheme="majorHAnsi"/>
          <w:color w:val="auto"/>
        </w:rPr>
        <w:t>Ukształtowanie osi w planie</w:t>
      </w:r>
    </w:p>
    <w:p w14:paraId="000D9139"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Oś w planie nie może być przesunięta w stosunku do osi projektowanej o więcej niż </w:t>
      </w:r>
      <w:r w:rsidRPr="00C5460B">
        <w:rPr>
          <w:rFonts w:asciiTheme="majorHAnsi" w:hAnsiTheme="majorHAnsi" w:cstheme="majorHAnsi"/>
        </w:rPr>
        <w:sym w:font="Symbol" w:char="F0B1"/>
      </w:r>
      <w:r w:rsidRPr="00C5460B">
        <w:rPr>
          <w:rFonts w:asciiTheme="majorHAnsi" w:hAnsiTheme="majorHAnsi" w:cstheme="majorHAnsi"/>
        </w:rPr>
        <w:t xml:space="preserve"> 5 cm.</w:t>
      </w:r>
    </w:p>
    <w:p w14:paraId="2388D621" w14:textId="4AA45A2D" w:rsidR="00D12AE5" w:rsidRPr="00C5460B" w:rsidRDefault="00D12AE5" w:rsidP="00B00F7D">
      <w:pPr>
        <w:pStyle w:val="Nagwek4"/>
        <w:numPr>
          <w:ilvl w:val="2"/>
          <w:numId w:val="87"/>
        </w:numPr>
        <w:spacing w:before="10" w:after="0" w:line="20" w:lineRule="atLeast"/>
        <w:rPr>
          <w:rFonts w:cstheme="majorHAnsi"/>
          <w:color w:val="auto"/>
        </w:rPr>
      </w:pPr>
      <w:r w:rsidRPr="00C5460B">
        <w:rPr>
          <w:rFonts w:cstheme="majorHAnsi"/>
          <w:color w:val="auto"/>
        </w:rPr>
        <w:t>Zagęszczenie koryta (profilowanego podłoża)</w:t>
      </w:r>
    </w:p>
    <w:p w14:paraId="538B8016" w14:textId="77777777" w:rsidR="00D12AE5" w:rsidRPr="00C5460B" w:rsidRDefault="00D12AE5" w:rsidP="00C5460B">
      <w:pPr>
        <w:spacing w:before="10" w:after="0" w:line="20" w:lineRule="atLeast"/>
        <w:jc w:val="both"/>
        <w:rPr>
          <w:rFonts w:asciiTheme="majorHAnsi" w:hAnsiTheme="majorHAnsi" w:cstheme="majorHAnsi"/>
        </w:rPr>
      </w:pPr>
      <w:bookmarkStart w:id="362" w:name="_Toc406913860"/>
      <w:bookmarkStart w:id="363" w:name="_Toc406914105"/>
      <w:bookmarkStart w:id="364" w:name="_Toc406914759"/>
      <w:bookmarkStart w:id="365" w:name="_Toc406914862"/>
      <w:bookmarkStart w:id="366" w:name="_Toc406915337"/>
      <w:bookmarkStart w:id="367" w:name="_Toc406984030"/>
      <w:bookmarkStart w:id="368" w:name="_Toc406984177"/>
      <w:bookmarkStart w:id="369" w:name="_Toc406984368"/>
      <w:bookmarkStart w:id="370" w:name="_Toc407069576"/>
      <w:bookmarkStart w:id="371" w:name="_Toc407081541"/>
      <w:bookmarkStart w:id="372" w:name="_Toc407083340"/>
      <w:bookmarkStart w:id="373" w:name="_Toc407084174"/>
      <w:bookmarkStart w:id="374" w:name="_Toc407085293"/>
      <w:bookmarkStart w:id="375" w:name="_Toc407085436"/>
      <w:bookmarkStart w:id="376" w:name="_Toc407085579"/>
      <w:bookmarkStart w:id="377" w:name="_Toc407086027"/>
      <w:r w:rsidRPr="00C5460B">
        <w:rPr>
          <w:rFonts w:asciiTheme="majorHAnsi" w:hAnsiTheme="majorHAnsi" w:cstheme="majorHAnsi"/>
        </w:rPr>
        <w:t xml:space="preserve">Wskaźnik zagęszczenia koryta i wyprofilowanego podłoża określony wg BN-77/8931-12 [5] </w:t>
      </w:r>
      <w:r w:rsidRPr="00C5460B">
        <w:rPr>
          <w:rFonts w:asciiTheme="majorHAnsi" w:hAnsiTheme="majorHAnsi" w:cstheme="majorHAnsi"/>
        </w:rPr>
        <w:br/>
        <w:t>nie powinien być mniejszy od podanego w tablicy 1.</w:t>
      </w:r>
    </w:p>
    <w:p w14:paraId="29BDBA23"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Jeśli jako kryterium dobrego zagęszczenia stosuje się porównanie wartości modułów odkształcenia, </w:t>
      </w:r>
      <w:r w:rsidRPr="00C5460B">
        <w:rPr>
          <w:rFonts w:asciiTheme="majorHAnsi" w:hAnsiTheme="majorHAnsi" w:cstheme="majorHAnsi"/>
        </w:rPr>
        <w:br/>
        <w:t>to wartość stosunku wtórnego do pierwotnego modułu odkształcenia, określonych zgodnie z normą BN-64/8931-02 [3] nie powinna być większa od 2,2.</w:t>
      </w:r>
    </w:p>
    <w:p w14:paraId="6E9AAB00"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Wilgotność w czasie zagęszczania należy badać według PN-B-06714-17 [2]. Wilgotność gruntu podłoża powinna być równa wilgotności optymalnej z tolerancją od -20% do + 10%.</w:t>
      </w:r>
    </w:p>
    <w:p w14:paraId="3E9F1A7B" w14:textId="3BE86A48"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b w:val="0"/>
          <w:color w:val="auto"/>
          <w:sz w:val="22"/>
          <w:szCs w:val="22"/>
        </w:rPr>
      </w:pPr>
      <w:r w:rsidRPr="00C5460B">
        <w:rPr>
          <w:rFonts w:cstheme="majorHAnsi"/>
          <w:color w:val="auto"/>
          <w:sz w:val="22"/>
          <w:szCs w:val="22"/>
        </w:rPr>
        <w:t>Zasady postępowania z wadliwie wykonanymi odcinkami koryta (profilowanego</w:t>
      </w:r>
      <w:bookmarkEnd w:id="362"/>
      <w:bookmarkEnd w:id="363"/>
      <w:bookmarkEnd w:id="364"/>
      <w:bookmarkEnd w:id="365"/>
      <w:bookmarkEnd w:id="366"/>
      <w:r w:rsidRPr="00C5460B">
        <w:rPr>
          <w:rFonts w:cstheme="majorHAnsi"/>
          <w:color w:val="auto"/>
          <w:sz w:val="22"/>
          <w:szCs w:val="22"/>
        </w:rPr>
        <w:t xml:space="preserve"> podłoża)</w:t>
      </w:r>
      <w:bookmarkEnd w:id="367"/>
      <w:bookmarkEnd w:id="368"/>
      <w:bookmarkEnd w:id="369"/>
      <w:bookmarkEnd w:id="370"/>
      <w:bookmarkEnd w:id="371"/>
      <w:bookmarkEnd w:id="372"/>
      <w:bookmarkEnd w:id="373"/>
      <w:bookmarkEnd w:id="374"/>
      <w:bookmarkEnd w:id="375"/>
      <w:bookmarkEnd w:id="376"/>
      <w:bookmarkEnd w:id="377"/>
    </w:p>
    <w:p w14:paraId="78C7C7B5" w14:textId="0164EFF2"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Wszystkie powierzchnie, które wykazują większe odchylenia cech geometrycznych od określonych w punkcie 6.2 powinny być naprawione przez spulchnienie do głębokości co najmniej </w:t>
      </w:r>
      <w:smartTag w:uri="urn:schemas-microsoft-com:office:smarttags" w:element="metricconverter">
        <w:smartTagPr>
          <w:attr w:name="ProductID" w:val="10 cm"/>
        </w:smartTagPr>
        <w:r w:rsidRPr="00C5460B">
          <w:rPr>
            <w:rFonts w:asciiTheme="majorHAnsi" w:hAnsiTheme="majorHAnsi" w:cstheme="majorHAnsi"/>
          </w:rPr>
          <w:t>10 cm</w:t>
        </w:r>
      </w:smartTag>
      <w:r w:rsidRPr="00C5460B">
        <w:rPr>
          <w:rFonts w:asciiTheme="majorHAnsi" w:hAnsiTheme="majorHAnsi" w:cstheme="majorHAnsi"/>
        </w:rPr>
        <w:t>, wyrównanie i powtórne zagęszczenie. Dodanie nowego materiału bez spulchnienia wykonanej warstwy jest niedopuszczalne.</w:t>
      </w:r>
    </w:p>
    <w:p w14:paraId="37BDBAFE" w14:textId="067811CB" w:rsidR="00D12AE5" w:rsidRPr="00C5460B" w:rsidRDefault="00D12AE5" w:rsidP="00B00F7D">
      <w:pPr>
        <w:pStyle w:val="Nagwek1"/>
        <w:numPr>
          <w:ilvl w:val="0"/>
          <w:numId w:val="87"/>
        </w:numPr>
        <w:spacing w:before="10" w:line="20" w:lineRule="atLeast"/>
        <w:rPr>
          <w:rStyle w:val="Nagwek2Znak"/>
          <w:rFonts w:cstheme="majorHAnsi"/>
          <w:color w:val="auto"/>
          <w:sz w:val="22"/>
          <w:szCs w:val="22"/>
        </w:rPr>
      </w:pPr>
      <w:bookmarkStart w:id="378" w:name="_Toc406913861"/>
      <w:bookmarkStart w:id="379" w:name="_Toc406914106"/>
      <w:bookmarkStart w:id="380" w:name="_Toc406914760"/>
      <w:bookmarkStart w:id="381" w:name="_Toc406915338"/>
      <w:bookmarkStart w:id="382" w:name="_Toc406984031"/>
      <w:bookmarkStart w:id="383" w:name="_Toc406984178"/>
      <w:bookmarkStart w:id="384" w:name="_Toc406984369"/>
      <w:bookmarkStart w:id="385" w:name="_Toc407069577"/>
      <w:bookmarkStart w:id="386" w:name="_Toc407081542"/>
      <w:bookmarkStart w:id="387" w:name="_Toc407083341"/>
      <w:bookmarkStart w:id="388" w:name="_Toc407084175"/>
      <w:bookmarkStart w:id="389" w:name="_Toc407085294"/>
      <w:bookmarkStart w:id="390" w:name="_Toc407085437"/>
      <w:bookmarkStart w:id="391" w:name="_Toc407085580"/>
      <w:bookmarkStart w:id="392" w:name="_Toc407086028"/>
      <w:r w:rsidRPr="00C5460B">
        <w:rPr>
          <w:rStyle w:val="Nagwek2Znak"/>
          <w:rFonts w:cstheme="majorHAnsi"/>
          <w:color w:val="auto"/>
          <w:sz w:val="22"/>
          <w:szCs w:val="22"/>
        </w:rPr>
        <w:lastRenderedPageBreak/>
        <w:t>OBMIAR ROBÓT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4BB73A6" w14:textId="41131010"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393" w:name="_Toc406913862"/>
      <w:bookmarkStart w:id="394" w:name="_Toc406914107"/>
      <w:bookmarkStart w:id="395" w:name="_Toc406914761"/>
      <w:bookmarkStart w:id="396" w:name="_Toc406915339"/>
      <w:bookmarkStart w:id="397" w:name="_Toc406984032"/>
      <w:bookmarkStart w:id="398" w:name="_Toc406984179"/>
      <w:bookmarkStart w:id="399" w:name="_Toc406984370"/>
      <w:bookmarkStart w:id="400" w:name="_Toc407069578"/>
      <w:bookmarkStart w:id="401" w:name="_Toc407081543"/>
      <w:bookmarkStart w:id="402" w:name="_Toc407083342"/>
      <w:bookmarkStart w:id="403" w:name="_Toc407084176"/>
      <w:bookmarkStart w:id="404" w:name="_Toc407085295"/>
      <w:bookmarkStart w:id="405" w:name="_Toc407085438"/>
      <w:bookmarkStart w:id="406" w:name="_Toc407085581"/>
      <w:bookmarkStart w:id="407" w:name="_Toc407086029"/>
      <w:r w:rsidRPr="00C5460B">
        <w:rPr>
          <w:rFonts w:cstheme="majorHAnsi"/>
          <w:color w:val="auto"/>
          <w:sz w:val="22"/>
          <w:szCs w:val="22"/>
        </w:rPr>
        <w:t>Ogólne zasady obmiaru robót</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65064D3"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Ogólne zasady obmiaru robót podano w ST D-M-00.00.00 „Wymagania ogólne” pkt 7.</w:t>
      </w:r>
    </w:p>
    <w:p w14:paraId="7538AAFF" w14:textId="0025B165"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408" w:name="_Toc406913863"/>
      <w:bookmarkStart w:id="409" w:name="_Toc406914108"/>
      <w:bookmarkStart w:id="410" w:name="_Toc406914762"/>
      <w:bookmarkStart w:id="411" w:name="_Toc406915340"/>
      <w:bookmarkStart w:id="412" w:name="_Toc406984033"/>
      <w:bookmarkStart w:id="413" w:name="_Toc406984180"/>
      <w:bookmarkStart w:id="414" w:name="_Toc406984371"/>
      <w:bookmarkStart w:id="415" w:name="_Toc407069579"/>
      <w:bookmarkStart w:id="416" w:name="_Toc407081544"/>
      <w:bookmarkStart w:id="417" w:name="_Toc407083343"/>
      <w:bookmarkStart w:id="418" w:name="_Toc407084177"/>
      <w:bookmarkStart w:id="419" w:name="_Toc407085296"/>
      <w:bookmarkStart w:id="420" w:name="_Toc407085439"/>
      <w:bookmarkStart w:id="421" w:name="_Toc407085582"/>
      <w:bookmarkStart w:id="422" w:name="_Toc407086030"/>
      <w:r w:rsidRPr="00C5460B">
        <w:rPr>
          <w:rFonts w:cstheme="majorHAnsi"/>
          <w:color w:val="auto"/>
          <w:sz w:val="22"/>
          <w:szCs w:val="22"/>
        </w:rPr>
        <w:t>Jednostka obmiarowa</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A04E942"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Jednostką obmiarową jest m</w:t>
      </w:r>
      <w:r w:rsidRPr="00C5460B">
        <w:rPr>
          <w:rFonts w:asciiTheme="majorHAnsi" w:hAnsiTheme="majorHAnsi" w:cstheme="majorHAnsi"/>
          <w:vertAlign w:val="superscript"/>
        </w:rPr>
        <w:t>2</w:t>
      </w:r>
      <w:r w:rsidRPr="00C5460B">
        <w:rPr>
          <w:rFonts w:asciiTheme="majorHAnsi" w:hAnsiTheme="majorHAnsi" w:cstheme="majorHAnsi"/>
        </w:rPr>
        <w:t xml:space="preserve"> (metr kwadratowy) wykonanego i odebranego koryta.</w:t>
      </w:r>
    </w:p>
    <w:p w14:paraId="49753CC0" w14:textId="7ABA61C0" w:rsidR="00D12AE5" w:rsidRPr="00C5460B" w:rsidRDefault="00D12AE5" w:rsidP="00B00F7D">
      <w:pPr>
        <w:pStyle w:val="Nagwek1"/>
        <w:numPr>
          <w:ilvl w:val="0"/>
          <w:numId w:val="87"/>
        </w:numPr>
        <w:spacing w:before="10" w:line="20" w:lineRule="atLeast"/>
        <w:rPr>
          <w:rStyle w:val="Nagwek2Znak"/>
          <w:rFonts w:cstheme="majorHAnsi"/>
          <w:color w:val="auto"/>
          <w:sz w:val="22"/>
          <w:szCs w:val="22"/>
        </w:rPr>
      </w:pPr>
      <w:bookmarkStart w:id="423" w:name="_Toc406913864"/>
      <w:bookmarkStart w:id="424" w:name="_Toc406914109"/>
      <w:bookmarkStart w:id="425" w:name="_Toc406914763"/>
      <w:bookmarkStart w:id="426" w:name="_Toc406915341"/>
      <w:bookmarkStart w:id="427" w:name="_Toc406984034"/>
      <w:bookmarkStart w:id="428" w:name="_Toc406984181"/>
      <w:bookmarkStart w:id="429" w:name="_Toc406984372"/>
      <w:bookmarkStart w:id="430" w:name="_Toc407069580"/>
      <w:bookmarkStart w:id="431" w:name="_Toc407081545"/>
      <w:bookmarkStart w:id="432" w:name="_Toc407083344"/>
      <w:bookmarkStart w:id="433" w:name="_Toc407084178"/>
      <w:bookmarkStart w:id="434" w:name="_Toc407085297"/>
      <w:bookmarkStart w:id="435" w:name="_Toc407085440"/>
      <w:bookmarkStart w:id="436" w:name="_Toc407085583"/>
      <w:bookmarkStart w:id="437" w:name="_Toc407086031"/>
      <w:r w:rsidRPr="00C5460B">
        <w:rPr>
          <w:rStyle w:val="Nagwek2Znak"/>
          <w:rFonts w:cstheme="majorHAnsi"/>
          <w:color w:val="auto"/>
          <w:sz w:val="22"/>
          <w:szCs w:val="22"/>
        </w:rPr>
        <w:t>ODBIÓR ROBÓT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31A87F4C"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Ogólne zasady odbioru robót podano w ST D-M-00.00.00 „Wymagania ogólne” pkt 8.</w:t>
      </w:r>
    </w:p>
    <w:p w14:paraId="28284F84" w14:textId="27265FBD"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Roboty uznaje się za wykonane zgodnie z dokumentacja projektową, ST i wymaganiami </w:t>
      </w:r>
      <w:r w:rsidR="007573FF">
        <w:rPr>
          <w:rFonts w:asciiTheme="majorHAnsi" w:hAnsiTheme="majorHAnsi" w:cstheme="majorHAnsi"/>
        </w:rPr>
        <w:t xml:space="preserve">Kierownika budowy / </w:t>
      </w:r>
      <w:r w:rsidR="007573FF">
        <w:rPr>
          <w:rFonts w:asciiTheme="majorHAnsi" w:hAnsiTheme="majorHAnsi" w:cstheme="majorHAnsi"/>
        </w:rPr>
        <w:t>Inspektora nadzoru</w:t>
      </w:r>
      <w:r w:rsidRPr="00C5460B">
        <w:rPr>
          <w:rFonts w:asciiTheme="majorHAnsi" w:hAnsiTheme="majorHAnsi" w:cstheme="majorHAnsi"/>
        </w:rPr>
        <w:t>, jeżeli wszystkie pomiary i badania z zachowaniem tolerancji wg punktu 6 dały wyniki pozytywne.</w:t>
      </w:r>
    </w:p>
    <w:p w14:paraId="2D7F4AAE" w14:textId="52A685D4" w:rsidR="00D12AE5" w:rsidRPr="00C5460B" w:rsidRDefault="00D12AE5" w:rsidP="00B00F7D">
      <w:pPr>
        <w:pStyle w:val="Nagwek1"/>
        <w:numPr>
          <w:ilvl w:val="0"/>
          <w:numId w:val="87"/>
        </w:numPr>
        <w:spacing w:before="10" w:line="20" w:lineRule="atLeast"/>
        <w:rPr>
          <w:rStyle w:val="Nagwek2Znak"/>
          <w:rFonts w:cstheme="majorHAnsi"/>
          <w:color w:val="auto"/>
          <w:sz w:val="22"/>
          <w:szCs w:val="22"/>
        </w:rPr>
      </w:pPr>
      <w:bookmarkStart w:id="438" w:name="_Toc406913865"/>
      <w:bookmarkStart w:id="439" w:name="_Toc406914110"/>
      <w:bookmarkStart w:id="440" w:name="_Toc406914764"/>
      <w:bookmarkStart w:id="441" w:name="_Toc406915342"/>
      <w:bookmarkStart w:id="442" w:name="_Toc406984035"/>
      <w:bookmarkStart w:id="443" w:name="_Toc406984182"/>
      <w:bookmarkStart w:id="444" w:name="_Toc406984373"/>
      <w:bookmarkStart w:id="445" w:name="_Toc407069581"/>
      <w:bookmarkStart w:id="446" w:name="_Toc407081546"/>
      <w:bookmarkStart w:id="447" w:name="_Toc407083345"/>
      <w:bookmarkStart w:id="448" w:name="_Toc407084179"/>
      <w:bookmarkStart w:id="449" w:name="_Toc407085298"/>
      <w:bookmarkStart w:id="450" w:name="_Toc407085441"/>
      <w:bookmarkStart w:id="451" w:name="_Toc407085584"/>
      <w:bookmarkStart w:id="452" w:name="_Toc407086032"/>
      <w:r w:rsidRPr="00C5460B">
        <w:rPr>
          <w:rStyle w:val="Nagwek2Znak"/>
          <w:rFonts w:cstheme="majorHAnsi"/>
          <w:color w:val="auto"/>
          <w:sz w:val="22"/>
          <w:szCs w:val="22"/>
        </w:rPr>
        <w:t>PODSTAWA PŁATNOŚCI</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0760B2E1" w14:textId="3E0FA024"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453" w:name="_Toc406913866"/>
      <w:bookmarkStart w:id="454" w:name="_Toc406914111"/>
      <w:bookmarkStart w:id="455" w:name="_Toc406914765"/>
      <w:bookmarkStart w:id="456" w:name="_Toc406915343"/>
      <w:bookmarkStart w:id="457" w:name="_Toc406984036"/>
      <w:bookmarkStart w:id="458" w:name="_Toc406984183"/>
      <w:bookmarkStart w:id="459" w:name="_Toc406984374"/>
      <w:bookmarkStart w:id="460" w:name="_Toc407069582"/>
      <w:bookmarkStart w:id="461" w:name="_Toc407081547"/>
      <w:bookmarkStart w:id="462" w:name="_Toc407083346"/>
      <w:bookmarkStart w:id="463" w:name="_Toc407084180"/>
      <w:bookmarkStart w:id="464" w:name="_Toc407085299"/>
      <w:bookmarkStart w:id="465" w:name="_Toc407085442"/>
      <w:bookmarkStart w:id="466" w:name="_Toc407085585"/>
      <w:bookmarkStart w:id="467" w:name="_Toc407086033"/>
      <w:r w:rsidRPr="00C5460B">
        <w:rPr>
          <w:rFonts w:cstheme="majorHAnsi"/>
          <w:color w:val="auto"/>
          <w:sz w:val="22"/>
          <w:szCs w:val="22"/>
        </w:rPr>
        <w:t>Ogólne ustalenia dotyczące podstawy płatności</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23BB2806"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Ogólne ustalenia dot. podstawy płatności podano w ST D-M-00.00.00 „Wymagania ogólne” pkt 9.</w:t>
      </w:r>
    </w:p>
    <w:p w14:paraId="5DFB3031" w14:textId="5AD57D50" w:rsidR="00D12AE5" w:rsidRPr="00C5460B" w:rsidRDefault="00D12AE5" w:rsidP="00B00F7D">
      <w:pPr>
        <w:pStyle w:val="Nagwek3"/>
        <w:keepNext w:val="0"/>
        <w:keepLines w:val="0"/>
        <w:widowControl w:val="0"/>
        <w:numPr>
          <w:ilvl w:val="1"/>
          <w:numId w:val="87"/>
        </w:numPr>
        <w:tabs>
          <w:tab w:val="left" w:pos="926"/>
        </w:tabs>
        <w:autoSpaceDE w:val="0"/>
        <w:autoSpaceDN w:val="0"/>
        <w:spacing w:before="10" w:after="0" w:line="20" w:lineRule="atLeast"/>
        <w:ind w:left="374" w:right="108" w:hanging="374"/>
        <w:rPr>
          <w:rFonts w:cstheme="majorHAnsi"/>
          <w:color w:val="auto"/>
          <w:sz w:val="22"/>
          <w:szCs w:val="22"/>
        </w:rPr>
      </w:pPr>
      <w:bookmarkStart w:id="468" w:name="_Toc406913867"/>
      <w:bookmarkStart w:id="469" w:name="_Toc406914112"/>
      <w:bookmarkStart w:id="470" w:name="_Toc406914766"/>
      <w:bookmarkStart w:id="471" w:name="_Toc406915344"/>
      <w:bookmarkStart w:id="472" w:name="_Toc406984037"/>
      <w:bookmarkStart w:id="473" w:name="_Toc406984184"/>
      <w:bookmarkStart w:id="474" w:name="_Toc406984375"/>
      <w:bookmarkStart w:id="475" w:name="_Toc407069583"/>
      <w:bookmarkStart w:id="476" w:name="_Toc407081548"/>
      <w:bookmarkStart w:id="477" w:name="_Toc407083347"/>
      <w:bookmarkStart w:id="478" w:name="_Toc407084181"/>
      <w:bookmarkStart w:id="479" w:name="_Toc407085300"/>
      <w:bookmarkStart w:id="480" w:name="_Toc407085443"/>
      <w:bookmarkStart w:id="481" w:name="_Toc407085586"/>
      <w:bookmarkStart w:id="482" w:name="_Toc407086034"/>
      <w:r w:rsidRPr="00C5460B">
        <w:rPr>
          <w:rFonts w:cstheme="majorHAnsi"/>
          <w:color w:val="auto"/>
          <w:sz w:val="22"/>
          <w:szCs w:val="22"/>
        </w:rPr>
        <w:t>Cena jednostki obmiarowej</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0874A29E"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Cena wykonania </w:t>
      </w:r>
      <w:smartTag w:uri="urn:schemas-microsoft-com:office:smarttags" w:element="metricconverter">
        <w:smartTagPr>
          <w:attr w:name="ProductID" w:val="1 m2"/>
        </w:smartTagPr>
        <w:r w:rsidRPr="00C5460B">
          <w:rPr>
            <w:rFonts w:asciiTheme="majorHAnsi" w:hAnsiTheme="majorHAnsi" w:cstheme="majorHAnsi"/>
          </w:rPr>
          <w:t>1 m</w:t>
        </w:r>
        <w:r w:rsidRPr="00C5460B">
          <w:rPr>
            <w:rFonts w:asciiTheme="majorHAnsi" w:hAnsiTheme="majorHAnsi" w:cstheme="majorHAnsi"/>
            <w:vertAlign w:val="superscript"/>
          </w:rPr>
          <w:t>2</w:t>
        </w:r>
      </w:smartTag>
      <w:r w:rsidRPr="00C5460B">
        <w:rPr>
          <w:rFonts w:asciiTheme="majorHAnsi" w:hAnsiTheme="majorHAnsi" w:cstheme="majorHAnsi"/>
        </w:rPr>
        <w:t xml:space="preserve"> koryta obejmuje:</w:t>
      </w:r>
    </w:p>
    <w:p w14:paraId="7D8F4091"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prace pomiarowe i roboty przygotowawcze,</w:t>
      </w:r>
    </w:p>
    <w:p w14:paraId="7BACEB37"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odspojenie gruntu z przerzutem na pobocze i rozplantowaniem,</w:t>
      </w:r>
    </w:p>
    <w:p w14:paraId="33C89697"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załadunek nadmiaru odspojonego gruntu na środki transportowe i odwiezienie na odkład lub nasyp,</w:t>
      </w:r>
    </w:p>
    <w:p w14:paraId="3145F134"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profilowanie dna koryta lub podłoża,</w:t>
      </w:r>
    </w:p>
    <w:p w14:paraId="63432344"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zagęszczenie,</w:t>
      </w:r>
    </w:p>
    <w:p w14:paraId="21ACDD91"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utrzymanie koryta lub podłoża,</w:t>
      </w:r>
    </w:p>
    <w:p w14:paraId="7FBCD2CC"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przeprowadzenie pomiarów i badań laboratoryjnych, wymaganych w specyfikacji technicznej.</w:t>
      </w:r>
    </w:p>
    <w:p w14:paraId="09EFD51F" w14:textId="380734D3" w:rsidR="00D12AE5" w:rsidRPr="00C5460B" w:rsidRDefault="00D12AE5" w:rsidP="00B00F7D">
      <w:pPr>
        <w:pStyle w:val="Nagwek1"/>
        <w:numPr>
          <w:ilvl w:val="0"/>
          <w:numId w:val="87"/>
        </w:numPr>
        <w:spacing w:before="10" w:line="20" w:lineRule="atLeast"/>
        <w:rPr>
          <w:rStyle w:val="Nagwek2Znak"/>
          <w:rFonts w:cstheme="majorHAnsi"/>
          <w:color w:val="auto"/>
          <w:sz w:val="22"/>
          <w:szCs w:val="22"/>
        </w:rPr>
      </w:pPr>
      <w:bookmarkStart w:id="483" w:name="_Toc406913868"/>
      <w:bookmarkStart w:id="484" w:name="_Toc406914113"/>
      <w:bookmarkStart w:id="485" w:name="_Toc406914767"/>
      <w:bookmarkStart w:id="486" w:name="_Toc406915345"/>
      <w:bookmarkStart w:id="487" w:name="_Toc406984038"/>
      <w:bookmarkStart w:id="488" w:name="_Toc406984185"/>
      <w:bookmarkStart w:id="489" w:name="_Toc406984376"/>
      <w:bookmarkStart w:id="490" w:name="_Toc407069584"/>
      <w:bookmarkStart w:id="491" w:name="_Toc407081549"/>
      <w:bookmarkStart w:id="492" w:name="_Toc407083348"/>
      <w:bookmarkStart w:id="493" w:name="_Toc407084182"/>
      <w:bookmarkStart w:id="494" w:name="_Toc407085301"/>
      <w:bookmarkStart w:id="495" w:name="_Toc407085444"/>
      <w:bookmarkStart w:id="496" w:name="_Toc407085587"/>
      <w:bookmarkStart w:id="497" w:name="_Toc407086035"/>
      <w:r w:rsidRPr="00C5460B">
        <w:rPr>
          <w:rStyle w:val="Nagwek2Znak"/>
          <w:rFonts w:cstheme="majorHAnsi"/>
          <w:color w:val="auto"/>
          <w:sz w:val="22"/>
          <w:szCs w:val="22"/>
        </w:rPr>
        <w:t>PRZEPISY ZWIĄZANE</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0CFC739" w14:textId="77777777" w:rsidR="00D12AE5" w:rsidRPr="00C5460B" w:rsidRDefault="00D12AE5" w:rsidP="00C5460B">
      <w:pPr>
        <w:pStyle w:val="Nagwek2"/>
        <w:spacing w:before="10" w:line="20" w:lineRule="atLeast"/>
        <w:rPr>
          <w:rFonts w:cstheme="majorHAnsi"/>
          <w:color w:val="auto"/>
          <w:sz w:val="22"/>
          <w:szCs w:val="22"/>
        </w:rPr>
      </w:pPr>
      <w:bookmarkStart w:id="498" w:name="_Toc406913869"/>
      <w:bookmarkStart w:id="499" w:name="_Toc406914114"/>
      <w:bookmarkStart w:id="500" w:name="_Toc406914768"/>
      <w:bookmarkStart w:id="501" w:name="_Toc406915346"/>
      <w:bookmarkStart w:id="502" w:name="_Toc406984039"/>
      <w:bookmarkStart w:id="503" w:name="_Toc406984186"/>
      <w:bookmarkStart w:id="504" w:name="_Toc406984377"/>
      <w:bookmarkStart w:id="505" w:name="_Toc407069585"/>
      <w:bookmarkStart w:id="506" w:name="_Toc407081550"/>
      <w:bookmarkStart w:id="507" w:name="_Toc407083349"/>
      <w:bookmarkStart w:id="508" w:name="_Toc407084183"/>
      <w:bookmarkStart w:id="509" w:name="_Toc407085302"/>
      <w:bookmarkStart w:id="510" w:name="_Toc407085445"/>
      <w:bookmarkStart w:id="511" w:name="_Toc407085588"/>
      <w:bookmarkStart w:id="512" w:name="_Toc407086036"/>
      <w:r w:rsidRPr="00C5460B">
        <w:rPr>
          <w:rFonts w:cstheme="majorHAnsi"/>
          <w:color w:val="auto"/>
          <w:sz w:val="22"/>
          <w:szCs w:val="22"/>
        </w:rPr>
        <w:t>Normy</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bl>
      <w:tblPr>
        <w:tblW w:w="0" w:type="auto"/>
        <w:tblLayout w:type="fixed"/>
        <w:tblCellMar>
          <w:left w:w="70" w:type="dxa"/>
          <w:right w:w="70" w:type="dxa"/>
        </w:tblCellMar>
        <w:tblLook w:val="0000" w:firstRow="0" w:lastRow="0" w:firstColumn="0" w:lastColumn="0" w:noHBand="0" w:noVBand="0"/>
      </w:tblPr>
      <w:tblGrid>
        <w:gridCol w:w="496"/>
        <w:gridCol w:w="1701"/>
        <w:gridCol w:w="5313"/>
      </w:tblGrid>
      <w:tr w:rsidR="00D12AE5" w:rsidRPr="00C5460B" w14:paraId="24DD6B6B" w14:textId="77777777" w:rsidTr="00D12AE5">
        <w:tc>
          <w:tcPr>
            <w:tcW w:w="496" w:type="dxa"/>
          </w:tcPr>
          <w:p w14:paraId="4E1AC20E"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w:t>
            </w:r>
          </w:p>
        </w:tc>
        <w:tc>
          <w:tcPr>
            <w:tcW w:w="1701" w:type="dxa"/>
          </w:tcPr>
          <w:p w14:paraId="73935F96"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PN-B-04481</w:t>
            </w:r>
          </w:p>
        </w:tc>
        <w:tc>
          <w:tcPr>
            <w:tcW w:w="5313" w:type="dxa"/>
          </w:tcPr>
          <w:p w14:paraId="77C6E8C9"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Grunty budowlane. Badania próbek gruntu</w:t>
            </w:r>
          </w:p>
        </w:tc>
      </w:tr>
      <w:tr w:rsidR="00D12AE5" w:rsidRPr="00C5460B" w14:paraId="1FB8F02D" w14:textId="77777777" w:rsidTr="00D12AE5">
        <w:tc>
          <w:tcPr>
            <w:tcW w:w="496" w:type="dxa"/>
          </w:tcPr>
          <w:p w14:paraId="5D6EC036"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2.</w:t>
            </w:r>
          </w:p>
        </w:tc>
        <w:tc>
          <w:tcPr>
            <w:tcW w:w="1701" w:type="dxa"/>
          </w:tcPr>
          <w:p w14:paraId="7CD0B75F"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PN-/B-06714-17</w:t>
            </w:r>
          </w:p>
        </w:tc>
        <w:tc>
          <w:tcPr>
            <w:tcW w:w="5313" w:type="dxa"/>
          </w:tcPr>
          <w:p w14:paraId="6E17BCF5"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Kruszywa mineralne. Badania. Oznaczanie wilgotności</w:t>
            </w:r>
          </w:p>
        </w:tc>
      </w:tr>
      <w:tr w:rsidR="00D12AE5" w:rsidRPr="00C5460B" w14:paraId="5F80E072" w14:textId="77777777" w:rsidTr="00D12AE5">
        <w:tc>
          <w:tcPr>
            <w:tcW w:w="496" w:type="dxa"/>
          </w:tcPr>
          <w:p w14:paraId="14E2BADA"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3.</w:t>
            </w:r>
          </w:p>
        </w:tc>
        <w:tc>
          <w:tcPr>
            <w:tcW w:w="1701" w:type="dxa"/>
          </w:tcPr>
          <w:p w14:paraId="59270221"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BN-64/8931-02</w:t>
            </w:r>
          </w:p>
        </w:tc>
        <w:tc>
          <w:tcPr>
            <w:tcW w:w="5313" w:type="dxa"/>
          </w:tcPr>
          <w:p w14:paraId="48898A06"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Drogi samochodowe. Oznaczanie modułu odkształcenia nawierzchni podatnych i podłoża przez obciążenie płytą</w:t>
            </w:r>
          </w:p>
        </w:tc>
      </w:tr>
      <w:tr w:rsidR="00D12AE5" w:rsidRPr="00C5460B" w14:paraId="236B2D08" w14:textId="77777777" w:rsidTr="00D12AE5">
        <w:tc>
          <w:tcPr>
            <w:tcW w:w="496" w:type="dxa"/>
          </w:tcPr>
          <w:p w14:paraId="6E2F4E34"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4.</w:t>
            </w:r>
          </w:p>
        </w:tc>
        <w:tc>
          <w:tcPr>
            <w:tcW w:w="1701" w:type="dxa"/>
          </w:tcPr>
          <w:p w14:paraId="27D80419"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BN-68/8931-04</w:t>
            </w:r>
          </w:p>
        </w:tc>
        <w:tc>
          <w:tcPr>
            <w:tcW w:w="5313" w:type="dxa"/>
          </w:tcPr>
          <w:p w14:paraId="2521F971"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Drogi samochodowe. Pomiar równości nawierzchni planografem i łatą</w:t>
            </w:r>
          </w:p>
        </w:tc>
      </w:tr>
      <w:tr w:rsidR="00D12AE5" w:rsidRPr="00C5460B" w14:paraId="6BEB47D0" w14:textId="77777777" w:rsidTr="00D12AE5">
        <w:tc>
          <w:tcPr>
            <w:tcW w:w="496" w:type="dxa"/>
          </w:tcPr>
          <w:p w14:paraId="61AB6299"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5.</w:t>
            </w:r>
          </w:p>
        </w:tc>
        <w:tc>
          <w:tcPr>
            <w:tcW w:w="1701" w:type="dxa"/>
          </w:tcPr>
          <w:p w14:paraId="06F2677E"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BN-77/8931-12</w:t>
            </w:r>
          </w:p>
        </w:tc>
        <w:tc>
          <w:tcPr>
            <w:tcW w:w="5313" w:type="dxa"/>
          </w:tcPr>
          <w:p w14:paraId="1C79136F"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Oznaczanie wskaźnika zagęszczenia gruntu</w:t>
            </w:r>
          </w:p>
        </w:tc>
      </w:tr>
    </w:tbl>
    <w:p w14:paraId="41CCBECB" w14:textId="66C04E81" w:rsidR="00997F07" w:rsidRPr="00C5460B" w:rsidRDefault="00C3232E" w:rsidP="00C5460B">
      <w:pPr>
        <w:pStyle w:val="Tekstpodstawowy"/>
        <w:spacing w:before="10" w:line="20" w:lineRule="atLeast"/>
        <w:ind w:left="0" w:right="107" w:firstLine="0"/>
        <w:jc w:val="both"/>
        <w:rPr>
          <w:rFonts w:asciiTheme="majorHAnsi" w:hAnsiTheme="majorHAnsi" w:cstheme="majorHAnsi"/>
          <w:b/>
        </w:rPr>
      </w:pPr>
      <w:r w:rsidRPr="00C5460B">
        <w:rPr>
          <w:rFonts w:asciiTheme="majorHAnsi" w:hAnsiTheme="majorHAnsi" w:cstheme="majorHAnsi"/>
          <w:b/>
        </w:rPr>
        <w:t>Nie</w:t>
      </w:r>
      <w:r w:rsidRPr="00C5460B">
        <w:rPr>
          <w:rFonts w:asciiTheme="majorHAnsi" w:hAnsiTheme="majorHAnsi" w:cstheme="majorHAnsi"/>
          <w:spacing w:val="-11"/>
        </w:rPr>
        <w:t xml:space="preserve"> </w:t>
      </w:r>
      <w:r w:rsidRPr="00C5460B">
        <w:rPr>
          <w:rFonts w:asciiTheme="majorHAnsi" w:hAnsiTheme="majorHAnsi" w:cstheme="majorHAnsi"/>
          <w:b/>
        </w:rPr>
        <w:t>wymienienie</w:t>
      </w:r>
      <w:r w:rsidRPr="00C5460B">
        <w:rPr>
          <w:rFonts w:asciiTheme="majorHAnsi" w:hAnsiTheme="majorHAnsi" w:cstheme="majorHAnsi"/>
          <w:spacing w:val="-10"/>
        </w:rPr>
        <w:t xml:space="preserve"> </w:t>
      </w:r>
      <w:r w:rsidRPr="00C5460B">
        <w:rPr>
          <w:rFonts w:asciiTheme="majorHAnsi" w:hAnsiTheme="majorHAnsi" w:cstheme="majorHAnsi"/>
          <w:b/>
        </w:rPr>
        <w:t>tytułu</w:t>
      </w:r>
      <w:r w:rsidRPr="00C5460B">
        <w:rPr>
          <w:rFonts w:asciiTheme="majorHAnsi" w:hAnsiTheme="majorHAnsi" w:cstheme="majorHAnsi"/>
          <w:spacing w:val="-10"/>
        </w:rPr>
        <w:t xml:space="preserve"> </w:t>
      </w:r>
      <w:r w:rsidRPr="00C5460B">
        <w:rPr>
          <w:rFonts w:asciiTheme="majorHAnsi" w:hAnsiTheme="majorHAnsi" w:cstheme="majorHAnsi"/>
          <w:b/>
        </w:rPr>
        <w:t>jakiejkolwiek</w:t>
      </w:r>
      <w:r w:rsidRPr="00C5460B">
        <w:rPr>
          <w:rFonts w:asciiTheme="majorHAnsi" w:hAnsiTheme="majorHAnsi" w:cstheme="majorHAnsi"/>
          <w:spacing w:val="-9"/>
        </w:rPr>
        <w:t xml:space="preserve"> </w:t>
      </w:r>
      <w:r w:rsidRPr="00C5460B">
        <w:rPr>
          <w:rFonts w:asciiTheme="majorHAnsi" w:hAnsiTheme="majorHAnsi" w:cstheme="majorHAnsi"/>
          <w:b/>
        </w:rPr>
        <w:t>dziedziny,</w:t>
      </w:r>
      <w:r w:rsidRPr="00C5460B">
        <w:rPr>
          <w:rFonts w:asciiTheme="majorHAnsi" w:hAnsiTheme="majorHAnsi" w:cstheme="majorHAnsi"/>
          <w:spacing w:val="-11"/>
        </w:rPr>
        <w:t xml:space="preserve"> </w:t>
      </w:r>
      <w:r w:rsidRPr="00C5460B">
        <w:rPr>
          <w:rFonts w:asciiTheme="majorHAnsi" w:hAnsiTheme="majorHAnsi" w:cstheme="majorHAnsi"/>
          <w:b/>
        </w:rPr>
        <w:t>grupy,</w:t>
      </w:r>
      <w:r w:rsidRPr="00C5460B">
        <w:rPr>
          <w:rFonts w:asciiTheme="majorHAnsi" w:hAnsiTheme="majorHAnsi" w:cstheme="majorHAnsi"/>
          <w:spacing w:val="-8"/>
        </w:rPr>
        <w:t xml:space="preserve"> </w:t>
      </w:r>
      <w:r w:rsidRPr="00C5460B">
        <w:rPr>
          <w:rFonts w:asciiTheme="majorHAnsi" w:hAnsiTheme="majorHAnsi" w:cstheme="majorHAnsi"/>
          <w:b/>
        </w:rPr>
        <w:t>podgrupy</w:t>
      </w:r>
      <w:r w:rsidRPr="00C5460B">
        <w:rPr>
          <w:rFonts w:asciiTheme="majorHAnsi" w:hAnsiTheme="majorHAnsi" w:cstheme="majorHAnsi"/>
          <w:spacing w:val="-10"/>
        </w:rPr>
        <w:t xml:space="preserve"> </w:t>
      </w:r>
      <w:r w:rsidRPr="00C5460B">
        <w:rPr>
          <w:rFonts w:asciiTheme="majorHAnsi" w:hAnsiTheme="majorHAnsi" w:cstheme="majorHAnsi"/>
          <w:b/>
        </w:rPr>
        <w:t>czy</w:t>
      </w:r>
      <w:r w:rsidRPr="00C5460B">
        <w:rPr>
          <w:rFonts w:asciiTheme="majorHAnsi" w:hAnsiTheme="majorHAnsi" w:cstheme="majorHAnsi"/>
          <w:spacing w:val="-8"/>
        </w:rPr>
        <w:t xml:space="preserve"> </w:t>
      </w:r>
      <w:r w:rsidRPr="00C5460B">
        <w:rPr>
          <w:rFonts w:asciiTheme="majorHAnsi" w:hAnsiTheme="majorHAnsi" w:cstheme="majorHAnsi"/>
          <w:b/>
        </w:rPr>
        <w:t>normy</w:t>
      </w:r>
      <w:r w:rsidRPr="00C5460B">
        <w:rPr>
          <w:rFonts w:asciiTheme="majorHAnsi" w:hAnsiTheme="majorHAnsi" w:cstheme="majorHAnsi"/>
          <w:spacing w:val="-8"/>
        </w:rPr>
        <w:t xml:space="preserve"> </w:t>
      </w:r>
      <w:r w:rsidRPr="00C5460B">
        <w:rPr>
          <w:rFonts w:asciiTheme="majorHAnsi" w:hAnsiTheme="majorHAnsi" w:cstheme="majorHAnsi"/>
          <w:b/>
        </w:rPr>
        <w:t>nie</w:t>
      </w:r>
      <w:r w:rsidRPr="00C5460B">
        <w:rPr>
          <w:rFonts w:asciiTheme="majorHAnsi" w:hAnsiTheme="majorHAnsi" w:cstheme="majorHAnsi"/>
          <w:spacing w:val="-10"/>
        </w:rPr>
        <w:t xml:space="preserve"> </w:t>
      </w:r>
      <w:r w:rsidRPr="00C5460B">
        <w:rPr>
          <w:rFonts w:asciiTheme="majorHAnsi" w:hAnsiTheme="majorHAnsi" w:cstheme="majorHAnsi"/>
          <w:b/>
        </w:rPr>
        <w:t>zwalnia</w:t>
      </w:r>
      <w:r w:rsidRPr="00C5460B">
        <w:rPr>
          <w:rFonts w:asciiTheme="majorHAnsi" w:hAnsiTheme="majorHAnsi" w:cstheme="majorHAnsi"/>
        </w:rPr>
        <w:t xml:space="preserve"> </w:t>
      </w:r>
      <w:r w:rsidRPr="00C5460B">
        <w:rPr>
          <w:rFonts w:asciiTheme="majorHAnsi" w:hAnsiTheme="majorHAnsi" w:cstheme="majorHAnsi"/>
          <w:b/>
        </w:rPr>
        <w:t>Wykonawcy</w:t>
      </w:r>
      <w:r w:rsidRPr="00C5460B">
        <w:rPr>
          <w:rFonts w:asciiTheme="majorHAnsi" w:hAnsiTheme="majorHAnsi" w:cstheme="majorHAnsi"/>
        </w:rPr>
        <w:t xml:space="preserve"> </w:t>
      </w:r>
      <w:r w:rsidRPr="00C5460B">
        <w:rPr>
          <w:rFonts w:asciiTheme="majorHAnsi" w:hAnsiTheme="majorHAnsi" w:cstheme="majorHAnsi"/>
          <w:b/>
        </w:rPr>
        <w:t>od</w:t>
      </w:r>
      <w:r w:rsidRPr="00C5460B">
        <w:rPr>
          <w:rFonts w:asciiTheme="majorHAnsi" w:hAnsiTheme="majorHAnsi" w:cstheme="majorHAnsi"/>
        </w:rPr>
        <w:t xml:space="preserve"> </w:t>
      </w:r>
      <w:r w:rsidRPr="00C5460B">
        <w:rPr>
          <w:rFonts w:asciiTheme="majorHAnsi" w:hAnsiTheme="majorHAnsi" w:cstheme="majorHAnsi"/>
          <w:b/>
        </w:rPr>
        <w:t>obowiązku</w:t>
      </w:r>
      <w:r w:rsidRPr="00C5460B">
        <w:rPr>
          <w:rFonts w:asciiTheme="majorHAnsi" w:hAnsiTheme="majorHAnsi" w:cstheme="majorHAnsi"/>
        </w:rPr>
        <w:t xml:space="preserve"> </w:t>
      </w:r>
      <w:r w:rsidRPr="00C5460B">
        <w:rPr>
          <w:rFonts w:asciiTheme="majorHAnsi" w:hAnsiTheme="majorHAnsi" w:cstheme="majorHAnsi"/>
          <w:b/>
        </w:rPr>
        <w:t>stosowania</w:t>
      </w:r>
      <w:r w:rsidRPr="00C5460B">
        <w:rPr>
          <w:rFonts w:asciiTheme="majorHAnsi" w:hAnsiTheme="majorHAnsi" w:cstheme="majorHAnsi"/>
        </w:rPr>
        <w:t xml:space="preserve"> </w:t>
      </w:r>
      <w:r w:rsidRPr="00C5460B">
        <w:rPr>
          <w:rFonts w:asciiTheme="majorHAnsi" w:hAnsiTheme="majorHAnsi" w:cstheme="majorHAnsi"/>
          <w:b/>
        </w:rPr>
        <w:t>wymogów</w:t>
      </w:r>
      <w:r w:rsidRPr="00C5460B">
        <w:rPr>
          <w:rFonts w:asciiTheme="majorHAnsi" w:hAnsiTheme="majorHAnsi" w:cstheme="majorHAnsi"/>
        </w:rPr>
        <w:t xml:space="preserve"> </w:t>
      </w:r>
      <w:r w:rsidRPr="00C5460B">
        <w:rPr>
          <w:rFonts w:asciiTheme="majorHAnsi" w:hAnsiTheme="majorHAnsi" w:cstheme="majorHAnsi"/>
          <w:b/>
        </w:rPr>
        <w:t>określonych</w:t>
      </w:r>
      <w:r w:rsidRPr="00C5460B">
        <w:rPr>
          <w:rFonts w:asciiTheme="majorHAnsi" w:hAnsiTheme="majorHAnsi" w:cstheme="majorHAnsi"/>
        </w:rPr>
        <w:t xml:space="preserve"> </w:t>
      </w:r>
      <w:r w:rsidRPr="00C5460B">
        <w:rPr>
          <w:rFonts w:asciiTheme="majorHAnsi" w:hAnsiTheme="majorHAnsi" w:cstheme="majorHAnsi"/>
          <w:b/>
        </w:rPr>
        <w:t>prawem</w:t>
      </w:r>
      <w:r w:rsidRPr="00C5460B">
        <w:rPr>
          <w:rFonts w:asciiTheme="majorHAnsi" w:hAnsiTheme="majorHAnsi" w:cstheme="majorHAnsi"/>
        </w:rPr>
        <w:t xml:space="preserve"> </w:t>
      </w:r>
      <w:r w:rsidRPr="00C5460B">
        <w:rPr>
          <w:rFonts w:asciiTheme="majorHAnsi" w:hAnsiTheme="majorHAnsi" w:cstheme="majorHAnsi"/>
          <w:b/>
        </w:rPr>
        <w:t>polskim.</w:t>
      </w:r>
      <w:r w:rsidR="00997F07" w:rsidRPr="00C5460B">
        <w:rPr>
          <w:rFonts w:asciiTheme="majorHAnsi" w:hAnsiTheme="majorHAnsi" w:cstheme="majorHAnsi"/>
          <w:b/>
        </w:rPr>
        <w:br w:type="page"/>
      </w:r>
    </w:p>
    <w:p w14:paraId="732B870A" w14:textId="77777777" w:rsidR="00D12AE5" w:rsidRPr="00C5460B" w:rsidRDefault="00D12AE5" w:rsidP="00C5460B">
      <w:pPr>
        <w:pStyle w:val="Nagwek1"/>
        <w:spacing w:before="10" w:line="20" w:lineRule="atLeast"/>
        <w:rPr>
          <w:rFonts w:cstheme="majorHAnsi"/>
          <w:b/>
          <w:color w:val="auto"/>
          <w:sz w:val="22"/>
          <w:szCs w:val="22"/>
        </w:rPr>
      </w:pPr>
      <w:r w:rsidRPr="00C5460B">
        <w:rPr>
          <w:rFonts w:cstheme="majorHAnsi"/>
          <w:b/>
          <w:color w:val="auto"/>
          <w:sz w:val="22"/>
          <w:szCs w:val="22"/>
        </w:rPr>
        <w:lastRenderedPageBreak/>
        <w:t>D-04.04.02b</w:t>
      </w:r>
      <w:r w:rsidRPr="00C5460B">
        <w:rPr>
          <w:rFonts w:cstheme="majorHAnsi"/>
          <w:b/>
          <w:color w:val="auto"/>
          <w:sz w:val="22"/>
          <w:szCs w:val="22"/>
        </w:rPr>
        <w:tab/>
        <w:t>PODBUDOWA ZASADNICZA Z MIESZANKI KRUSZYWA NIEZWIĄZANEGO</w:t>
      </w:r>
    </w:p>
    <w:p w14:paraId="67E88909" w14:textId="47CA0494" w:rsidR="00D12AE5" w:rsidRPr="00C5460B" w:rsidRDefault="00D12AE5" w:rsidP="00B00F7D">
      <w:pPr>
        <w:pStyle w:val="Nagwek1"/>
        <w:numPr>
          <w:ilvl w:val="0"/>
          <w:numId w:val="96"/>
        </w:numPr>
        <w:spacing w:before="10" w:line="20" w:lineRule="atLeast"/>
        <w:rPr>
          <w:rStyle w:val="Nagwek2Znak"/>
          <w:rFonts w:cstheme="majorHAnsi"/>
          <w:color w:val="auto"/>
          <w:sz w:val="22"/>
          <w:szCs w:val="22"/>
        </w:rPr>
      </w:pPr>
      <w:r w:rsidRPr="00C5460B">
        <w:rPr>
          <w:rStyle w:val="Nagwek2Znak"/>
          <w:rFonts w:cstheme="majorHAnsi"/>
          <w:color w:val="auto"/>
          <w:sz w:val="22"/>
          <w:szCs w:val="22"/>
        </w:rPr>
        <w:t>WSTĘP</w:t>
      </w:r>
    </w:p>
    <w:p w14:paraId="5EDE0897" w14:textId="20375ABC" w:rsidR="00D12AE5" w:rsidRPr="00C5460B" w:rsidRDefault="00D12AE5" w:rsidP="00B00F7D">
      <w:pPr>
        <w:pStyle w:val="Nagwek3"/>
        <w:keepNext w:val="0"/>
        <w:keepLines w:val="0"/>
        <w:widowControl w:val="0"/>
        <w:numPr>
          <w:ilvl w:val="1"/>
          <w:numId w:val="96"/>
        </w:numPr>
        <w:tabs>
          <w:tab w:val="left" w:pos="926"/>
        </w:tabs>
        <w:autoSpaceDE w:val="0"/>
        <w:autoSpaceDN w:val="0"/>
        <w:spacing w:before="10" w:after="0" w:line="20" w:lineRule="atLeast"/>
        <w:ind w:right="108"/>
        <w:rPr>
          <w:rFonts w:cstheme="majorHAnsi"/>
          <w:color w:val="auto"/>
          <w:sz w:val="22"/>
          <w:szCs w:val="22"/>
        </w:rPr>
      </w:pPr>
      <w:bookmarkStart w:id="513" w:name="_Toc406913872"/>
      <w:bookmarkStart w:id="514" w:name="_Toc406914117"/>
      <w:bookmarkStart w:id="515" w:name="_Toc406914771"/>
      <w:bookmarkStart w:id="516" w:name="_Toc406914874"/>
      <w:bookmarkStart w:id="517" w:name="_Toc406915349"/>
      <w:bookmarkStart w:id="518" w:name="_Toc406984042"/>
      <w:bookmarkStart w:id="519" w:name="_Toc406984189"/>
      <w:bookmarkStart w:id="520" w:name="_Toc406984380"/>
      <w:bookmarkStart w:id="521" w:name="_Toc407069588"/>
      <w:bookmarkStart w:id="522" w:name="_Toc407081553"/>
      <w:bookmarkStart w:id="523" w:name="_Toc407081696"/>
      <w:bookmarkStart w:id="524" w:name="_Toc407083352"/>
      <w:bookmarkStart w:id="525" w:name="_Toc407084186"/>
      <w:bookmarkStart w:id="526" w:name="_Toc407085305"/>
      <w:bookmarkStart w:id="527" w:name="_Toc407085448"/>
      <w:bookmarkStart w:id="528" w:name="_Toc407085591"/>
      <w:bookmarkStart w:id="529" w:name="_Toc407086039"/>
      <w:r w:rsidRPr="00C5460B">
        <w:rPr>
          <w:rFonts w:cstheme="majorHAnsi"/>
          <w:color w:val="auto"/>
          <w:sz w:val="22"/>
          <w:szCs w:val="22"/>
        </w:rPr>
        <w:t>Przedmiot ST</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6FC7F65" w14:textId="27119BC0" w:rsidR="00D12AE5" w:rsidRPr="00C5460B" w:rsidRDefault="00D12AE5" w:rsidP="00C5460B">
      <w:pPr>
        <w:spacing w:before="10" w:after="0" w:line="20" w:lineRule="atLeast"/>
        <w:jc w:val="both"/>
        <w:rPr>
          <w:rFonts w:asciiTheme="majorHAnsi" w:hAnsiTheme="majorHAnsi" w:cstheme="majorHAnsi"/>
        </w:rPr>
      </w:pPr>
      <w:bookmarkStart w:id="530" w:name="_Toc406913873"/>
      <w:bookmarkStart w:id="531" w:name="_Toc406914118"/>
      <w:bookmarkStart w:id="532" w:name="_Toc406914772"/>
      <w:bookmarkStart w:id="533" w:name="_Toc406914875"/>
      <w:bookmarkStart w:id="534" w:name="_Toc406915350"/>
      <w:bookmarkStart w:id="535" w:name="_Toc406984043"/>
      <w:bookmarkStart w:id="536" w:name="_Toc406984190"/>
      <w:bookmarkStart w:id="537" w:name="_Toc406984381"/>
      <w:bookmarkStart w:id="538" w:name="_Toc407069589"/>
      <w:bookmarkStart w:id="539" w:name="_Toc407081554"/>
      <w:bookmarkStart w:id="540" w:name="_Toc407081697"/>
      <w:bookmarkStart w:id="541" w:name="_Toc407083353"/>
      <w:bookmarkStart w:id="542" w:name="_Toc407084187"/>
      <w:bookmarkStart w:id="543" w:name="_Toc407085306"/>
      <w:bookmarkStart w:id="544" w:name="_Toc407085449"/>
      <w:bookmarkStart w:id="545" w:name="_Toc407085592"/>
      <w:bookmarkStart w:id="546" w:name="_Toc407086040"/>
      <w:r w:rsidRPr="00C5460B">
        <w:rPr>
          <w:rFonts w:asciiTheme="majorHAnsi" w:hAnsiTheme="majorHAnsi" w:cstheme="majorHAnsi"/>
        </w:rPr>
        <w:t>Przedmiotem niniejszej specyfikacji technicznej (ST) są wymagania dotyczące wykonania i odbioru robót związanych z wykonaniem podbudowy zasadniczej z mieszanki kruszywa niezwiązanego w związku z projektem przebudowy zbiornika przeciwpożarowego z punktem czerpania wody dz. nr ewid. 56/1 obr. 0017 Mianów gm. Lutomiersk pow. Pabianicki.</w:t>
      </w:r>
    </w:p>
    <w:p w14:paraId="1FB006CE" w14:textId="73D3D9ED" w:rsidR="00D12AE5" w:rsidRPr="00C5460B" w:rsidRDefault="00D12AE5" w:rsidP="00B00F7D">
      <w:pPr>
        <w:pStyle w:val="Nagwek3"/>
        <w:keepNext w:val="0"/>
        <w:keepLines w:val="0"/>
        <w:widowControl w:val="0"/>
        <w:numPr>
          <w:ilvl w:val="1"/>
          <w:numId w:val="96"/>
        </w:numPr>
        <w:tabs>
          <w:tab w:val="left" w:pos="926"/>
        </w:tabs>
        <w:autoSpaceDE w:val="0"/>
        <w:autoSpaceDN w:val="0"/>
        <w:spacing w:before="10" w:after="0" w:line="20" w:lineRule="atLeast"/>
        <w:ind w:right="108"/>
        <w:rPr>
          <w:rFonts w:cstheme="majorHAnsi"/>
          <w:color w:val="auto"/>
          <w:sz w:val="22"/>
          <w:szCs w:val="22"/>
        </w:rPr>
      </w:pPr>
      <w:r w:rsidRPr="00C5460B">
        <w:rPr>
          <w:rFonts w:cstheme="majorHAnsi"/>
          <w:color w:val="auto"/>
          <w:sz w:val="22"/>
          <w:szCs w:val="22"/>
        </w:rPr>
        <w:t>Zakres stosowania ST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F01E0C2" w14:textId="43AF2ADC"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Specyfikacja techniczna jest stosowana jako dokument przetargowy przy zleceniu i realizacji robót wymienionych w punkcie 1.1.</w:t>
      </w:r>
    </w:p>
    <w:p w14:paraId="461836BC" w14:textId="6990D1F7" w:rsidR="00D12AE5" w:rsidRPr="00C5460B" w:rsidRDefault="00D12AE5" w:rsidP="00B00F7D">
      <w:pPr>
        <w:pStyle w:val="Nagwek3"/>
        <w:keepNext w:val="0"/>
        <w:keepLines w:val="0"/>
        <w:widowControl w:val="0"/>
        <w:numPr>
          <w:ilvl w:val="1"/>
          <w:numId w:val="96"/>
        </w:numPr>
        <w:tabs>
          <w:tab w:val="left" w:pos="926"/>
        </w:tabs>
        <w:autoSpaceDE w:val="0"/>
        <w:autoSpaceDN w:val="0"/>
        <w:spacing w:before="10" w:after="0" w:line="20" w:lineRule="atLeast"/>
        <w:ind w:right="108"/>
        <w:rPr>
          <w:rFonts w:cstheme="majorHAnsi"/>
          <w:color w:val="auto"/>
          <w:sz w:val="22"/>
          <w:szCs w:val="22"/>
        </w:rPr>
      </w:pPr>
      <w:bookmarkStart w:id="547" w:name="_Toc406913874"/>
      <w:bookmarkStart w:id="548" w:name="_Toc406914119"/>
      <w:bookmarkStart w:id="549" w:name="_Toc406914773"/>
      <w:bookmarkStart w:id="550" w:name="_Toc406914876"/>
      <w:bookmarkStart w:id="551" w:name="_Toc406915351"/>
      <w:bookmarkStart w:id="552" w:name="_Toc406984044"/>
      <w:bookmarkStart w:id="553" w:name="_Toc406984191"/>
      <w:bookmarkStart w:id="554" w:name="_Toc406984382"/>
      <w:bookmarkStart w:id="555" w:name="_Toc407069590"/>
      <w:bookmarkStart w:id="556" w:name="_Toc407081555"/>
      <w:bookmarkStart w:id="557" w:name="_Toc407081698"/>
      <w:bookmarkStart w:id="558" w:name="_Toc407083354"/>
      <w:bookmarkStart w:id="559" w:name="_Toc407084188"/>
      <w:bookmarkStart w:id="560" w:name="_Toc407085307"/>
      <w:bookmarkStart w:id="561" w:name="_Toc407085450"/>
      <w:bookmarkStart w:id="562" w:name="_Toc407085593"/>
      <w:bookmarkStart w:id="563" w:name="_Toc407086041"/>
      <w:r w:rsidRPr="00C5460B">
        <w:rPr>
          <w:rFonts w:cstheme="majorHAnsi"/>
          <w:color w:val="auto"/>
          <w:sz w:val="22"/>
          <w:szCs w:val="22"/>
        </w:rPr>
        <w:t>Zakres robót objętych ST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C5460B">
        <w:rPr>
          <w:rFonts w:cstheme="majorHAnsi"/>
          <w:color w:val="auto"/>
          <w:sz w:val="22"/>
          <w:szCs w:val="22"/>
        </w:rPr>
        <w:tab/>
      </w:r>
    </w:p>
    <w:p w14:paraId="29F8B658" w14:textId="107F0B10"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Ustalenia zawarte w niniejszej specyfikacji dotyczą zasad prowadzenia robót związanych z wykonaniem i odbiorem podbudowy zasadniczej z mieszanki kruszywa niezwiązanego, tj. ziarnistego materiału o określonym składzie, w procesie technologicznym, polegającym na odpowiednim zagęszczeniu przy optymalnej wilgotności mieszanki.</w:t>
      </w:r>
    </w:p>
    <w:p w14:paraId="457824F6"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Mieszanka niezwiązana może być wytworzona z kruszyw naturalnych.</w:t>
      </w:r>
    </w:p>
    <w:p w14:paraId="2D2EC6C9"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Podbudowa zasadnicza, stanowiąca górną część podbudowy w nawierzchni drogowej, zapewnia przenoszenie obciążeń z warstw wyżej leżących na warstwę podbudowy pomocniczej i podłoże.</w:t>
      </w:r>
    </w:p>
    <w:p w14:paraId="768CE98E"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Podbudowa zasadnicza z mieszanki kruszywa niezwiązanego może być wykonywana w konstrukcji  drogi obciążonej ruchem kategorii KR1÷KR6.</w:t>
      </w:r>
    </w:p>
    <w:p w14:paraId="16E8D2F1" w14:textId="5FA359EF" w:rsidR="00D12AE5" w:rsidRPr="00C5460B" w:rsidRDefault="00D12AE5" w:rsidP="00B00F7D">
      <w:pPr>
        <w:pStyle w:val="Nagwek3"/>
        <w:keepNext w:val="0"/>
        <w:keepLines w:val="0"/>
        <w:widowControl w:val="0"/>
        <w:numPr>
          <w:ilvl w:val="1"/>
          <w:numId w:val="96"/>
        </w:numPr>
        <w:tabs>
          <w:tab w:val="left" w:pos="926"/>
        </w:tabs>
        <w:autoSpaceDE w:val="0"/>
        <w:autoSpaceDN w:val="0"/>
        <w:spacing w:before="10" w:after="0" w:line="20" w:lineRule="atLeast"/>
        <w:ind w:right="108"/>
        <w:rPr>
          <w:rFonts w:cstheme="majorHAnsi"/>
          <w:color w:val="auto"/>
          <w:sz w:val="22"/>
          <w:szCs w:val="22"/>
        </w:rPr>
      </w:pPr>
      <w:r w:rsidRPr="00C5460B">
        <w:rPr>
          <w:rFonts w:cstheme="majorHAnsi"/>
          <w:color w:val="auto"/>
          <w:sz w:val="22"/>
          <w:szCs w:val="22"/>
        </w:rPr>
        <w:t>Określenia podstawowe</w:t>
      </w:r>
    </w:p>
    <w:p w14:paraId="7CF11FD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w:t>
      </w:r>
      <w:r w:rsidRPr="00C5460B">
        <w:rPr>
          <w:rFonts w:asciiTheme="majorHAnsi" w:hAnsiTheme="majorHAnsi" w:cstheme="majorHAnsi"/>
        </w:rPr>
        <w:t xml:space="preserve"> Mieszanka niezwiązana – ziarnisty materiał, zazwyczaj o określonym składzie ziarnowym (od d=0 do D), który jest stosowany do wykonania ulepszonego podłoża gruntowego oraz warstw konstrukcji nawierzchni dróg. Mieszanka niezwiązana może być wytworzona z kruszyw naturalnych, sztucznych, </w:t>
      </w:r>
      <w:r w:rsidRPr="00C5460B">
        <w:rPr>
          <w:rFonts w:asciiTheme="majorHAnsi" w:hAnsiTheme="majorHAnsi" w:cstheme="majorHAnsi"/>
        </w:rPr>
        <w:br/>
        <w:t>z recyklingu lub mieszaniny tych kruszyw w określonych proporcjach.</w:t>
      </w:r>
    </w:p>
    <w:p w14:paraId="495EA4F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1.4.2.</w:t>
      </w:r>
      <w:r w:rsidRPr="00C5460B">
        <w:rPr>
          <w:rFonts w:asciiTheme="majorHAnsi" w:hAnsiTheme="majorHAnsi" w:cstheme="majorHAnsi"/>
        </w:rPr>
        <w:t xml:space="preserve"> Kategoria – charakterystyczny poziom właściwości kruszywa lub mieszanki niezwiązanej, wyrażony, jako przedział wartości lub wartość graniczna. Nie ma zależności pomiędzy kategoriami różnych właściwości.</w:t>
      </w:r>
    </w:p>
    <w:p w14:paraId="4EEA6986"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1.4.3.</w:t>
      </w:r>
      <w:r w:rsidRPr="00C5460B">
        <w:rPr>
          <w:rFonts w:asciiTheme="majorHAnsi" w:hAnsiTheme="majorHAnsi" w:cstheme="majorHAnsi"/>
        </w:rPr>
        <w:t xml:space="preserve"> Kruszywo – materiał ziarnisty stosowany w budownictwie, który może być naturalny, sztuczny lub z recyklingu.</w:t>
      </w:r>
    </w:p>
    <w:p w14:paraId="11DF0775"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1.4.4.</w:t>
      </w:r>
      <w:r w:rsidRPr="00C5460B">
        <w:rPr>
          <w:rFonts w:asciiTheme="majorHAnsi" w:hAnsiTheme="majorHAnsi" w:cstheme="majorHAnsi"/>
        </w:rPr>
        <w:t xml:space="preserve">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342DDBD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1.4.5.</w:t>
      </w:r>
      <w:r w:rsidRPr="00C5460B">
        <w:rPr>
          <w:rFonts w:asciiTheme="majorHAnsi" w:hAnsiTheme="majorHAnsi" w:cstheme="majorHAnsi"/>
        </w:rPr>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14:paraId="5E5678E7"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1.4.6.</w:t>
      </w:r>
      <w:r w:rsidRPr="00C5460B">
        <w:rPr>
          <w:rFonts w:asciiTheme="majorHAnsi" w:hAnsiTheme="majorHAnsi" w:cstheme="majorHAnsi"/>
        </w:rPr>
        <w:t xml:space="preserve"> Kruszywo z recyklingu – kruszywo powstałe w wyniku przeróbki materiału zastosowanego uprzednio w budownictwie.</w:t>
      </w:r>
    </w:p>
    <w:p w14:paraId="3669148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1.4.7.</w:t>
      </w:r>
      <w:r w:rsidRPr="00C5460B">
        <w:rPr>
          <w:rFonts w:asciiTheme="majorHAnsi" w:hAnsiTheme="majorHAnsi" w:cstheme="majorHAnsi"/>
        </w:rPr>
        <w:t xml:space="preserve"> Kruszywo kamienne – kruszywo z mineralnych surowców jak żwir kruszony, mechanicznie rozdrobnione skały, nadziarno żwirowe.</w:t>
      </w:r>
    </w:p>
    <w:p w14:paraId="78464ED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1.4.8.</w:t>
      </w:r>
      <w:r w:rsidRPr="00C5460B">
        <w:rPr>
          <w:rFonts w:asciiTheme="majorHAnsi" w:hAnsiTheme="majorHAnsi" w:cstheme="majorHAnsi"/>
        </w:rPr>
        <w:t xml:space="preserve"> Kruszywo żużlowe z żużla wielkopiecowego – kruszywo składające się głównie </w:t>
      </w:r>
      <w:r w:rsidRPr="00C5460B">
        <w:rPr>
          <w:rFonts w:asciiTheme="majorHAnsi" w:hAnsiTheme="majorHAnsi" w:cstheme="majorHAnsi"/>
        </w:rPr>
        <w:br/>
        <w:t>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14:paraId="3C4C9F3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1.4.9.</w:t>
      </w:r>
      <w:r w:rsidRPr="00C5460B">
        <w:rPr>
          <w:rFonts w:asciiTheme="majorHAnsi" w:hAnsiTheme="majorHAnsi" w:cstheme="majorHAnsi"/>
        </w:rPr>
        <w:t xml:space="preserve"> Kruszywo żużlowe z żużla stalowniczego – kruszywo składające się głównie ze skrystalizowanego krzemianu wapnia i ferrytu zawierającego CaO, SiO</w:t>
      </w:r>
      <w:r w:rsidRPr="00C5460B">
        <w:rPr>
          <w:rFonts w:asciiTheme="majorHAnsi" w:hAnsiTheme="majorHAnsi" w:cstheme="majorHAnsi"/>
          <w:vertAlign w:val="subscript"/>
        </w:rPr>
        <w:t>2</w:t>
      </w:r>
      <w:r w:rsidRPr="00C5460B">
        <w:rPr>
          <w:rFonts w:asciiTheme="majorHAnsi" w:hAnsiTheme="majorHAnsi" w:cstheme="majorHAnsi"/>
        </w:rPr>
        <w:t xml:space="preserve">, MgO oraz tlenek żelaza. Kruszywo otrzymuje się przez powolne schładzanie powietrzem ciekłego żużla stalowniczego. Proces chłodzenia może odbywać się przy kontrolowanym dodawaniu wody. </w:t>
      </w:r>
    </w:p>
    <w:p w14:paraId="6284277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lastRenderedPageBreak/>
        <w:t>1.4.10.</w:t>
      </w:r>
      <w:r w:rsidRPr="00C5460B">
        <w:rPr>
          <w:rFonts w:asciiTheme="majorHAnsi" w:hAnsiTheme="majorHAnsi" w:cstheme="majorHAnsi"/>
        </w:rPr>
        <w:t xml:space="preserve"> Kategoria ruchu (KR1÷KR6) – obciążenie drogi ruchem samochodowym, wyrażone w osiach obliczeniowych (100 kN) według „Katalogu typowych konstrukcji nawierzchni podatnych </w:t>
      </w:r>
      <w:r w:rsidRPr="00C5460B">
        <w:rPr>
          <w:rFonts w:asciiTheme="majorHAnsi" w:hAnsiTheme="majorHAnsi" w:cstheme="majorHAnsi"/>
        </w:rPr>
        <w:br/>
        <w:t>i półsztywnych”. Generalna Dyrekcja Dróg Publicznych – Instytut Badawczy Dróg i Mostów, Warszawa 1997 [22].</w:t>
      </w:r>
    </w:p>
    <w:p w14:paraId="02E9F19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1.4.11</w:t>
      </w:r>
      <w:r w:rsidRPr="00C5460B">
        <w:rPr>
          <w:rFonts w:asciiTheme="majorHAnsi" w:hAnsiTheme="majorHAnsi" w:cstheme="majorHAnsi"/>
        </w:rPr>
        <w:t xml:space="preserve">. Kruszywo grube (wg PN-EN 13242) – oznaczenie kruszywa o wymiarach ziaren </w:t>
      </w:r>
      <w:r w:rsidRPr="00C5460B">
        <w:rPr>
          <w:rFonts w:asciiTheme="majorHAnsi" w:hAnsiTheme="majorHAnsi" w:cstheme="majorHAnsi"/>
          <w:i/>
        </w:rPr>
        <w:t xml:space="preserve">d </w:t>
      </w:r>
      <w:r w:rsidRPr="00C5460B">
        <w:rPr>
          <w:rFonts w:asciiTheme="majorHAnsi" w:hAnsiTheme="majorHAnsi" w:cstheme="majorHAnsi"/>
        </w:rPr>
        <w:t xml:space="preserve">(dolnego) równym lub większym niż </w:t>
      </w:r>
      <w:smartTag w:uri="urn:schemas-microsoft-com:office:smarttags" w:element="metricconverter">
        <w:smartTagPr>
          <w:attr w:name="ProductID" w:val="1 mm"/>
        </w:smartTagPr>
        <w:r w:rsidRPr="00C5460B">
          <w:rPr>
            <w:rFonts w:asciiTheme="majorHAnsi" w:hAnsiTheme="majorHAnsi" w:cstheme="majorHAnsi"/>
          </w:rPr>
          <w:t>1 mm</w:t>
        </w:r>
      </w:smartTag>
      <w:r w:rsidRPr="00C5460B">
        <w:rPr>
          <w:rFonts w:asciiTheme="majorHAnsi" w:hAnsiTheme="majorHAnsi" w:cstheme="majorHAnsi"/>
        </w:rPr>
        <w:t xml:space="preserve"> oraz </w:t>
      </w:r>
      <w:r w:rsidRPr="00C5460B">
        <w:rPr>
          <w:rFonts w:asciiTheme="majorHAnsi" w:hAnsiTheme="majorHAnsi" w:cstheme="majorHAnsi"/>
          <w:i/>
        </w:rPr>
        <w:t xml:space="preserve">D </w:t>
      </w:r>
      <w:r w:rsidRPr="00C5460B">
        <w:rPr>
          <w:rFonts w:asciiTheme="majorHAnsi" w:hAnsiTheme="majorHAnsi" w:cstheme="majorHAnsi"/>
        </w:rPr>
        <w:t xml:space="preserve">(górnego) większym niż </w:t>
      </w:r>
      <w:smartTag w:uri="urn:schemas-microsoft-com:office:smarttags" w:element="metricconverter">
        <w:smartTagPr>
          <w:attr w:name="ProductID" w:val="2 mm"/>
        </w:smartTagPr>
        <w:r w:rsidRPr="00C5460B">
          <w:rPr>
            <w:rFonts w:asciiTheme="majorHAnsi" w:hAnsiTheme="majorHAnsi" w:cstheme="majorHAnsi"/>
          </w:rPr>
          <w:t>2 mm</w:t>
        </w:r>
      </w:smartTag>
      <w:r w:rsidRPr="00C5460B">
        <w:rPr>
          <w:rFonts w:asciiTheme="majorHAnsi" w:hAnsiTheme="majorHAnsi" w:cstheme="majorHAnsi"/>
        </w:rPr>
        <w:t>.</w:t>
      </w:r>
    </w:p>
    <w:p w14:paraId="63E5278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1.4.12.</w:t>
      </w:r>
      <w:r w:rsidRPr="00C5460B">
        <w:rPr>
          <w:rFonts w:asciiTheme="majorHAnsi" w:hAnsiTheme="majorHAnsi" w:cstheme="majorHAnsi"/>
        </w:rPr>
        <w:t xml:space="preserve"> Kruszywo drobne (wg PN-EN 13242) – oznaczenie kruszywa o wymiarach ziaren </w:t>
      </w:r>
      <w:r w:rsidRPr="00C5460B">
        <w:rPr>
          <w:rFonts w:asciiTheme="majorHAnsi" w:hAnsiTheme="majorHAnsi" w:cstheme="majorHAnsi"/>
          <w:i/>
        </w:rPr>
        <w:t>d</w:t>
      </w:r>
      <w:r w:rsidRPr="00C5460B">
        <w:rPr>
          <w:rFonts w:asciiTheme="majorHAnsi" w:hAnsiTheme="majorHAnsi" w:cstheme="majorHAnsi"/>
        </w:rPr>
        <w:t xml:space="preserve"> równym 0 oraz </w:t>
      </w:r>
      <w:r w:rsidRPr="00C5460B">
        <w:rPr>
          <w:rFonts w:asciiTheme="majorHAnsi" w:hAnsiTheme="majorHAnsi" w:cstheme="majorHAnsi"/>
          <w:i/>
        </w:rPr>
        <w:t>D</w:t>
      </w:r>
      <w:r w:rsidRPr="00C5460B">
        <w:rPr>
          <w:rFonts w:asciiTheme="majorHAnsi" w:hAnsiTheme="majorHAnsi" w:cstheme="majorHAnsi"/>
        </w:rPr>
        <w:t xml:space="preserve"> równym </w:t>
      </w:r>
      <w:smartTag w:uri="urn:schemas-microsoft-com:office:smarttags" w:element="metricconverter">
        <w:smartTagPr>
          <w:attr w:name="ProductID" w:val="6,3 mm"/>
        </w:smartTagPr>
        <w:r w:rsidRPr="00C5460B">
          <w:rPr>
            <w:rFonts w:asciiTheme="majorHAnsi" w:hAnsiTheme="majorHAnsi" w:cstheme="majorHAnsi"/>
          </w:rPr>
          <w:t>6,3 mm</w:t>
        </w:r>
      </w:smartTag>
      <w:r w:rsidRPr="00C5460B">
        <w:rPr>
          <w:rFonts w:asciiTheme="majorHAnsi" w:hAnsiTheme="majorHAnsi" w:cstheme="majorHAnsi"/>
        </w:rPr>
        <w:t xml:space="preserve"> lub mniejszym. </w:t>
      </w:r>
    </w:p>
    <w:p w14:paraId="69298C47"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1.4.13.</w:t>
      </w:r>
      <w:r w:rsidRPr="00C5460B">
        <w:rPr>
          <w:rFonts w:asciiTheme="majorHAnsi" w:hAnsiTheme="majorHAnsi" w:cstheme="majorHAnsi"/>
        </w:rPr>
        <w:t xml:space="preserve"> Kruszywo o ciągłym uziarnieniu (wg PN-EN 13242) – kruszywo stanowiące mieszankę kruszyw grubych i drobnych, w której </w:t>
      </w:r>
      <w:r w:rsidRPr="00C5460B">
        <w:rPr>
          <w:rFonts w:asciiTheme="majorHAnsi" w:hAnsiTheme="majorHAnsi" w:cstheme="majorHAnsi"/>
          <w:i/>
        </w:rPr>
        <w:t>D</w:t>
      </w:r>
      <w:r w:rsidRPr="00C5460B">
        <w:rPr>
          <w:rFonts w:asciiTheme="majorHAnsi" w:hAnsiTheme="majorHAnsi" w:cstheme="majorHAnsi"/>
        </w:rPr>
        <w:t xml:space="preserve"> jest większe niż </w:t>
      </w:r>
      <w:smartTag w:uri="urn:schemas-microsoft-com:office:smarttags" w:element="metricconverter">
        <w:smartTagPr>
          <w:attr w:name="ProductID" w:val="6,3 mm"/>
        </w:smartTagPr>
        <w:r w:rsidRPr="00C5460B">
          <w:rPr>
            <w:rFonts w:asciiTheme="majorHAnsi" w:hAnsiTheme="majorHAnsi" w:cstheme="majorHAnsi"/>
          </w:rPr>
          <w:t>6,3 mm</w:t>
        </w:r>
      </w:smartTag>
      <w:r w:rsidRPr="00C5460B">
        <w:rPr>
          <w:rFonts w:asciiTheme="majorHAnsi" w:hAnsiTheme="majorHAnsi" w:cstheme="majorHAnsi"/>
        </w:rPr>
        <w:t>.</w:t>
      </w:r>
    </w:p>
    <w:p w14:paraId="79F77FC4"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1.4.14.</w:t>
      </w:r>
      <w:r w:rsidRPr="00C5460B">
        <w:rPr>
          <w:rFonts w:asciiTheme="majorHAnsi" w:hAnsiTheme="majorHAnsi" w:cstheme="majorHAnsi"/>
        </w:rPr>
        <w:t xml:space="preserve"> Destrukt asfaltowy – materiał drogowy pochodzący z frezowania istniejących warstw z mieszanek mineralno-asfaltowych (mma) lub z przekruszenia kawałków warstw nawierzchni asfaltowych oraz niewbudowanych partii mma, który został ujednorodniony pod względem składu oraz co najmniej przesiany, w celu odrzucenia dużych kawałków mma (nadziarno nie większe od 1,4 D mieszanki niezwiązanej).</w:t>
      </w:r>
    </w:p>
    <w:p w14:paraId="26ED8BB3"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1.4.15.</w:t>
      </w:r>
      <w:r w:rsidRPr="00C5460B">
        <w:rPr>
          <w:rFonts w:asciiTheme="majorHAnsi" w:hAnsiTheme="majorHAnsi" w:cstheme="majorHAnsi"/>
        </w:rPr>
        <w:t xml:space="preserve"> Kruszywo słabe – kruszywo przewidziane do zastosowania w mieszance przeznaczonej do wykonywania warstw nawierzchni drogowej lub podłoża ulepszonego, które charakteryzuje się różnicami w uziarnieniu przed i po 5-krotnym zagęszczeniu metodą Proctora, przekraczającymi ± 8%. Uziarnienie kruszywa należy sprawdzać na sitach przewidzianych do kontroli uziarnienia wg PN-EN 13285 i niniejszej ST. O zakwalifikowaniu kruszywa do kruszyw słabych decyduje największa różnica wartości przesiewów na jednym z sit kontrolnych. </w:t>
      </w:r>
    </w:p>
    <w:p w14:paraId="0215117F"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1.4.16.</w:t>
      </w:r>
      <w:r w:rsidRPr="00C5460B">
        <w:rPr>
          <w:rFonts w:asciiTheme="majorHAnsi" w:hAnsiTheme="majorHAnsi" w:cstheme="majorHAnsi"/>
        </w:rPr>
        <w:t xml:space="preserve"> Podbudowa – dolna część konstrukcji nawierzchni drogi, służąca do przenoszenia obciążeń z ruchu na podłoże. Podbudowa może składać się z podbudowy zasadniczej i pomocniczej, które mogą być wykonywane w kilku warstwach technologicznych.</w:t>
      </w:r>
    </w:p>
    <w:p w14:paraId="7D4CE2D7"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1.4.17.</w:t>
      </w:r>
      <w:r w:rsidRPr="00C5460B">
        <w:rPr>
          <w:rFonts w:asciiTheme="majorHAnsi" w:hAnsiTheme="majorHAnsi" w:cstheme="majorHAnsi"/>
        </w:rPr>
        <w:t xml:space="preserve"> Podbudowa zasadnicza – warstwa zapewniająca przenoszenie obciążeń z warstw wyżej leżących na warstwę podbudowy pomocniczej lub podłoże. </w:t>
      </w:r>
    </w:p>
    <w:p w14:paraId="09A74AA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1.4.18.</w:t>
      </w:r>
      <w:r w:rsidRPr="00C5460B">
        <w:rPr>
          <w:rFonts w:asciiTheme="majorHAnsi" w:hAnsiTheme="majorHAnsi" w:cstheme="majorHAnsi"/>
        </w:rPr>
        <w:t xml:space="preserve"> Symbole i skróty dodatkowe</w:t>
      </w:r>
    </w:p>
    <w:p w14:paraId="71E8569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m/m   procent masy,</w:t>
      </w:r>
    </w:p>
    <w:p w14:paraId="794DC759" w14:textId="77777777" w:rsidR="00D12AE5" w:rsidRPr="00C5460B" w:rsidRDefault="00D12AE5" w:rsidP="00C5460B">
      <w:pPr>
        <w:pStyle w:val="Bezodstpw"/>
        <w:tabs>
          <w:tab w:val="left" w:pos="709"/>
        </w:tabs>
        <w:spacing w:before="10" w:line="20" w:lineRule="atLeast"/>
        <w:rPr>
          <w:rFonts w:asciiTheme="majorHAnsi" w:hAnsiTheme="majorHAnsi" w:cstheme="majorHAnsi"/>
        </w:rPr>
      </w:pPr>
      <w:r w:rsidRPr="00C5460B">
        <w:rPr>
          <w:rFonts w:asciiTheme="majorHAnsi" w:hAnsiTheme="majorHAnsi" w:cstheme="majorHAnsi"/>
        </w:rPr>
        <w:t>NR</w:t>
      </w:r>
      <w:r w:rsidRPr="00C5460B">
        <w:rPr>
          <w:rFonts w:asciiTheme="majorHAnsi" w:hAnsiTheme="majorHAnsi" w:cstheme="majorHAnsi"/>
        </w:rPr>
        <w:tab/>
        <w:t>brak konieczności badania danej cechy,</w:t>
      </w:r>
    </w:p>
    <w:p w14:paraId="37E5970C" w14:textId="77777777" w:rsidR="00D12AE5" w:rsidRPr="00C5460B" w:rsidRDefault="00D12AE5" w:rsidP="00C5460B">
      <w:pPr>
        <w:pStyle w:val="Bezodstpw"/>
        <w:tabs>
          <w:tab w:val="left" w:pos="709"/>
        </w:tabs>
        <w:spacing w:before="10" w:line="20" w:lineRule="atLeast"/>
        <w:rPr>
          <w:rFonts w:asciiTheme="majorHAnsi" w:hAnsiTheme="majorHAnsi" w:cstheme="majorHAnsi"/>
        </w:rPr>
      </w:pPr>
      <w:r w:rsidRPr="00C5460B">
        <w:rPr>
          <w:rFonts w:asciiTheme="majorHAnsi" w:hAnsiTheme="majorHAnsi" w:cstheme="majorHAnsi"/>
        </w:rPr>
        <w:t>CRB</w:t>
      </w:r>
      <w:r w:rsidRPr="00C5460B">
        <w:rPr>
          <w:rFonts w:asciiTheme="majorHAnsi" w:hAnsiTheme="majorHAnsi" w:cstheme="majorHAnsi"/>
        </w:rPr>
        <w:tab/>
        <w:t>kalifornijski wskaźnik nośności, %</w:t>
      </w:r>
    </w:p>
    <w:p w14:paraId="7DE0689E" w14:textId="77777777" w:rsidR="00D12AE5" w:rsidRPr="00C5460B" w:rsidRDefault="00D12AE5" w:rsidP="00C5460B">
      <w:pPr>
        <w:pStyle w:val="Bezodstpw"/>
        <w:tabs>
          <w:tab w:val="left" w:pos="709"/>
        </w:tabs>
        <w:spacing w:before="10" w:line="20" w:lineRule="atLeast"/>
        <w:ind w:left="709" w:hanging="709"/>
        <w:rPr>
          <w:rFonts w:asciiTheme="majorHAnsi" w:hAnsiTheme="majorHAnsi" w:cstheme="majorHAnsi"/>
        </w:rPr>
      </w:pPr>
      <w:r w:rsidRPr="00C5460B">
        <w:rPr>
          <w:rFonts w:asciiTheme="majorHAnsi" w:hAnsiTheme="majorHAnsi" w:cstheme="majorHAnsi"/>
        </w:rPr>
        <w:t>SDV</w:t>
      </w:r>
      <w:r w:rsidRPr="00C5460B">
        <w:rPr>
          <w:rFonts w:asciiTheme="majorHAnsi" w:hAnsiTheme="majorHAnsi" w:cstheme="majorHAnsi"/>
        </w:rPr>
        <w:tab/>
        <w:t>obszar  uziarnienia,  w  którym  powinna  się mieścić  krzywa  uziarnienia mieszanki (S)  deklarowana przez dostawcę/producenta,</w:t>
      </w:r>
    </w:p>
    <w:p w14:paraId="251A7D9F" w14:textId="77777777" w:rsidR="00D12AE5" w:rsidRPr="00C5460B" w:rsidRDefault="00D12AE5" w:rsidP="00C5460B">
      <w:pPr>
        <w:pStyle w:val="Bezodstpw"/>
        <w:tabs>
          <w:tab w:val="left" w:pos="709"/>
        </w:tabs>
        <w:spacing w:before="10" w:line="20" w:lineRule="atLeast"/>
        <w:ind w:left="840" w:hanging="840"/>
        <w:rPr>
          <w:rFonts w:asciiTheme="majorHAnsi" w:hAnsiTheme="majorHAnsi" w:cstheme="majorHAnsi"/>
        </w:rPr>
      </w:pPr>
      <w:r w:rsidRPr="00C5460B">
        <w:rPr>
          <w:rFonts w:asciiTheme="majorHAnsi" w:hAnsiTheme="majorHAnsi" w:cstheme="majorHAnsi"/>
        </w:rPr>
        <w:t>ZKP</w:t>
      </w:r>
      <w:r w:rsidRPr="00C5460B">
        <w:rPr>
          <w:rFonts w:asciiTheme="majorHAnsi" w:hAnsiTheme="majorHAnsi" w:cstheme="majorHAnsi"/>
        </w:rPr>
        <w:tab/>
        <w:t>zakładowa kontrola produkcji.</w:t>
      </w:r>
    </w:p>
    <w:p w14:paraId="0451F8EF" w14:textId="77777777" w:rsidR="00D12AE5" w:rsidRPr="00C5460B" w:rsidRDefault="00D12AE5"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b/>
          <w:sz w:val="22"/>
          <w:szCs w:val="22"/>
        </w:rPr>
        <w:t xml:space="preserve">1.4.19. </w:t>
      </w:r>
      <w:r w:rsidRPr="00C5460B">
        <w:rPr>
          <w:rFonts w:asciiTheme="majorHAnsi" w:hAnsiTheme="majorHAnsi" w:cstheme="majorHAnsi"/>
          <w:sz w:val="22"/>
          <w:szCs w:val="22"/>
        </w:rPr>
        <w:t>Pozostałe określenia podstawowe są zgodne z obowiązującymi, odpowiednimi polskimi normami i z definicjami podanymi w ST D-M-00.00.00 „Wymagania ogólne” [1], pkt 1.4.</w:t>
      </w:r>
    </w:p>
    <w:p w14:paraId="57C796D4" w14:textId="78A1C0BC" w:rsidR="00D12AE5" w:rsidRPr="00C5460B" w:rsidRDefault="00D12AE5" w:rsidP="00B00F7D">
      <w:pPr>
        <w:pStyle w:val="Nagwek3"/>
        <w:keepNext w:val="0"/>
        <w:keepLines w:val="0"/>
        <w:widowControl w:val="0"/>
        <w:numPr>
          <w:ilvl w:val="1"/>
          <w:numId w:val="96"/>
        </w:numPr>
        <w:tabs>
          <w:tab w:val="left" w:pos="926"/>
        </w:tabs>
        <w:autoSpaceDE w:val="0"/>
        <w:autoSpaceDN w:val="0"/>
        <w:spacing w:before="10" w:after="0" w:line="20" w:lineRule="atLeast"/>
        <w:ind w:right="108"/>
        <w:rPr>
          <w:rFonts w:cstheme="majorHAnsi"/>
          <w:color w:val="auto"/>
          <w:sz w:val="22"/>
          <w:szCs w:val="22"/>
        </w:rPr>
      </w:pPr>
      <w:r w:rsidRPr="00C5460B">
        <w:rPr>
          <w:rFonts w:cstheme="majorHAnsi"/>
          <w:color w:val="auto"/>
          <w:sz w:val="22"/>
          <w:szCs w:val="22"/>
        </w:rPr>
        <w:t>Ogólne wymagania dotyczące robót</w:t>
      </w:r>
    </w:p>
    <w:p w14:paraId="1EF23116" w14:textId="77777777" w:rsidR="00D12AE5" w:rsidRPr="00C5460B" w:rsidRDefault="00D12AE5"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sz w:val="22"/>
          <w:szCs w:val="22"/>
        </w:rPr>
        <w:t>Ogólne wymagania dotyczące robót podano w ST D-M-00.00.00 „Wymagania ogólne” [1], pkt 1.5.</w:t>
      </w:r>
    </w:p>
    <w:p w14:paraId="4C51EC50" w14:textId="1B6E134D" w:rsidR="00D12AE5" w:rsidRPr="00C5460B" w:rsidRDefault="00D12AE5" w:rsidP="00B00F7D">
      <w:pPr>
        <w:pStyle w:val="Nagwek1"/>
        <w:numPr>
          <w:ilvl w:val="0"/>
          <w:numId w:val="96"/>
        </w:numPr>
        <w:spacing w:before="10" w:line="20" w:lineRule="atLeast"/>
        <w:rPr>
          <w:rStyle w:val="Nagwek2Znak"/>
          <w:rFonts w:cstheme="majorHAnsi"/>
          <w:color w:val="auto"/>
          <w:sz w:val="22"/>
          <w:szCs w:val="22"/>
        </w:rPr>
      </w:pPr>
      <w:bookmarkStart w:id="564" w:name="_Toc344981394"/>
      <w:r w:rsidRPr="00C5460B">
        <w:rPr>
          <w:rStyle w:val="Nagwek2Znak"/>
          <w:rFonts w:cstheme="majorHAnsi"/>
          <w:color w:val="auto"/>
          <w:sz w:val="22"/>
          <w:szCs w:val="22"/>
        </w:rPr>
        <w:t>Materiały</w:t>
      </w:r>
      <w:bookmarkEnd w:id="564"/>
    </w:p>
    <w:p w14:paraId="7DE3924C" w14:textId="291F0CCC" w:rsidR="00D12AE5" w:rsidRPr="00C5460B" w:rsidRDefault="00D12AE5" w:rsidP="00B00F7D">
      <w:pPr>
        <w:pStyle w:val="Nagwek3"/>
        <w:keepNext w:val="0"/>
        <w:keepLines w:val="0"/>
        <w:widowControl w:val="0"/>
        <w:numPr>
          <w:ilvl w:val="1"/>
          <w:numId w:val="96"/>
        </w:numPr>
        <w:tabs>
          <w:tab w:val="left" w:pos="926"/>
        </w:tabs>
        <w:autoSpaceDE w:val="0"/>
        <w:autoSpaceDN w:val="0"/>
        <w:spacing w:before="10" w:after="0" w:line="20" w:lineRule="atLeast"/>
        <w:ind w:right="108"/>
        <w:rPr>
          <w:rFonts w:cstheme="majorHAnsi"/>
          <w:color w:val="auto"/>
          <w:sz w:val="22"/>
          <w:szCs w:val="22"/>
        </w:rPr>
      </w:pPr>
      <w:bookmarkStart w:id="565" w:name="_Toc344981395"/>
      <w:r w:rsidRPr="00C5460B">
        <w:rPr>
          <w:rFonts w:cstheme="majorHAnsi"/>
          <w:color w:val="auto"/>
          <w:sz w:val="22"/>
          <w:szCs w:val="22"/>
        </w:rPr>
        <w:t>Ogólne wymagania dotyczące materiałów</w:t>
      </w:r>
    </w:p>
    <w:p w14:paraId="1E707AA0" w14:textId="77777777" w:rsidR="00D12AE5" w:rsidRPr="00C5460B" w:rsidRDefault="00D12AE5"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sz w:val="22"/>
          <w:szCs w:val="22"/>
        </w:rPr>
        <w:t>Ogólne wymagania dotyczące materiałów, ich pozyskiwania i składowania, podano w ST D-M-00.00.00 „Wymagania ogólne” [1], pkt 2.</w:t>
      </w:r>
    </w:p>
    <w:p w14:paraId="5C1D2045" w14:textId="273AAD0D" w:rsidR="00D12AE5" w:rsidRPr="00C5460B" w:rsidRDefault="00D12AE5" w:rsidP="00B00F7D">
      <w:pPr>
        <w:pStyle w:val="Nagwek3"/>
        <w:keepNext w:val="0"/>
        <w:keepLines w:val="0"/>
        <w:widowControl w:val="0"/>
        <w:numPr>
          <w:ilvl w:val="1"/>
          <w:numId w:val="96"/>
        </w:numPr>
        <w:tabs>
          <w:tab w:val="left" w:pos="926"/>
        </w:tabs>
        <w:autoSpaceDE w:val="0"/>
        <w:autoSpaceDN w:val="0"/>
        <w:spacing w:before="10" w:after="0" w:line="20" w:lineRule="atLeast"/>
        <w:ind w:right="108"/>
        <w:rPr>
          <w:rFonts w:cstheme="majorHAnsi"/>
          <w:color w:val="auto"/>
          <w:sz w:val="22"/>
          <w:szCs w:val="22"/>
        </w:rPr>
      </w:pPr>
      <w:r w:rsidRPr="00C5460B">
        <w:rPr>
          <w:rFonts w:cstheme="majorHAnsi"/>
          <w:color w:val="auto"/>
          <w:sz w:val="22"/>
          <w:szCs w:val="22"/>
        </w:rPr>
        <w:t>Materiały do wykonania robót</w:t>
      </w:r>
    </w:p>
    <w:p w14:paraId="646BD03B"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2.2.1. </w:t>
      </w:r>
      <w:r w:rsidRPr="00C5460B">
        <w:rPr>
          <w:rFonts w:asciiTheme="majorHAnsi" w:hAnsiTheme="majorHAnsi" w:cstheme="majorHAnsi"/>
        </w:rPr>
        <w:t xml:space="preserve"> Zgodność materiałów z dokumentacją projektową </w:t>
      </w:r>
    </w:p>
    <w:p w14:paraId="1720471F"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Materiały do wykonania robót powinny być zgodne z ustaleniami dokumentacji projektowej lub ST.</w:t>
      </w:r>
    </w:p>
    <w:p w14:paraId="4C552204"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2.2.2. </w:t>
      </w:r>
      <w:r w:rsidRPr="00C5460B">
        <w:rPr>
          <w:rFonts w:asciiTheme="majorHAnsi" w:hAnsiTheme="majorHAnsi" w:cstheme="majorHAnsi"/>
        </w:rPr>
        <w:t>Materiały wchodzące w skład mieszanki</w:t>
      </w:r>
    </w:p>
    <w:p w14:paraId="7906BE4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Materiałami stosowanymi do wytwarzania mieszanek z kruszywa niezwiązanego są:</w:t>
      </w:r>
    </w:p>
    <w:p w14:paraId="12BFA1C9" w14:textId="77777777" w:rsidR="00D12AE5" w:rsidRPr="00C5460B" w:rsidRDefault="00D12AE5" w:rsidP="00B00F7D">
      <w:pPr>
        <w:pStyle w:val="Bezodstpw"/>
        <w:numPr>
          <w:ilvl w:val="0"/>
          <w:numId w:val="88"/>
        </w:numPr>
        <w:spacing w:before="10" w:line="20" w:lineRule="atLeast"/>
        <w:jc w:val="both"/>
        <w:rPr>
          <w:rFonts w:asciiTheme="majorHAnsi" w:hAnsiTheme="majorHAnsi" w:cstheme="majorHAnsi"/>
        </w:rPr>
      </w:pPr>
      <w:r w:rsidRPr="00C5460B">
        <w:rPr>
          <w:rFonts w:asciiTheme="majorHAnsi" w:hAnsiTheme="majorHAnsi" w:cstheme="majorHAnsi"/>
        </w:rPr>
        <w:t>kruszywo,</w:t>
      </w:r>
    </w:p>
    <w:p w14:paraId="5CAE61C7" w14:textId="77777777" w:rsidR="00D12AE5" w:rsidRPr="00C5460B" w:rsidRDefault="00D12AE5" w:rsidP="00B00F7D">
      <w:pPr>
        <w:pStyle w:val="Bezodstpw"/>
        <w:numPr>
          <w:ilvl w:val="0"/>
          <w:numId w:val="88"/>
        </w:numPr>
        <w:spacing w:before="10" w:line="20" w:lineRule="atLeast"/>
        <w:jc w:val="both"/>
        <w:rPr>
          <w:rFonts w:asciiTheme="majorHAnsi" w:hAnsiTheme="majorHAnsi" w:cstheme="majorHAnsi"/>
        </w:rPr>
      </w:pPr>
      <w:r w:rsidRPr="00C5460B">
        <w:rPr>
          <w:rFonts w:asciiTheme="majorHAnsi" w:hAnsiTheme="majorHAnsi" w:cstheme="majorHAnsi"/>
        </w:rPr>
        <w:t>woda do zraszania kruszywa.</w:t>
      </w:r>
    </w:p>
    <w:p w14:paraId="28E9ED4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2.2.3</w:t>
      </w:r>
      <w:r w:rsidRPr="00C5460B">
        <w:rPr>
          <w:rFonts w:asciiTheme="majorHAnsi" w:hAnsiTheme="majorHAnsi" w:cstheme="majorHAnsi"/>
        </w:rPr>
        <w:t>. Kruszywa</w:t>
      </w:r>
    </w:p>
    <w:p w14:paraId="313FA7E9" w14:textId="77777777" w:rsidR="00D12AE5" w:rsidRPr="00C5460B" w:rsidRDefault="00D12AE5" w:rsidP="00C5460B">
      <w:pPr>
        <w:tabs>
          <w:tab w:val="left" w:pos="600"/>
        </w:tabs>
        <w:spacing w:before="10" w:after="0" w:line="20" w:lineRule="atLeast"/>
        <w:jc w:val="both"/>
        <w:rPr>
          <w:rFonts w:asciiTheme="majorHAnsi" w:hAnsiTheme="majorHAnsi" w:cstheme="majorHAnsi"/>
        </w:rPr>
      </w:pPr>
      <w:r w:rsidRPr="00C5460B">
        <w:rPr>
          <w:rFonts w:asciiTheme="majorHAnsi" w:hAnsiTheme="majorHAnsi" w:cstheme="majorHAnsi"/>
        </w:rPr>
        <w:t>Do mieszanek można stosować kruszywo naturalne.</w:t>
      </w:r>
    </w:p>
    <w:p w14:paraId="7219728E"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lastRenderedPageBreak/>
        <w:t>Wymagania wobec kruszywa do warstwy podbudowy zasadniczej przedstawia tablica 1.</w:t>
      </w:r>
    </w:p>
    <w:p w14:paraId="554C946A"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Mieszanki o górnym wymiarze ziaren (D) większym niż </w:t>
      </w:r>
      <w:smartTag w:uri="urn:schemas-microsoft-com:office:smarttags" w:element="metricconverter">
        <w:smartTagPr>
          <w:attr w:name="ProductID" w:val="80 mm"/>
        </w:smartTagPr>
        <w:r w:rsidRPr="00C5460B">
          <w:rPr>
            <w:rFonts w:asciiTheme="majorHAnsi" w:hAnsiTheme="majorHAnsi" w:cstheme="majorHAnsi"/>
          </w:rPr>
          <w:t>80 mm</w:t>
        </w:r>
      </w:smartTag>
      <w:r w:rsidRPr="00C5460B">
        <w:rPr>
          <w:rFonts w:asciiTheme="majorHAnsi" w:hAnsiTheme="majorHAnsi" w:cstheme="majorHAnsi"/>
        </w:rPr>
        <w:t xml:space="preserve"> nie są objęte normą PN-EN 13285 [17] i niniejszą ST.</w:t>
      </w:r>
    </w:p>
    <w:p w14:paraId="4E7C1F1A" w14:textId="77777777" w:rsidR="00D12AE5" w:rsidRPr="00C5460B" w:rsidRDefault="00D12AE5" w:rsidP="00C5460B">
      <w:pPr>
        <w:pStyle w:val="Bezodstpw"/>
        <w:tabs>
          <w:tab w:val="left" w:pos="1134"/>
        </w:tabs>
        <w:spacing w:before="10" w:line="20" w:lineRule="atLeast"/>
        <w:ind w:left="1200" w:hanging="1200"/>
        <w:rPr>
          <w:rFonts w:asciiTheme="majorHAnsi" w:hAnsiTheme="majorHAnsi" w:cstheme="majorHAnsi"/>
        </w:rPr>
      </w:pPr>
      <w:r w:rsidRPr="00C5460B">
        <w:rPr>
          <w:rFonts w:asciiTheme="majorHAnsi" w:hAnsiTheme="majorHAnsi" w:cstheme="majorHAnsi"/>
        </w:rPr>
        <w:t>Tablica 1.</w:t>
      </w:r>
      <w:r w:rsidRPr="00C5460B">
        <w:rPr>
          <w:rFonts w:asciiTheme="majorHAnsi" w:hAnsiTheme="majorHAnsi" w:cstheme="majorHAnsi"/>
        </w:rPr>
        <w:tab/>
        <w:t xml:space="preserve">Wymagania według WT-4 [20] i PN-EN 13242 [16] wobec kruszyw do mieszanek niezwiązanych w warstwie podbudowy zasadniczej </w:t>
      </w:r>
    </w:p>
    <w:p w14:paraId="0AC201EA" w14:textId="77777777" w:rsidR="00D12AE5" w:rsidRPr="00C5460B" w:rsidRDefault="00D12AE5" w:rsidP="00C5460B">
      <w:pPr>
        <w:pStyle w:val="Bezodstpw"/>
        <w:spacing w:before="10" w:line="20" w:lineRule="atLeast"/>
        <w:ind w:left="2280" w:hanging="2280"/>
        <w:rPr>
          <w:rFonts w:asciiTheme="majorHAnsi" w:hAnsiTheme="majorHAnsi" w:cstheme="majorHAnsi"/>
        </w:rPr>
      </w:pPr>
      <w:r w:rsidRPr="00C5460B">
        <w:rPr>
          <w:rFonts w:asciiTheme="majorHAnsi" w:hAnsiTheme="majorHAnsi" w:cstheme="majorHAnsi"/>
        </w:rPr>
        <w:t>Skróty użyte w tablicy: Kat. – kategoria właściwości,  Dekl – deklarowana, wsk. – wskaźnik,                    wsp. – współczynnik, roz. -rozdział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1383"/>
        <w:gridCol w:w="825"/>
        <w:gridCol w:w="4633"/>
      </w:tblGrid>
      <w:tr w:rsidR="00C5460B" w:rsidRPr="00C5460B" w14:paraId="7C0CD40E" w14:textId="77777777" w:rsidTr="00D12AE5">
        <w:tc>
          <w:tcPr>
            <w:tcW w:w="0" w:type="auto"/>
            <w:vMerge w:val="restart"/>
            <w:vAlign w:val="center"/>
          </w:tcPr>
          <w:p w14:paraId="4FD01CD6"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Właściwość</w:t>
            </w:r>
          </w:p>
          <w:p w14:paraId="7DEF2BBC"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kruszywa</w:t>
            </w:r>
          </w:p>
        </w:tc>
        <w:tc>
          <w:tcPr>
            <w:tcW w:w="0" w:type="auto"/>
            <w:vMerge w:val="restart"/>
            <w:vAlign w:val="center"/>
          </w:tcPr>
          <w:p w14:paraId="5B6DBE03"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Metoda</w:t>
            </w:r>
          </w:p>
          <w:p w14:paraId="1C1F5687"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badania</w:t>
            </w:r>
          </w:p>
          <w:p w14:paraId="79473FEC"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wg</w:t>
            </w:r>
          </w:p>
        </w:tc>
        <w:tc>
          <w:tcPr>
            <w:tcW w:w="0" w:type="auto"/>
            <w:gridSpan w:val="2"/>
          </w:tcPr>
          <w:p w14:paraId="3D6C3A7E"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Wymagania wobec kruszywa do mieszanek niezwiązanych, przeznaczonych do zastosowania w warstwie podbudowy zasadniczej pod nawierzchnią drogi obciążonej ruchem  kategorii KR1 ÷ KR6</w:t>
            </w:r>
          </w:p>
        </w:tc>
      </w:tr>
      <w:tr w:rsidR="00C5460B" w:rsidRPr="00C5460B" w14:paraId="70D0DB22" w14:textId="77777777" w:rsidTr="00D12AE5">
        <w:trPr>
          <w:trHeight w:val="476"/>
        </w:trPr>
        <w:tc>
          <w:tcPr>
            <w:tcW w:w="0" w:type="auto"/>
            <w:vMerge/>
          </w:tcPr>
          <w:p w14:paraId="13300697"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vMerge/>
          </w:tcPr>
          <w:p w14:paraId="347978BE"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vAlign w:val="center"/>
          </w:tcPr>
          <w:p w14:paraId="3319D91B"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Punkt</w:t>
            </w:r>
          </w:p>
          <w:p w14:paraId="01AAB09D"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PN-EN</w:t>
            </w:r>
          </w:p>
          <w:p w14:paraId="0C46154F"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13242</w:t>
            </w:r>
          </w:p>
        </w:tc>
        <w:tc>
          <w:tcPr>
            <w:tcW w:w="0" w:type="auto"/>
            <w:vAlign w:val="center"/>
          </w:tcPr>
          <w:p w14:paraId="77AC39DC"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Wymagania</w:t>
            </w:r>
          </w:p>
          <w:p w14:paraId="2534ACAB" w14:textId="77777777" w:rsidR="00D12AE5" w:rsidRPr="00C5460B" w:rsidRDefault="00D12AE5" w:rsidP="00C5460B">
            <w:pPr>
              <w:pStyle w:val="Bezodstpw"/>
              <w:spacing w:before="10" w:line="20" w:lineRule="atLeast"/>
              <w:jc w:val="center"/>
              <w:rPr>
                <w:rFonts w:asciiTheme="majorHAnsi" w:hAnsiTheme="majorHAnsi" w:cstheme="majorHAnsi"/>
              </w:rPr>
            </w:pPr>
          </w:p>
        </w:tc>
      </w:tr>
      <w:tr w:rsidR="00C5460B" w:rsidRPr="00C5460B" w14:paraId="29DF15D9" w14:textId="77777777" w:rsidTr="00D12AE5">
        <w:tc>
          <w:tcPr>
            <w:tcW w:w="0" w:type="auto"/>
          </w:tcPr>
          <w:p w14:paraId="17739E57"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Zestaw sit #</w:t>
            </w:r>
          </w:p>
        </w:tc>
        <w:tc>
          <w:tcPr>
            <w:tcW w:w="0" w:type="auto"/>
          </w:tcPr>
          <w:p w14:paraId="498E342A"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t>
            </w:r>
          </w:p>
        </w:tc>
        <w:tc>
          <w:tcPr>
            <w:tcW w:w="0" w:type="auto"/>
          </w:tcPr>
          <w:p w14:paraId="6F7410D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4.1-4.2</w:t>
            </w:r>
          </w:p>
        </w:tc>
        <w:tc>
          <w:tcPr>
            <w:tcW w:w="0" w:type="auto"/>
          </w:tcPr>
          <w:p w14:paraId="52B5E86F"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0,063; 0,5; 1; 2; 4; 5,6; 8; 11,2; 16; 22,4; 31,5; 45; 63 i </w:t>
            </w:r>
            <w:smartTag w:uri="urn:schemas-microsoft-com:office:smarttags" w:element="metricconverter">
              <w:smartTagPr>
                <w:attr w:name="ProductID" w:val="90 mm"/>
              </w:smartTagPr>
              <w:r w:rsidRPr="00C5460B">
                <w:rPr>
                  <w:rFonts w:asciiTheme="majorHAnsi" w:hAnsiTheme="majorHAnsi" w:cstheme="majorHAnsi"/>
                </w:rPr>
                <w:t>90 mm</w:t>
              </w:r>
            </w:smartTag>
            <w:r w:rsidRPr="00C5460B">
              <w:rPr>
                <w:rFonts w:asciiTheme="majorHAnsi" w:hAnsiTheme="majorHAnsi" w:cstheme="majorHAnsi"/>
              </w:rPr>
              <w:t xml:space="preserve"> (zestaw podstawowy plus zestaw 1) </w:t>
            </w:r>
          </w:p>
          <w:p w14:paraId="27A2C15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 Wszystkie frakcje dozwolone</w:t>
            </w:r>
          </w:p>
        </w:tc>
      </w:tr>
      <w:tr w:rsidR="00C5460B" w:rsidRPr="00C5460B" w14:paraId="592C104C" w14:textId="77777777" w:rsidTr="00D12AE5">
        <w:tc>
          <w:tcPr>
            <w:tcW w:w="0" w:type="auto"/>
          </w:tcPr>
          <w:p w14:paraId="6E55DC0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Uziarnienie</w:t>
            </w:r>
          </w:p>
        </w:tc>
        <w:tc>
          <w:tcPr>
            <w:tcW w:w="0" w:type="auto"/>
          </w:tcPr>
          <w:p w14:paraId="6EE5F8B6"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0783631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933-1[5]</w:t>
            </w:r>
          </w:p>
          <w:p w14:paraId="567E3942"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tcPr>
          <w:p w14:paraId="43677E2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4.3.1</w:t>
            </w:r>
          </w:p>
        </w:tc>
        <w:tc>
          <w:tcPr>
            <w:tcW w:w="0" w:type="auto"/>
          </w:tcPr>
          <w:p w14:paraId="745E9A1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Kruszywo grube: kat. G</w:t>
            </w:r>
            <w:r w:rsidRPr="00C5460B">
              <w:rPr>
                <w:rFonts w:asciiTheme="majorHAnsi" w:hAnsiTheme="majorHAnsi" w:cstheme="majorHAnsi"/>
                <w:vertAlign w:val="subscript"/>
              </w:rPr>
              <w:t>C</w:t>
            </w:r>
            <w:r w:rsidRPr="00C5460B">
              <w:rPr>
                <w:rFonts w:asciiTheme="majorHAnsi" w:hAnsiTheme="majorHAnsi" w:cstheme="majorHAnsi"/>
              </w:rPr>
              <w:t>80/20,   kruszywo drobne: kat. G</w:t>
            </w:r>
            <w:r w:rsidRPr="00C5460B">
              <w:rPr>
                <w:rFonts w:asciiTheme="majorHAnsi" w:hAnsiTheme="majorHAnsi" w:cstheme="majorHAnsi"/>
                <w:vertAlign w:val="subscript"/>
              </w:rPr>
              <w:t>F</w:t>
            </w:r>
            <w:r w:rsidRPr="00C5460B">
              <w:rPr>
                <w:rFonts w:asciiTheme="majorHAnsi" w:hAnsiTheme="majorHAnsi" w:cstheme="majorHAnsi"/>
              </w:rPr>
              <w:t>80,   kruszywo o ciągłym uziarnieniu: kat. G</w:t>
            </w:r>
            <w:r w:rsidRPr="00C5460B">
              <w:rPr>
                <w:rFonts w:asciiTheme="majorHAnsi" w:hAnsiTheme="majorHAnsi" w:cstheme="majorHAnsi"/>
                <w:vertAlign w:val="subscript"/>
              </w:rPr>
              <w:t>A</w:t>
            </w:r>
            <w:r w:rsidRPr="00C5460B">
              <w:rPr>
                <w:rFonts w:asciiTheme="majorHAnsi" w:hAnsiTheme="majorHAnsi" w:cstheme="majorHAnsi"/>
              </w:rPr>
              <w:t xml:space="preserve">75.   </w:t>
            </w:r>
          </w:p>
          <w:p w14:paraId="6C497576"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Uziarnienie mieszanek kruszywa wg rysunków 1÷2</w:t>
            </w:r>
          </w:p>
        </w:tc>
      </w:tr>
      <w:tr w:rsidR="00C5460B" w:rsidRPr="00C5460B" w14:paraId="0F1FAC48" w14:textId="77777777" w:rsidTr="00D12AE5">
        <w:trPr>
          <w:trHeight w:val="433"/>
        </w:trPr>
        <w:tc>
          <w:tcPr>
            <w:tcW w:w="0" w:type="auto"/>
          </w:tcPr>
          <w:p w14:paraId="0A7A2B2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Ogólne granice i tolerancje uziarnienia kruszywa grubego na sitach pośrednich</w:t>
            </w:r>
          </w:p>
          <w:p w14:paraId="0BD5133D"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tcPr>
          <w:p w14:paraId="084FCFE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78E66723"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933-1 [5]</w:t>
            </w:r>
          </w:p>
          <w:p w14:paraId="3A0FB4B5"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tcPr>
          <w:p w14:paraId="07945B8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4.3.2</w:t>
            </w:r>
          </w:p>
        </w:tc>
        <w:tc>
          <w:tcPr>
            <w:tcW w:w="0" w:type="auto"/>
          </w:tcPr>
          <w:p w14:paraId="6186E583"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GT</w:t>
            </w:r>
            <w:r w:rsidRPr="00C5460B">
              <w:rPr>
                <w:rFonts w:asciiTheme="majorHAnsi" w:hAnsiTheme="majorHAnsi" w:cstheme="majorHAnsi"/>
                <w:vertAlign w:val="subscript"/>
              </w:rPr>
              <w:t>C</w:t>
            </w:r>
            <w:r w:rsidRPr="00C5460B">
              <w:rPr>
                <w:rFonts w:asciiTheme="majorHAnsi" w:hAnsiTheme="majorHAnsi" w:cstheme="majorHAnsi"/>
              </w:rPr>
              <w:t>20/15 (tj. dla stosunku D/d ≥2 i sita o pośrednich wymiarach D/1,4 ogólne granice wynoszą 20-70% przechodzącej masy i graniczne odchylenia od typowego uziarnienia deklarowanego przez producenta wynoszą ±15%)</w:t>
            </w:r>
          </w:p>
        </w:tc>
      </w:tr>
      <w:tr w:rsidR="00C5460B" w:rsidRPr="00C5460B" w14:paraId="1C9FEA96" w14:textId="77777777" w:rsidTr="00D12AE5">
        <w:tc>
          <w:tcPr>
            <w:tcW w:w="0" w:type="auto"/>
          </w:tcPr>
          <w:p w14:paraId="4D2109E4"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Tolerancje typowego uziarnienia kruszywa drobnego i kruszywa o ciągłym uziarnieniu</w:t>
            </w:r>
            <w:r w:rsidRPr="00C5460B">
              <w:rPr>
                <w:rFonts w:asciiTheme="majorHAnsi" w:hAnsiTheme="majorHAnsi" w:cstheme="majorHAnsi"/>
              </w:rPr>
              <w:br/>
            </w:r>
          </w:p>
        </w:tc>
        <w:tc>
          <w:tcPr>
            <w:tcW w:w="0" w:type="auto"/>
          </w:tcPr>
          <w:p w14:paraId="07855177"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2092E958"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933-1 [5]</w:t>
            </w:r>
          </w:p>
          <w:p w14:paraId="3F0EA7C4"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tcPr>
          <w:p w14:paraId="3046D907"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4.3.3</w:t>
            </w:r>
          </w:p>
        </w:tc>
        <w:tc>
          <w:tcPr>
            <w:tcW w:w="0" w:type="auto"/>
          </w:tcPr>
          <w:p w14:paraId="2900BEA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Kruszywo drobne: kat. GT</w:t>
            </w:r>
            <w:r w:rsidRPr="00C5460B">
              <w:rPr>
                <w:rFonts w:asciiTheme="majorHAnsi" w:hAnsiTheme="majorHAnsi" w:cstheme="majorHAnsi"/>
                <w:vertAlign w:val="subscript"/>
              </w:rPr>
              <w:t>F</w:t>
            </w:r>
            <w:r w:rsidRPr="00C5460B">
              <w:rPr>
                <w:rFonts w:asciiTheme="majorHAnsi" w:hAnsiTheme="majorHAnsi" w:cstheme="majorHAnsi"/>
              </w:rPr>
              <w:t>10 (tj. procent masy przechodzącej przez sito górne D: ±5%, sito D/2: ±10%, sito 0,063 mm: ±3%).Kruszywo o ciągłym uziarnieniu: kat. GT</w:t>
            </w:r>
            <w:r w:rsidRPr="00C5460B">
              <w:rPr>
                <w:rFonts w:asciiTheme="majorHAnsi" w:hAnsiTheme="majorHAnsi" w:cstheme="majorHAnsi"/>
                <w:vertAlign w:val="subscript"/>
              </w:rPr>
              <w:t>A</w:t>
            </w:r>
            <w:r w:rsidRPr="00C5460B">
              <w:rPr>
                <w:rFonts w:asciiTheme="majorHAnsi" w:hAnsiTheme="majorHAnsi" w:cstheme="majorHAnsi"/>
              </w:rPr>
              <w:t>20 (tj. procent masy przechodzącej przez sito górne D: ±5%, sito D/2: ±20%, sito 0,063 mm: ±4%)</w:t>
            </w:r>
          </w:p>
        </w:tc>
      </w:tr>
      <w:tr w:rsidR="00C5460B" w:rsidRPr="00C5460B" w14:paraId="3A848310" w14:textId="77777777" w:rsidTr="00D12AE5">
        <w:trPr>
          <w:trHeight w:val="671"/>
        </w:trPr>
        <w:tc>
          <w:tcPr>
            <w:tcW w:w="0" w:type="auto"/>
          </w:tcPr>
          <w:p w14:paraId="3DF73A0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Kształt kruszywa grubego – maksymalne wartości wskaź</w:t>
            </w:r>
            <w:r w:rsidRPr="00C5460B">
              <w:rPr>
                <w:rFonts w:asciiTheme="majorHAnsi" w:hAnsiTheme="majorHAnsi" w:cstheme="majorHAnsi"/>
              </w:rPr>
              <w:softHyphen/>
              <w:t>nika płaskości</w:t>
            </w:r>
          </w:p>
        </w:tc>
        <w:tc>
          <w:tcPr>
            <w:tcW w:w="0" w:type="auto"/>
          </w:tcPr>
          <w:p w14:paraId="50793D6F"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5636BBF1" w14:textId="77777777" w:rsidR="00D12AE5" w:rsidRPr="00C5460B" w:rsidRDefault="00D12AE5" w:rsidP="00C5460B">
            <w:pPr>
              <w:pStyle w:val="Bezodstpw"/>
              <w:spacing w:before="10" w:line="20" w:lineRule="atLeast"/>
              <w:rPr>
                <w:rFonts w:asciiTheme="majorHAnsi" w:hAnsiTheme="majorHAnsi" w:cstheme="majorHAnsi"/>
                <w:vertAlign w:val="superscript"/>
              </w:rPr>
            </w:pPr>
            <w:r w:rsidRPr="00C5460B">
              <w:rPr>
                <w:rFonts w:asciiTheme="majorHAnsi" w:hAnsiTheme="majorHAnsi" w:cstheme="majorHAnsi"/>
              </w:rPr>
              <w:t>933-3  [6]</w:t>
            </w:r>
          </w:p>
        </w:tc>
        <w:tc>
          <w:tcPr>
            <w:tcW w:w="0" w:type="auto"/>
          </w:tcPr>
          <w:p w14:paraId="0CD4E69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4.4</w:t>
            </w:r>
          </w:p>
        </w:tc>
        <w:tc>
          <w:tcPr>
            <w:tcW w:w="0" w:type="auto"/>
          </w:tcPr>
          <w:p w14:paraId="5E9FFB9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FI</w:t>
            </w:r>
            <w:r w:rsidRPr="00C5460B">
              <w:rPr>
                <w:rFonts w:asciiTheme="majorHAnsi" w:hAnsiTheme="majorHAnsi" w:cstheme="majorHAnsi"/>
                <w:vertAlign w:val="subscript"/>
              </w:rPr>
              <w:t xml:space="preserve">50 </w:t>
            </w:r>
            <w:r w:rsidRPr="00C5460B">
              <w:rPr>
                <w:rFonts w:asciiTheme="majorHAnsi" w:hAnsiTheme="majorHAnsi" w:cstheme="majorHAnsi"/>
              </w:rPr>
              <w:t xml:space="preserve">(tj. maksymalna wartość wskaźnika płaskości wynosi ≤ 50) </w:t>
            </w:r>
          </w:p>
        </w:tc>
      </w:tr>
      <w:tr w:rsidR="00C5460B" w:rsidRPr="00C5460B" w14:paraId="202EBAB6" w14:textId="77777777" w:rsidTr="00D12AE5">
        <w:tc>
          <w:tcPr>
            <w:tcW w:w="0" w:type="auto"/>
          </w:tcPr>
          <w:p w14:paraId="08A4CC2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Kształt kruszywa grubego – maksymalne wartości wskaźnika kształtu</w:t>
            </w:r>
          </w:p>
        </w:tc>
        <w:tc>
          <w:tcPr>
            <w:tcW w:w="0" w:type="auto"/>
          </w:tcPr>
          <w:p w14:paraId="3539287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6CD1784D"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933-4  [7]</w:t>
            </w:r>
          </w:p>
        </w:tc>
        <w:tc>
          <w:tcPr>
            <w:tcW w:w="0" w:type="auto"/>
          </w:tcPr>
          <w:p w14:paraId="3B01087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4.4</w:t>
            </w:r>
          </w:p>
        </w:tc>
        <w:tc>
          <w:tcPr>
            <w:tcW w:w="0" w:type="auto"/>
          </w:tcPr>
          <w:p w14:paraId="31AEF66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SI</w:t>
            </w:r>
            <w:r w:rsidRPr="00C5460B">
              <w:rPr>
                <w:rFonts w:asciiTheme="majorHAnsi" w:hAnsiTheme="majorHAnsi" w:cstheme="majorHAnsi"/>
                <w:vertAlign w:val="subscript"/>
              </w:rPr>
              <w:t xml:space="preserve">55 </w:t>
            </w:r>
            <w:r w:rsidRPr="00C5460B">
              <w:rPr>
                <w:rFonts w:asciiTheme="majorHAnsi" w:hAnsiTheme="majorHAnsi" w:cstheme="majorHAnsi"/>
              </w:rPr>
              <w:t>(tj. maksymalna wartość wskaźnika kształtu wynosi ≤ 55)</w:t>
            </w:r>
          </w:p>
        </w:tc>
      </w:tr>
      <w:tr w:rsidR="00C5460B" w:rsidRPr="00C5460B" w14:paraId="1D0D9FD5" w14:textId="77777777" w:rsidTr="00D12AE5">
        <w:tc>
          <w:tcPr>
            <w:tcW w:w="0" w:type="auto"/>
          </w:tcPr>
          <w:p w14:paraId="3BBD98E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Kategorie procentowych zawartości ziaren o powierzchni przekruszonej lub łamanych oraz ziaren całkowicie za</w:t>
            </w:r>
            <w:r w:rsidRPr="00C5460B">
              <w:rPr>
                <w:rFonts w:asciiTheme="majorHAnsi" w:hAnsiTheme="majorHAnsi" w:cstheme="majorHAnsi"/>
              </w:rPr>
              <w:softHyphen/>
              <w:t>okrąglonych w kruszywie grubym</w:t>
            </w:r>
          </w:p>
        </w:tc>
        <w:tc>
          <w:tcPr>
            <w:tcW w:w="0" w:type="auto"/>
          </w:tcPr>
          <w:p w14:paraId="73A0C0D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7913FFC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933-5 [8]</w:t>
            </w:r>
          </w:p>
        </w:tc>
        <w:tc>
          <w:tcPr>
            <w:tcW w:w="0" w:type="auto"/>
          </w:tcPr>
          <w:p w14:paraId="0F4779BD"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4.5</w:t>
            </w:r>
          </w:p>
        </w:tc>
        <w:tc>
          <w:tcPr>
            <w:tcW w:w="0" w:type="auto"/>
          </w:tcPr>
          <w:p w14:paraId="44160D6B"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C</w:t>
            </w:r>
            <w:r w:rsidRPr="00C5460B">
              <w:rPr>
                <w:rFonts w:asciiTheme="majorHAnsi" w:hAnsiTheme="majorHAnsi" w:cstheme="majorHAnsi"/>
                <w:vertAlign w:val="subscript"/>
              </w:rPr>
              <w:t>90/3</w:t>
            </w:r>
            <w:r w:rsidRPr="00C5460B">
              <w:rPr>
                <w:rFonts w:asciiTheme="majorHAnsi" w:hAnsiTheme="majorHAnsi" w:cstheme="majorHAnsi"/>
              </w:rPr>
              <w:t xml:space="preserve"> (tj. masa ziarn przekruszonych lub łamanych wynosi 90 do 100 %, a masa ziarn całkowicie zaokrąglonych wynosi 0 do 3 %)</w:t>
            </w:r>
          </w:p>
        </w:tc>
      </w:tr>
      <w:tr w:rsidR="00C5460B" w:rsidRPr="00C5460B" w14:paraId="6FAE6583" w14:textId="77777777" w:rsidTr="00D12AE5">
        <w:tc>
          <w:tcPr>
            <w:tcW w:w="0" w:type="auto"/>
          </w:tcPr>
          <w:p w14:paraId="2EB97FAD" w14:textId="77777777" w:rsidR="00D12AE5" w:rsidRPr="00C5460B" w:rsidRDefault="00D12AE5" w:rsidP="00C5460B">
            <w:pPr>
              <w:pStyle w:val="Bezodstpw"/>
              <w:spacing w:before="10" w:line="20" w:lineRule="atLeast"/>
              <w:rPr>
                <w:rFonts w:asciiTheme="majorHAnsi" w:hAnsiTheme="majorHAnsi" w:cstheme="majorHAnsi"/>
                <w:vertAlign w:val="superscript"/>
              </w:rPr>
            </w:pPr>
            <w:r w:rsidRPr="00C5460B">
              <w:rPr>
                <w:rFonts w:asciiTheme="majorHAnsi" w:hAnsiTheme="majorHAnsi" w:cstheme="majorHAnsi"/>
              </w:rPr>
              <w:t>Zawartość pyłów w kruszywie grubym</w:t>
            </w:r>
            <w:r w:rsidRPr="00C5460B">
              <w:rPr>
                <w:rFonts w:asciiTheme="majorHAnsi" w:hAnsiTheme="majorHAnsi" w:cstheme="majorHAnsi"/>
                <w:vertAlign w:val="superscript"/>
              </w:rPr>
              <w:t>*)</w:t>
            </w:r>
          </w:p>
        </w:tc>
        <w:tc>
          <w:tcPr>
            <w:tcW w:w="0" w:type="auto"/>
          </w:tcPr>
          <w:p w14:paraId="1D63ECC3"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1D7EB14F"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933-1 [5]</w:t>
            </w:r>
          </w:p>
        </w:tc>
        <w:tc>
          <w:tcPr>
            <w:tcW w:w="0" w:type="auto"/>
          </w:tcPr>
          <w:p w14:paraId="2064ED95"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4.6</w:t>
            </w:r>
          </w:p>
        </w:tc>
        <w:tc>
          <w:tcPr>
            <w:tcW w:w="0" w:type="auto"/>
          </w:tcPr>
          <w:p w14:paraId="5AFB245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f</w:t>
            </w:r>
            <w:r w:rsidRPr="00C5460B">
              <w:rPr>
                <w:rFonts w:asciiTheme="majorHAnsi" w:hAnsiTheme="majorHAnsi" w:cstheme="majorHAnsi"/>
                <w:vertAlign w:val="subscript"/>
              </w:rPr>
              <w:t>Dekl</w:t>
            </w:r>
            <w:r w:rsidRPr="00C5460B">
              <w:rPr>
                <w:rFonts w:asciiTheme="majorHAnsi" w:hAnsiTheme="majorHAnsi" w:cstheme="majorHAnsi"/>
              </w:rPr>
              <w:t xml:space="preserve">  (tj. masa frakcji przechodzącej przez sito </w:t>
            </w:r>
            <w:smartTag w:uri="urn:schemas-microsoft-com:office:smarttags" w:element="metricconverter">
              <w:smartTagPr>
                <w:attr w:name="ProductID" w:val="0,063 mm"/>
              </w:smartTagPr>
              <w:r w:rsidRPr="00C5460B">
                <w:rPr>
                  <w:rFonts w:asciiTheme="majorHAnsi" w:hAnsiTheme="majorHAnsi" w:cstheme="majorHAnsi"/>
                </w:rPr>
                <w:t>0,063 mm</w:t>
              </w:r>
            </w:smartTag>
            <w:r w:rsidRPr="00C5460B">
              <w:rPr>
                <w:rFonts w:asciiTheme="majorHAnsi" w:hAnsiTheme="majorHAnsi" w:cstheme="majorHAnsi"/>
              </w:rPr>
              <w:t xml:space="preserve"> jest &gt; 4)</w:t>
            </w:r>
          </w:p>
        </w:tc>
      </w:tr>
      <w:tr w:rsidR="00C5460B" w:rsidRPr="00C5460B" w14:paraId="1FCA4CA6" w14:textId="77777777" w:rsidTr="00D12AE5">
        <w:tc>
          <w:tcPr>
            <w:tcW w:w="0" w:type="auto"/>
          </w:tcPr>
          <w:p w14:paraId="1079441C" w14:textId="77777777" w:rsidR="00D12AE5" w:rsidRPr="00C5460B" w:rsidRDefault="00D12AE5" w:rsidP="00C5460B">
            <w:pPr>
              <w:pStyle w:val="Bezodstpw"/>
              <w:spacing w:before="10" w:line="20" w:lineRule="atLeast"/>
              <w:rPr>
                <w:rFonts w:asciiTheme="majorHAnsi" w:hAnsiTheme="majorHAnsi" w:cstheme="majorHAnsi"/>
                <w:vertAlign w:val="superscript"/>
              </w:rPr>
            </w:pPr>
            <w:r w:rsidRPr="00C5460B">
              <w:rPr>
                <w:rFonts w:asciiTheme="majorHAnsi" w:hAnsiTheme="majorHAnsi" w:cstheme="majorHAnsi"/>
              </w:rPr>
              <w:t>Zawartość pyłów</w:t>
            </w:r>
            <w:r w:rsidRPr="00C5460B">
              <w:rPr>
                <w:rFonts w:asciiTheme="majorHAnsi" w:hAnsiTheme="majorHAnsi" w:cstheme="majorHAnsi"/>
                <w:vertAlign w:val="superscript"/>
              </w:rPr>
              <w:t xml:space="preserve">  </w:t>
            </w:r>
            <w:r w:rsidRPr="00C5460B">
              <w:rPr>
                <w:rFonts w:asciiTheme="majorHAnsi" w:hAnsiTheme="majorHAnsi" w:cstheme="majorHAnsi"/>
              </w:rPr>
              <w:t xml:space="preserve"> w  kruszywie drob</w:t>
            </w:r>
            <w:r w:rsidRPr="00C5460B">
              <w:rPr>
                <w:rFonts w:asciiTheme="majorHAnsi" w:hAnsiTheme="majorHAnsi" w:cstheme="majorHAnsi"/>
              </w:rPr>
              <w:softHyphen/>
              <w:t>nym</w:t>
            </w:r>
            <w:r w:rsidRPr="00C5460B">
              <w:rPr>
                <w:rFonts w:asciiTheme="majorHAnsi" w:hAnsiTheme="majorHAnsi" w:cstheme="majorHAnsi"/>
                <w:vertAlign w:val="superscript"/>
              </w:rPr>
              <w:t>*)</w:t>
            </w:r>
          </w:p>
        </w:tc>
        <w:tc>
          <w:tcPr>
            <w:tcW w:w="0" w:type="auto"/>
          </w:tcPr>
          <w:p w14:paraId="1736A0D8"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w:t>
            </w:r>
          </w:p>
          <w:p w14:paraId="25C53A9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933-1 [5] </w:t>
            </w:r>
          </w:p>
        </w:tc>
        <w:tc>
          <w:tcPr>
            <w:tcW w:w="0" w:type="auto"/>
          </w:tcPr>
          <w:p w14:paraId="1A6473B7"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4.6</w:t>
            </w:r>
          </w:p>
        </w:tc>
        <w:tc>
          <w:tcPr>
            <w:tcW w:w="0" w:type="auto"/>
          </w:tcPr>
          <w:p w14:paraId="1AB7FF4F"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f</w:t>
            </w:r>
            <w:r w:rsidRPr="00C5460B">
              <w:rPr>
                <w:rFonts w:asciiTheme="majorHAnsi" w:hAnsiTheme="majorHAnsi" w:cstheme="majorHAnsi"/>
                <w:vertAlign w:val="subscript"/>
              </w:rPr>
              <w:t>Dekl</w:t>
            </w:r>
            <w:r w:rsidRPr="00C5460B">
              <w:rPr>
                <w:rFonts w:asciiTheme="majorHAnsi" w:hAnsiTheme="majorHAnsi" w:cstheme="majorHAnsi"/>
              </w:rPr>
              <w:t xml:space="preserve">  (tj. masa frakcji przechodzącej przez sito </w:t>
            </w:r>
            <w:smartTag w:uri="urn:schemas-microsoft-com:office:smarttags" w:element="metricconverter">
              <w:smartTagPr>
                <w:attr w:name="ProductID" w:val="0,063 mm"/>
              </w:smartTagPr>
              <w:r w:rsidRPr="00C5460B">
                <w:rPr>
                  <w:rFonts w:asciiTheme="majorHAnsi" w:hAnsiTheme="majorHAnsi" w:cstheme="majorHAnsi"/>
                </w:rPr>
                <w:t>0,063 mm</w:t>
              </w:r>
            </w:smartTag>
            <w:r w:rsidRPr="00C5460B">
              <w:rPr>
                <w:rFonts w:asciiTheme="majorHAnsi" w:hAnsiTheme="majorHAnsi" w:cstheme="majorHAnsi"/>
              </w:rPr>
              <w:t xml:space="preserve"> jest &gt; 22)</w:t>
            </w:r>
          </w:p>
        </w:tc>
      </w:tr>
      <w:tr w:rsidR="00C5460B" w:rsidRPr="00C5460B" w14:paraId="2E10985F" w14:textId="77777777" w:rsidTr="00D12AE5">
        <w:tc>
          <w:tcPr>
            <w:tcW w:w="0" w:type="auto"/>
          </w:tcPr>
          <w:p w14:paraId="2EEB32B4"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lastRenderedPageBreak/>
              <w:t>Jakość pyłów</w:t>
            </w:r>
          </w:p>
        </w:tc>
        <w:tc>
          <w:tcPr>
            <w:tcW w:w="0" w:type="auto"/>
          </w:tcPr>
          <w:p w14:paraId="1004F84A"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t>
            </w:r>
          </w:p>
        </w:tc>
        <w:tc>
          <w:tcPr>
            <w:tcW w:w="0" w:type="auto"/>
          </w:tcPr>
          <w:p w14:paraId="29B5DAA5"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4.7</w:t>
            </w:r>
          </w:p>
        </w:tc>
        <w:tc>
          <w:tcPr>
            <w:tcW w:w="0" w:type="auto"/>
          </w:tcPr>
          <w:p w14:paraId="4091A26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Właściwość niebadana na pojedynczych frakcjach, a tylko w mieszankach wg wymagań dla mieszanek</w:t>
            </w:r>
          </w:p>
        </w:tc>
      </w:tr>
      <w:tr w:rsidR="00C5460B" w:rsidRPr="00C5460B" w14:paraId="29074B2F" w14:textId="77777777" w:rsidTr="00D12AE5">
        <w:tc>
          <w:tcPr>
            <w:tcW w:w="0" w:type="auto"/>
          </w:tcPr>
          <w:p w14:paraId="4DB24283"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Odporność na rozdrabnianie kruszywa grubego</w:t>
            </w:r>
          </w:p>
        </w:tc>
        <w:tc>
          <w:tcPr>
            <w:tcW w:w="0" w:type="auto"/>
          </w:tcPr>
          <w:p w14:paraId="4AAE78CD"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w:t>
            </w:r>
          </w:p>
          <w:p w14:paraId="225D28D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1097-2 [10] </w:t>
            </w:r>
          </w:p>
        </w:tc>
        <w:tc>
          <w:tcPr>
            <w:tcW w:w="0" w:type="auto"/>
          </w:tcPr>
          <w:p w14:paraId="6AF3935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5.2</w:t>
            </w:r>
          </w:p>
        </w:tc>
        <w:tc>
          <w:tcPr>
            <w:tcW w:w="0" w:type="auto"/>
          </w:tcPr>
          <w:p w14:paraId="1D678FE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LA</w:t>
            </w:r>
            <w:r w:rsidRPr="00C5460B">
              <w:rPr>
                <w:rFonts w:asciiTheme="majorHAnsi" w:hAnsiTheme="majorHAnsi" w:cstheme="majorHAnsi"/>
                <w:vertAlign w:val="subscript"/>
              </w:rPr>
              <w:t>40</w:t>
            </w:r>
            <w:r w:rsidRPr="00C5460B">
              <w:rPr>
                <w:rFonts w:asciiTheme="majorHAnsi" w:hAnsiTheme="majorHAnsi" w:cstheme="majorHAnsi"/>
              </w:rPr>
              <w:t xml:space="preserve"> (tj. maksymalna wartość współczynnika Los Angeles ≤ 40 </w:t>
            </w:r>
            <w:r w:rsidRPr="00C5460B">
              <w:rPr>
                <w:rFonts w:asciiTheme="majorHAnsi" w:hAnsiTheme="majorHAnsi" w:cstheme="majorHAnsi"/>
                <w:vertAlign w:val="superscript"/>
              </w:rPr>
              <w:t>**)</w:t>
            </w:r>
            <w:r w:rsidRPr="00C5460B">
              <w:rPr>
                <w:rFonts w:asciiTheme="majorHAnsi" w:hAnsiTheme="majorHAnsi" w:cstheme="majorHAnsi"/>
              </w:rPr>
              <w:t>)</w:t>
            </w:r>
          </w:p>
        </w:tc>
      </w:tr>
      <w:tr w:rsidR="00C5460B" w:rsidRPr="00C5460B" w14:paraId="2EA1182B" w14:textId="77777777" w:rsidTr="00D12AE5">
        <w:tc>
          <w:tcPr>
            <w:tcW w:w="0" w:type="auto"/>
          </w:tcPr>
          <w:p w14:paraId="17DC168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Odporność na ścieranie kruszywa grubego</w:t>
            </w:r>
          </w:p>
        </w:tc>
        <w:tc>
          <w:tcPr>
            <w:tcW w:w="0" w:type="auto"/>
          </w:tcPr>
          <w:p w14:paraId="715810D4"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w:t>
            </w:r>
          </w:p>
          <w:p w14:paraId="5A8A772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1097-1 [9] </w:t>
            </w:r>
          </w:p>
        </w:tc>
        <w:tc>
          <w:tcPr>
            <w:tcW w:w="0" w:type="auto"/>
          </w:tcPr>
          <w:p w14:paraId="0D0AAB07"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5.3</w:t>
            </w:r>
          </w:p>
        </w:tc>
        <w:tc>
          <w:tcPr>
            <w:tcW w:w="0" w:type="auto"/>
          </w:tcPr>
          <w:p w14:paraId="6D4FEF6D"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M</w:t>
            </w:r>
            <w:r w:rsidRPr="00C5460B">
              <w:rPr>
                <w:rFonts w:asciiTheme="majorHAnsi" w:hAnsiTheme="majorHAnsi" w:cstheme="majorHAnsi"/>
                <w:vertAlign w:val="subscript"/>
              </w:rPr>
              <w:t>DE</w:t>
            </w:r>
            <w:r w:rsidRPr="00C5460B">
              <w:rPr>
                <w:rFonts w:asciiTheme="majorHAnsi" w:hAnsiTheme="majorHAnsi" w:cstheme="majorHAnsi"/>
              </w:rPr>
              <w:t>Deklarowana (tj. współczynnik mikro-Devala &gt;50))</w:t>
            </w:r>
          </w:p>
        </w:tc>
      </w:tr>
      <w:tr w:rsidR="00C5460B" w:rsidRPr="00C5460B" w14:paraId="68CE1914" w14:textId="77777777" w:rsidTr="00D12AE5">
        <w:tc>
          <w:tcPr>
            <w:tcW w:w="0" w:type="auto"/>
          </w:tcPr>
          <w:p w14:paraId="7528EEED"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Gęstość ziaren</w:t>
            </w:r>
          </w:p>
        </w:tc>
        <w:tc>
          <w:tcPr>
            <w:tcW w:w="0" w:type="auto"/>
          </w:tcPr>
          <w:p w14:paraId="3E62FAF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 1097-6, roz. 7, 8 i 9  [11]</w:t>
            </w:r>
          </w:p>
        </w:tc>
        <w:tc>
          <w:tcPr>
            <w:tcW w:w="0" w:type="auto"/>
          </w:tcPr>
          <w:p w14:paraId="76430C7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5.4</w:t>
            </w:r>
          </w:p>
        </w:tc>
        <w:tc>
          <w:tcPr>
            <w:tcW w:w="0" w:type="auto"/>
          </w:tcPr>
          <w:p w14:paraId="0542A55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Deklarowana</w:t>
            </w:r>
          </w:p>
        </w:tc>
      </w:tr>
      <w:tr w:rsidR="00C5460B" w:rsidRPr="00C5460B" w14:paraId="74BEF05C" w14:textId="77777777" w:rsidTr="00D12AE5">
        <w:tc>
          <w:tcPr>
            <w:tcW w:w="0" w:type="auto"/>
          </w:tcPr>
          <w:p w14:paraId="45A4F4A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Nasiąkliwość</w:t>
            </w:r>
          </w:p>
        </w:tc>
        <w:tc>
          <w:tcPr>
            <w:tcW w:w="0" w:type="auto"/>
          </w:tcPr>
          <w:p w14:paraId="6449683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1097-6, roz. 7, 8 i 9 [11] </w:t>
            </w:r>
          </w:p>
        </w:tc>
        <w:tc>
          <w:tcPr>
            <w:tcW w:w="0" w:type="auto"/>
          </w:tcPr>
          <w:p w14:paraId="6F306B8F"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5.5 i</w:t>
            </w:r>
          </w:p>
          <w:p w14:paraId="2F9B3BC5"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7.3.2</w:t>
            </w:r>
          </w:p>
        </w:tc>
        <w:tc>
          <w:tcPr>
            <w:tcW w:w="0" w:type="auto"/>
          </w:tcPr>
          <w:p w14:paraId="7150C0E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W</w:t>
            </w:r>
            <w:r w:rsidRPr="00C5460B">
              <w:rPr>
                <w:rFonts w:asciiTheme="majorHAnsi" w:hAnsiTheme="majorHAnsi" w:cstheme="majorHAnsi"/>
                <w:vertAlign w:val="subscript"/>
              </w:rPr>
              <w:t>cm</w:t>
            </w:r>
            <w:r w:rsidRPr="00C5460B">
              <w:rPr>
                <w:rFonts w:asciiTheme="majorHAnsi" w:hAnsiTheme="majorHAnsi" w:cstheme="majorHAnsi"/>
              </w:rPr>
              <w:t>NR (tj. brak wymagania)</w:t>
            </w:r>
          </w:p>
          <w:p w14:paraId="4205D4BB"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WA</w:t>
            </w:r>
            <w:r w:rsidRPr="00C5460B">
              <w:rPr>
                <w:rFonts w:asciiTheme="majorHAnsi" w:hAnsiTheme="majorHAnsi" w:cstheme="majorHAnsi"/>
                <w:vertAlign w:val="subscript"/>
              </w:rPr>
              <w:t>24</w:t>
            </w:r>
            <w:r w:rsidRPr="00C5460B">
              <w:rPr>
                <w:rFonts w:asciiTheme="majorHAnsi" w:hAnsiTheme="majorHAnsi" w:cstheme="majorHAnsi"/>
              </w:rPr>
              <w:t>2</w:t>
            </w:r>
            <w:r w:rsidRPr="00C5460B">
              <w:rPr>
                <w:rFonts w:asciiTheme="majorHAnsi" w:hAnsiTheme="majorHAnsi" w:cstheme="majorHAnsi"/>
                <w:vertAlign w:val="superscript"/>
              </w:rPr>
              <w:t xml:space="preserve">***) </w:t>
            </w:r>
            <w:r w:rsidRPr="00C5460B">
              <w:rPr>
                <w:rFonts w:asciiTheme="majorHAnsi" w:hAnsiTheme="majorHAnsi" w:cstheme="majorHAnsi"/>
              </w:rPr>
              <w:t xml:space="preserve"> (tj. maksymalna wartość nasiąkliwości  ≤2% masy)</w:t>
            </w:r>
          </w:p>
        </w:tc>
      </w:tr>
      <w:tr w:rsidR="00C5460B" w:rsidRPr="00C5460B" w14:paraId="303F616F" w14:textId="77777777" w:rsidTr="00D12AE5">
        <w:tc>
          <w:tcPr>
            <w:tcW w:w="0" w:type="auto"/>
          </w:tcPr>
          <w:p w14:paraId="5C17DEE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Siarczany rozpuszczalne w kwasie</w:t>
            </w:r>
          </w:p>
        </w:tc>
        <w:tc>
          <w:tcPr>
            <w:tcW w:w="0" w:type="auto"/>
          </w:tcPr>
          <w:p w14:paraId="1ACE0F1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6E26C045"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1744-1[14] </w:t>
            </w:r>
          </w:p>
        </w:tc>
        <w:tc>
          <w:tcPr>
            <w:tcW w:w="0" w:type="auto"/>
          </w:tcPr>
          <w:p w14:paraId="5FAB171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6.2</w:t>
            </w:r>
          </w:p>
        </w:tc>
        <w:tc>
          <w:tcPr>
            <w:tcW w:w="0" w:type="auto"/>
          </w:tcPr>
          <w:p w14:paraId="41A2C41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AS</w:t>
            </w:r>
            <w:r w:rsidRPr="00C5460B">
              <w:rPr>
                <w:rFonts w:asciiTheme="majorHAnsi" w:hAnsiTheme="majorHAnsi" w:cstheme="majorHAnsi"/>
                <w:vertAlign w:val="subscript"/>
              </w:rPr>
              <w:t xml:space="preserve">NR   </w:t>
            </w:r>
            <w:r w:rsidRPr="00C5460B">
              <w:rPr>
                <w:rFonts w:asciiTheme="majorHAnsi" w:hAnsiTheme="majorHAnsi" w:cstheme="majorHAnsi"/>
              </w:rPr>
              <w:t>(tj. brak wymagania)</w:t>
            </w:r>
          </w:p>
          <w:p w14:paraId="1C48CF24" w14:textId="77777777" w:rsidR="00D12AE5" w:rsidRPr="00C5460B" w:rsidRDefault="00D12AE5" w:rsidP="00C5460B">
            <w:pPr>
              <w:pStyle w:val="Bezodstpw"/>
              <w:spacing w:before="10" w:line="20" w:lineRule="atLeast"/>
              <w:rPr>
                <w:rFonts w:asciiTheme="majorHAnsi" w:hAnsiTheme="majorHAnsi" w:cstheme="majorHAnsi"/>
              </w:rPr>
            </w:pPr>
          </w:p>
        </w:tc>
      </w:tr>
      <w:tr w:rsidR="00C5460B" w:rsidRPr="00C5460B" w14:paraId="1BD8D616" w14:textId="77777777" w:rsidTr="00D12AE5">
        <w:tc>
          <w:tcPr>
            <w:tcW w:w="0" w:type="auto"/>
          </w:tcPr>
          <w:p w14:paraId="0A89B28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Całkowita zawartość siarki</w:t>
            </w:r>
          </w:p>
        </w:tc>
        <w:tc>
          <w:tcPr>
            <w:tcW w:w="0" w:type="auto"/>
          </w:tcPr>
          <w:p w14:paraId="5F917D7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w:t>
            </w:r>
          </w:p>
          <w:p w14:paraId="6B862094"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1744-1[14] </w:t>
            </w:r>
          </w:p>
        </w:tc>
        <w:tc>
          <w:tcPr>
            <w:tcW w:w="0" w:type="auto"/>
          </w:tcPr>
          <w:p w14:paraId="139CC76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6.3</w:t>
            </w:r>
          </w:p>
        </w:tc>
        <w:tc>
          <w:tcPr>
            <w:tcW w:w="0" w:type="auto"/>
          </w:tcPr>
          <w:p w14:paraId="0099803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S</w:t>
            </w:r>
            <w:r w:rsidRPr="00C5460B">
              <w:rPr>
                <w:rFonts w:asciiTheme="majorHAnsi" w:hAnsiTheme="majorHAnsi" w:cstheme="majorHAnsi"/>
                <w:vertAlign w:val="subscript"/>
              </w:rPr>
              <w:t>NR</w:t>
            </w:r>
            <w:r w:rsidRPr="00C5460B">
              <w:rPr>
                <w:rFonts w:asciiTheme="majorHAnsi" w:hAnsiTheme="majorHAnsi" w:cstheme="majorHAnsi"/>
              </w:rPr>
              <w:t xml:space="preserve"> (tj. brak wymagania)</w:t>
            </w:r>
          </w:p>
        </w:tc>
      </w:tr>
      <w:tr w:rsidR="00C5460B" w:rsidRPr="00C5460B" w14:paraId="3E328B98" w14:textId="77777777" w:rsidTr="00D12AE5">
        <w:tc>
          <w:tcPr>
            <w:tcW w:w="0" w:type="auto"/>
          </w:tcPr>
          <w:p w14:paraId="6899D97D"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Stałość objętości żużla stalowniczego</w:t>
            </w:r>
            <w:r w:rsidRPr="00C5460B">
              <w:rPr>
                <w:rFonts w:asciiTheme="majorHAnsi" w:hAnsiTheme="majorHAnsi" w:cstheme="majorHAnsi"/>
              </w:rPr>
              <w:br/>
            </w:r>
          </w:p>
        </w:tc>
        <w:tc>
          <w:tcPr>
            <w:tcW w:w="0" w:type="auto"/>
          </w:tcPr>
          <w:p w14:paraId="71399166"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1744-1, roz. 19.3 [14]  </w:t>
            </w:r>
          </w:p>
        </w:tc>
        <w:tc>
          <w:tcPr>
            <w:tcW w:w="0" w:type="auto"/>
          </w:tcPr>
          <w:p w14:paraId="488BD75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6.4.2.1</w:t>
            </w:r>
          </w:p>
        </w:tc>
        <w:tc>
          <w:tcPr>
            <w:tcW w:w="0" w:type="auto"/>
          </w:tcPr>
          <w:p w14:paraId="37CFE936"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V</w:t>
            </w:r>
            <w:r w:rsidRPr="00C5460B">
              <w:rPr>
                <w:rFonts w:asciiTheme="majorHAnsi" w:hAnsiTheme="majorHAnsi" w:cstheme="majorHAnsi"/>
                <w:vertAlign w:val="subscript"/>
              </w:rPr>
              <w:t>5</w:t>
            </w:r>
            <w:r w:rsidRPr="00C5460B">
              <w:rPr>
                <w:rFonts w:asciiTheme="majorHAnsi" w:hAnsiTheme="majorHAnsi" w:cstheme="majorHAnsi"/>
              </w:rPr>
              <w:t xml:space="preserve"> (tj. pęcznienie ≤ 5 % objętości). Dotyczy żużla z klasycznego pieca tlenowego i elektrycznego pieca łukowego</w:t>
            </w:r>
          </w:p>
        </w:tc>
      </w:tr>
      <w:tr w:rsidR="00C5460B" w:rsidRPr="00C5460B" w14:paraId="0F4945E4" w14:textId="77777777" w:rsidTr="00D12AE5">
        <w:tc>
          <w:tcPr>
            <w:tcW w:w="0" w:type="auto"/>
          </w:tcPr>
          <w:p w14:paraId="34220AE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Rozpad krzemianowy w żużlu wielko- piecowym kawałkowym</w:t>
            </w:r>
          </w:p>
        </w:tc>
        <w:tc>
          <w:tcPr>
            <w:tcW w:w="0" w:type="auto"/>
          </w:tcPr>
          <w:p w14:paraId="190A1598"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1744-1, p. 19.1 [14]  </w:t>
            </w:r>
          </w:p>
        </w:tc>
        <w:tc>
          <w:tcPr>
            <w:tcW w:w="0" w:type="auto"/>
          </w:tcPr>
          <w:p w14:paraId="32EB267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6.4.2.2</w:t>
            </w:r>
          </w:p>
        </w:tc>
        <w:tc>
          <w:tcPr>
            <w:tcW w:w="0" w:type="auto"/>
          </w:tcPr>
          <w:p w14:paraId="02303AB8"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rozpadu</w:t>
            </w:r>
          </w:p>
        </w:tc>
      </w:tr>
      <w:tr w:rsidR="00C5460B" w:rsidRPr="00C5460B" w14:paraId="1D1AD430" w14:textId="77777777" w:rsidTr="00D12AE5">
        <w:tc>
          <w:tcPr>
            <w:tcW w:w="0" w:type="auto"/>
          </w:tcPr>
          <w:p w14:paraId="090AF348"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Rozpad żelazawy w żużlu wielkopiecowym kawałkowym</w:t>
            </w:r>
          </w:p>
        </w:tc>
        <w:tc>
          <w:tcPr>
            <w:tcW w:w="0" w:type="auto"/>
          </w:tcPr>
          <w:p w14:paraId="0423C529"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1744-1, p.19.2[14] </w:t>
            </w:r>
          </w:p>
        </w:tc>
        <w:tc>
          <w:tcPr>
            <w:tcW w:w="0" w:type="auto"/>
          </w:tcPr>
          <w:p w14:paraId="6B4F6B9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6.4.2.3</w:t>
            </w:r>
          </w:p>
        </w:tc>
        <w:tc>
          <w:tcPr>
            <w:tcW w:w="0" w:type="auto"/>
          </w:tcPr>
          <w:p w14:paraId="60E06F4D"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rozpadu</w:t>
            </w:r>
          </w:p>
        </w:tc>
      </w:tr>
      <w:tr w:rsidR="00C5460B" w:rsidRPr="00C5460B" w14:paraId="5B4E66E4" w14:textId="77777777" w:rsidTr="00D12AE5">
        <w:tc>
          <w:tcPr>
            <w:tcW w:w="0" w:type="auto"/>
          </w:tcPr>
          <w:p w14:paraId="294AE88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Składniki rozpuszczalne w wodzie</w:t>
            </w:r>
          </w:p>
        </w:tc>
        <w:tc>
          <w:tcPr>
            <w:tcW w:w="0" w:type="auto"/>
          </w:tcPr>
          <w:p w14:paraId="39C7CB54"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 1744-3 [15]</w:t>
            </w:r>
          </w:p>
        </w:tc>
        <w:tc>
          <w:tcPr>
            <w:tcW w:w="0" w:type="auto"/>
          </w:tcPr>
          <w:p w14:paraId="40D01D26"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6.4.3</w:t>
            </w:r>
          </w:p>
        </w:tc>
        <w:tc>
          <w:tcPr>
            <w:tcW w:w="0" w:type="auto"/>
          </w:tcPr>
          <w:p w14:paraId="0AFB0729"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substancji szkodliwych w stosunku do środowiska wg odrębnych przepisów</w:t>
            </w:r>
          </w:p>
        </w:tc>
      </w:tr>
      <w:tr w:rsidR="00C5460B" w:rsidRPr="00C5460B" w14:paraId="6A40008E" w14:textId="77777777" w:rsidTr="00D12AE5">
        <w:tc>
          <w:tcPr>
            <w:tcW w:w="0" w:type="auto"/>
          </w:tcPr>
          <w:p w14:paraId="69CE1F1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Zanieczyszczenia</w:t>
            </w:r>
          </w:p>
        </w:tc>
        <w:tc>
          <w:tcPr>
            <w:tcW w:w="0" w:type="auto"/>
          </w:tcPr>
          <w:p w14:paraId="238C2654"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t>
            </w:r>
          </w:p>
        </w:tc>
        <w:tc>
          <w:tcPr>
            <w:tcW w:w="0" w:type="auto"/>
          </w:tcPr>
          <w:p w14:paraId="52A71DF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6.4.4</w:t>
            </w:r>
          </w:p>
        </w:tc>
        <w:tc>
          <w:tcPr>
            <w:tcW w:w="0" w:type="auto"/>
          </w:tcPr>
          <w:p w14:paraId="70363299"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ciał obcych takich jak drewno, szkło i plastik, mogących pogorszyć wyrób końcowy</w:t>
            </w:r>
          </w:p>
        </w:tc>
      </w:tr>
      <w:tr w:rsidR="00C5460B" w:rsidRPr="00C5460B" w14:paraId="5A93689C" w14:textId="77777777" w:rsidTr="00D12AE5">
        <w:tc>
          <w:tcPr>
            <w:tcW w:w="0" w:type="auto"/>
          </w:tcPr>
          <w:p w14:paraId="346233D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Zgorzel słoneczna bazaltu</w:t>
            </w:r>
          </w:p>
        </w:tc>
        <w:tc>
          <w:tcPr>
            <w:tcW w:w="0" w:type="auto"/>
          </w:tcPr>
          <w:p w14:paraId="366C4475"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 1367-3[13] i PN-EN 1097-2 [10]</w:t>
            </w:r>
          </w:p>
        </w:tc>
        <w:tc>
          <w:tcPr>
            <w:tcW w:w="0" w:type="auto"/>
          </w:tcPr>
          <w:p w14:paraId="728B058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7.2</w:t>
            </w:r>
          </w:p>
        </w:tc>
        <w:tc>
          <w:tcPr>
            <w:tcW w:w="0" w:type="auto"/>
          </w:tcPr>
          <w:p w14:paraId="5A611C9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SB</w:t>
            </w:r>
            <w:r w:rsidRPr="00C5460B">
              <w:rPr>
                <w:rFonts w:asciiTheme="majorHAnsi" w:hAnsiTheme="majorHAnsi" w:cstheme="majorHAnsi"/>
                <w:vertAlign w:val="subscript"/>
              </w:rPr>
              <w:t>LA Deklarowana</w:t>
            </w:r>
            <w:r w:rsidRPr="00C5460B">
              <w:rPr>
                <w:rFonts w:asciiTheme="majorHAnsi" w:hAnsiTheme="majorHAnsi" w:cstheme="majorHAnsi"/>
              </w:rPr>
              <w:t xml:space="preserve"> (tj. wzrost współczynnika Los Angeles po gotowaniu &gt; 8%)</w:t>
            </w:r>
          </w:p>
        </w:tc>
      </w:tr>
      <w:tr w:rsidR="00C5460B" w:rsidRPr="00C5460B" w14:paraId="525361A9" w14:textId="77777777" w:rsidTr="00D12AE5">
        <w:tc>
          <w:tcPr>
            <w:tcW w:w="0" w:type="auto"/>
          </w:tcPr>
          <w:p w14:paraId="6420FDA4"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Mrozoodporność na frakcji kruszy-</w:t>
            </w:r>
            <w:r w:rsidRPr="00C5460B">
              <w:rPr>
                <w:rFonts w:asciiTheme="majorHAnsi" w:hAnsiTheme="majorHAnsi" w:cstheme="majorHAnsi"/>
              </w:rPr>
              <w:br/>
              <w:t xml:space="preserve">wa  8/16 mm  </w:t>
            </w:r>
          </w:p>
        </w:tc>
        <w:tc>
          <w:tcPr>
            <w:tcW w:w="0" w:type="auto"/>
          </w:tcPr>
          <w:p w14:paraId="60AF55AB"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 1367-1 [12]</w:t>
            </w:r>
          </w:p>
        </w:tc>
        <w:tc>
          <w:tcPr>
            <w:tcW w:w="0" w:type="auto"/>
          </w:tcPr>
          <w:p w14:paraId="417659D6"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7.3.3</w:t>
            </w:r>
          </w:p>
        </w:tc>
        <w:tc>
          <w:tcPr>
            <w:tcW w:w="0" w:type="auto"/>
          </w:tcPr>
          <w:p w14:paraId="746142F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Skały magmowe i przeobrażone: kat. F</w:t>
            </w:r>
            <w:r w:rsidRPr="00C5460B">
              <w:rPr>
                <w:rFonts w:asciiTheme="majorHAnsi" w:hAnsiTheme="majorHAnsi" w:cstheme="majorHAnsi"/>
                <w:vertAlign w:val="subscript"/>
              </w:rPr>
              <w:t>4</w:t>
            </w:r>
            <w:r w:rsidRPr="00C5460B">
              <w:rPr>
                <w:rFonts w:asciiTheme="majorHAnsi" w:hAnsiTheme="majorHAnsi" w:cstheme="majorHAnsi"/>
              </w:rPr>
              <w:t xml:space="preserve"> (tj. zamrażanie-rozmrażanie ≤ 4% masy), skały osadowe: kat. F</w:t>
            </w:r>
            <w:r w:rsidRPr="00C5460B">
              <w:rPr>
                <w:rFonts w:asciiTheme="majorHAnsi" w:hAnsiTheme="majorHAnsi" w:cstheme="majorHAnsi"/>
                <w:vertAlign w:val="subscript"/>
              </w:rPr>
              <w:t>10</w:t>
            </w:r>
            <w:r w:rsidRPr="00C5460B">
              <w:rPr>
                <w:rFonts w:asciiTheme="majorHAnsi" w:hAnsiTheme="majorHAnsi" w:cstheme="majorHAnsi"/>
              </w:rPr>
              <w:t>, kruszywa z recyklingu: kat. F</w:t>
            </w:r>
            <w:r w:rsidRPr="00C5460B">
              <w:rPr>
                <w:rFonts w:asciiTheme="majorHAnsi" w:hAnsiTheme="majorHAnsi" w:cstheme="majorHAnsi"/>
                <w:vertAlign w:val="subscript"/>
              </w:rPr>
              <w:t>10</w:t>
            </w:r>
            <w:r w:rsidRPr="00C5460B">
              <w:rPr>
                <w:rFonts w:asciiTheme="majorHAnsi" w:hAnsiTheme="majorHAnsi" w:cstheme="majorHAnsi"/>
              </w:rPr>
              <w:t xml:space="preserve"> (F</w:t>
            </w:r>
            <w:r w:rsidRPr="00C5460B">
              <w:rPr>
                <w:rFonts w:asciiTheme="majorHAnsi" w:hAnsiTheme="majorHAnsi" w:cstheme="majorHAnsi"/>
                <w:vertAlign w:val="subscript"/>
              </w:rPr>
              <w:t>25</w:t>
            </w:r>
            <w:r w:rsidRPr="00C5460B">
              <w:rPr>
                <w:rFonts w:asciiTheme="majorHAnsi" w:hAnsiTheme="majorHAnsi" w:cstheme="majorHAnsi"/>
              </w:rPr>
              <w:t>****)</w:t>
            </w:r>
          </w:p>
        </w:tc>
      </w:tr>
      <w:tr w:rsidR="00C5460B" w:rsidRPr="00C5460B" w14:paraId="031A97FC" w14:textId="77777777" w:rsidTr="00D12AE5">
        <w:tc>
          <w:tcPr>
            <w:tcW w:w="0" w:type="auto"/>
          </w:tcPr>
          <w:p w14:paraId="63D67F83"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Skład materiałowy</w:t>
            </w:r>
          </w:p>
        </w:tc>
        <w:tc>
          <w:tcPr>
            <w:tcW w:w="0" w:type="auto"/>
          </w:tcPr>
          <w:p w14:paraId="36E6ACBE"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t>
            </w:r>
          </w:p>
        </w:tc>
        <w:tc>
          <w:tcPr>
            <w:tcW w:w="0" w:type="auto"/>
          </w:tcPr>
          <w:p w14:paraId="4A7DBAE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Zał. C</w:t>
            </w:r>
          </w:p>
          <w:p w14:paraId="5479285B"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tcPr>
          <w:p w14:paraId="470E1A7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Deklarowany</w:t>
            </w:r>
          </w:p>
        </w:tc>
      </w:tr>
      <w:tr w:rsidR="00C5460B" w:rsidRPr="00C5460B" w14:paraId="5B58B521" w14:textId="77777777" w:rsidTr="00D12AE5">
        <w:tc>
          <w:tcPr>
            <w:tcW w:w="0" w:type="auto"/>
          </w:tcPr>
          <w:p w14:paraId="2E4553F9"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Istotne cechy środowiskowe</w:t>
            </w:r>
          </w:p>
        </w:tc>
        <w:tc>
          <w:tcPr>
            <w:tcW w:w="0" w:type="auto"/>
          </w:tcPr>
          <w:p w14:paraId="34B33E7E"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t>
            </w:r>
          </w:p>
        </w:tc>
        <w:tc>
          <w:tcPr>
            <w:tcW w:w="0" w:type="auto"/>
          </w:tcPr>
          <w:p w14:paraId="5B7139B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Zał. C</w:t>
            </w:r>
          </w:p>
          <w:p w14:paraId="21C1234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pkt</w:t>
            </w:r>
          </w:p>
          <w:p w14:paraId="09738BA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C.3.4</w:t>
            </w:r>
          </w:p>
        </w:tc>
        <w:tc>
          <w:tcPr>
            <w:tcW w:w="0" w:type="auto"/>
          </w:tcPr>
          <w:p w14:paraId="30C0466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D12AE5" w:rsidRPr="00C5460B" w14:paraId="5AB8B891" w14:textId="77777777" w:rsidTr="00D12AE5">
        <w:tc>
          <w:tcPr>
            <w:tcW w:w="0" w:type="auto"/>
            <w:gridSpan w:val="4"/>
          </w:tcPr>
          <w:p w14:paraId="75298E2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Łączna zawartość pyłów w mieszance powinna się mieścić w wybranych krzywych granicznych</w:t>
            </w:r>
          </w:p>
          <w:p w14:paraId="5640305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lastRenderedPageBreak/>
              <w:t xml:space="preserve">**)     Do warstw  podbudów zasadniczych na drogach obciążonych ruchem   KR5-KR6  dopuszcza  się jedynie kruszywa charakteryzujące się odpornością na rozdrabnianie LA≤35   </w:t>
            </w:r>
          </w:p>
          <w:p w14:paraId="778C155B"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W przypadku, gdy wymaganie nie jest spełnione, należy sprawdzić mrozoodporność</w:t>
            </w:r>
          </w:p>
          <w:p w14:paraId="541C3F64"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Pod warunkiem, gdy zawartość w mieszance nie przekracza 50% m/m</w:t>
            </w:r>
          </w:p>
        </w:tc>
      </w:tr>
    </w:tbl>
    <w:p w14:paraId="47ECBD58" w14:textId="77777777" w:rsidR="00C5460B" w:rsidRPr="00C5460B" w:rsidRDefault="00C5460B" w:rsidP="00C5460B">
      <w:pPr>
        <w:pStyle w:val="Bezodstpw"/>
        <w:spacing w:before="10" w:line="20" w:lineRule="atLeast"/>
        <w:rPr>
          <w:rFonts w:asciiTheme="majorHAnsi" w:hAnsiTheme="majorHAnsi" w:cstheme="majorHAnsi"/>
          <w:b/>
        </w:rPr>
      </w:pPr>
    </w:p>
    <w:p w14:paraId="7B8D7953"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b/>
        </w:rPr>
        <w:t xml:space="preserve">2.2.4. </w:t>
      </w:r>
      <w:r w:rsidRPr="00C5460B">
        <w:rPr>
          <w:rFonts w:asciiTheme="majorHAnsi" w:hAnsiTheme="majorHAnsi" w:cstheme="majorHAnsi"/>
        </w:rPr>
        <w:t>Woda do zraszania kruszywa</w:t>
      </w:r>
    </w:p>
    <w:p w14:paraId="7D745F8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Do zraszania kruszywa należy stosować wodę nie zawierającą składników wpływających szkodliwie na mieszankę kruszywa, ale umożliwiającą właściwe zagęszczenie mieszanki niezwiązanej.</w:t>
      </w:r>
    </w:p>
    <w:p w14:paraId="7480EFE4" w14:textId="42164B9E" w:rsidR="00D12AE5" w:rsidRPr="00C5460B" w:rsidRDefault="00D12AE5" w:rsidP="00B00F7D">
      <w:pPr>
        <w:pStyle w:val="Nagwek1"/>
        <w:numPr>
          <w:ilvl w:val="0"/>
          <w:numId w:val="96"/>
        </w:numPr>
        <w:spacing w:before="10" w:line="20" w:lineRule="atLeast"/>
        <w:rPr>
          <w:rStyle w:val="Nagwek2Znak"/>
          <w:rFonts w:cstheme="majorHAnsi"/>
          <w:color w:val="auto"/>
          <w:sz w:val="22"/>
          <w:szCs w:val="22"/>
        </w:rPr>
      </w:pPr>
      <w:r w:rsidRPr="00C5460B">
        <w:rPr>
          <w:rStyle w:val="Nagwek2Znak"/>
          <w:rFonts w:cstheme="majorHAnsi"/>
          <w:color w:val="auto"/>
          <w:sz w:val="22"/>
          <w:szCs w:val="22"/>
        </w:rPr>
        <w:t>Sprzęt</w:t>
      </w:r>
      <w:bookmarkEnd w:id="565"/>
    </w:p>
    <w:p w14:paraId="117FECCD" w14:textId="77777777" w:rsidR="00D12AE5" w:rsidRPr="00C5460B" w:rsidRDefault="00D12AE5" w:rsidP="00C5460B">
      <w:pPr>
        <w:pStyle w:val="Nagwek2"/>
        <w:numPr>
          <w:ilvl w:val="12"/>
          <w:numId w:val="0"/>
        </w:numPr>
        <w:spacing w:before="10" w:line="20" w:lineRule="atLeast"/>
        <w:rPr>
          <w:rFonts w:cstheme="majorHAnsi"/>
          <w:color w:val="auto"/>
          <w:sz w:val="22"/>
          <w:szCs w:val="22"/>
        </w:rPr>
      </w:pPr>
      <w:bookmarkStart w:id="566" w:name="_Toc344981396"/>
      <w:r w:rsidRPr="00C5460B">
        <w:rPr>
          <w:rFonts w:cstheme="majorHAnsi"/>
          <w:color w:val="auto"/>
          <w:sz w:val="22"/>
          <w:szCs w:val="22"/>
        </w:rPr>
        <w:t>3.1. Ogólne wymagania dotyczące sprzętu</w:t>
      </w:r>
    </w:p>
    <w:p w14:paraId="73AC2865" w14:textId="77777777" w:rsidR="00D12AE5" w:rsidRPr="00C5460B" w:rsidRDefault="00D12AE5"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Ogólne wymagania dotyczące sprzętu podano w ST  D-M-00.00.00 „Wymagania ogólne” [1], pkt 3.</w:t>
      </w:r>
    </w:p>
    <w:p w14:paraId="2E96A62D"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3.2. Sprzęt stosowany do wykonania robót</w:t>
      </w:r>
    </w:p>
    <w:p w14:paraId="6471CD02"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Przy wykonywaniu robót Wykonawca w zależności od potrzeb, powinien wykazać się możliwością korzystania ze sprzętu dostosowanego do przyjętej metody robót, jak:</w:t>
      </w:r>
    </w:p>
    <w:p w14:paraId="7CD2BC8F" w14:textId="77777777" w:rsidR="00D12AE5" w:rsidRPr="00C5460B" w:rsidRDefault="00D12AE5" w:rsidP="00B00F7D">
      <w:pPr>
        <w:numPr>
          <w:ilvl w:val="0"/>
          <w:numId w:val="89"/>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mieszarki do wytwarzania mieszanki kruszywa, wyposażone w urządzenia dozujące wodę, które powinny zapewnić wytworzenie jednorodnej mieszanki o wilgotności optymalnej,</w:t>
      </w:r>
    </w:p>
    <w:p w14:paraId="3B98BD4D" w14:textId="77777777" w:rsidR="00D12AE5" w:rsidRPr="00C5460B" w:rsidRDefault="00D12AE5" w:rsidP="00B00F7D">
      <w:pPr>
        <w:numPr>
          <w:ilvl w:val="0"/>
          <w:numId w:val="89"/>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układarki lub równiarki do rozkładania mieszanki kruszywa niezwiązanego,</w:t>
      </w:r>
    </w:p>
    <w:p w14:paraId="6DA2F67B" w14:textId="77777777" w:rsidR="00D12AE5" w:rsidRPr="00C5460B" w:rsidRDefault="00D12AE5" w:rsidP="00B00F7D">
      <w:pPr>
        <w:numPr>
          <w:ilvl w:val="0"/>
          <w:numId w:val="89"/>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walce ogumione i stalowe wibracyjne lub statyczne do zagęszczania mieszanki,</w:t>
      </w:r>
    </w:p>
    <w:p w14:paraId="1FD6BFC7" w14:textId="77777777" w:rsidR="00D12AE5" w:rsidRPr="00C5460B" w:rsidRDefault="00D12AE5" w:rsidP="00B00F7D">
      <w:pPr>
        <w:numPr>
          <w:ilvl w:val="0"/>
          <w:numId w:val="89"/>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zagęszczarki płytowe, ubijaki mechaniczne lub małe walce wibracyjne, do stosowania w miejscach trudno dostępnych.</w:t>
      </w:r>
    </w:p>
    <w:p w14:paraId="0C87E8C6" w14:textId="43D2AC11"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Sprzęt powinien odpowiadać wymaganiom określonym w dokumentacji projektowej, ST, instrukcjach producentów lub propozycji Wykonawcy i powinien być zaakceptowany przez </w:t>
      </w:r>
      <w:r w:rsidR="007573FF">
        <w:rPr>
          <w:rFonts w:asciiTheme="majorHAnsi" w:hAnsiTheme="majorHAnsi" w:cstheme="majorHAnsi"/>
        </w:rPr>
        <w:t>Kierownika budowy / Inspektora nadzoru</w:t>
      </w:r>
      <w:r w:rsidRPr="00C5460B">
        <w:rPr>
          <w:rFonts w:asciiTheme="majorHAnsi" w:hAnsiTheme="majorHAnsi" w:cstheme="majorHAnsi"/>
        </w:rPr>
        <w:t>.</w:t>
      </w:r>
    </w:p>
    <w:p w14:paraId="54F99F3D" w14:textId="77777777" w:rsidR="00D12AE5" w:rsidRPr="00524C2F" w:rsidRDefault="00D12AE5" w:rsidP="00C5460B">
      <w:pPr>
        <w:pStyle w:val="Nagwek1"/>
        <w:spacing w:before="10" w:line="20" w:lineRule="atLeast"/>
        <w:rPr>
          <w:rFonts w:cstheme="majorHAnsi"/>
          <w:b/>
          <w:color w:val="auto"/>
          <w:sz w:val="22"/>
          <w:szCs w:val="22"/>
        </w:rPr>
      </w:pPr>
      <w:r w:rsidRPr="00524C2F">
        <w:rPr>
          <w:rFonts w:cstheme="majorHAnsi"/>
          <w:b/>
          <w:color w:val="auto"/>
          <w:sz w:val="22"/>
          <w:szCs w:val="22"/>
        </w:rPr>
        <w:t>4. Transport</w:t>
      </w:r>
      <w:bookmarkEnd w:id="566"/>
    </w:p>
    <w:p w14:paraId="075EC08E" w14:textId="77777777" w:rsidR="00D12AE5" w:rsidRPr="00C5460B" w:rsidRDefault="00D12AE5" w:rsidP="00C5460B">
      <w:pPr>
        <w:pStyle w:val="Nagwek2"/>
        <w:spacing w:before="10" w:line="20" w:lineRule="atLeast"/>
        <w:rPr>
          <w:rFonts w:cstheme="majorHAnsi"/>
          <w:color w:val="auto"/>
          <w:sz w:val="22"/>
          <w:szCs w:val="22"/>
        </w:rPr>
      </w:pPr>
      <w:bookmarkStart w:id="567" w:name="_Toc344981397"/>
      <w:r w:rsidRPr="00C5460B">
        <w:rPr>
          <w:rFonts w:cstheme="majorHAnsi"/>
          <w:color w:val="auto"/>
          <w:sz w:val="22"/>
          <w:szCs w:val="22"/>
        </w:rPr>
        <w:t xml:space="preserve">4.1. Ogólne wymagania dotyczące transportu </w:t>
      </w:r>
    </w:p>
    <w:p w14:paraId="590DAF72" w14:textId="77777777" w:rsidR="00D12AE5" w:rsidRPr="00C5460B" w:rsidRDefault="00D12AE5" w:rsidP="00C5460B">
      <w:pPr>
        <w:tabs>
          <w:tab w:val="left" w:pos="284"/>
          <w:tab w:val="right" w:leader="dot" w:pos="8505"/>
        </w:tabs>
        <w:spacing w:before="10" w:after="0" w:line="20" w:lineRule="atLeast"/>
        <w:jc w:val="both"/>
        <w:rPr>
          <w:rFonts w:asciiTheme="majorHAnsi" w:hAnsiTheme="majorHAnsi" w:cstheme="majorHAnsi"/>
        </w:rPr>
      </w:pPr>
      <w:r w:rsidRPr="00C5460B">
        <w:rPr>
          <w:rFonts w:asciiTheme="majorHAnsi" w:hAnsiTheme="majorHAnsi" w:cstheme="majorHAnsi"/>
        </w:rPr>
        <w:t>Ogólne wymagania dotyczące transportu podano w ST D-M-00.00.00 „Wymagania ogólne” [1],  pkt 4.</w:t>
      </w:r>
    </w:p>
    <w:p w14:paraId="7D109A87"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4.2. Transport materiałów</w:t>
      </w:r>
    </w:p>
    <w:p w14:paraId="01051F63"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Materiały sypkie (kruszywa) można przewozić dowolnymi środkami transportu, w warunkach zabezpieczających je przed  zanieczyszczeniem, zmieszaniem z innymi materiałami i nadmiernym zawilgoceniem.</w:t>
      </w:r>
    </w:p>
    <w:p w14:paraId="3C91D3A2"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Woda może być dostarczana wodociągiem lub przewoźnymi zbiornikami wody.</w:t>
      </w:r>
    </w:p>
    <w:p w14:paraId="4170D04F" w14:textId="77777777" w:rsidR="00D12AE5" w:rsidRPr="00524C2F" w:rsidRDefault="00D12AE5" w:rsidP="00C5460B">
      <w:pPr>
        <w:pStyle w:val="Nagwek1"/>
        <w:spacing w:before="10" w:line="20" w:lineRule="atLeast"/>
        <w:rPr>
          <w:rFonts w:cstheme="majorHAnsi"/>
          <w:b/>
          <w:color w:val="auto"/>
          <w:sz w:val="22"/>
          <w:szCs w:val="22"/>
        </w:rPr>
      </w:pPr>
      <w:r w:rsidRPr="00524C2F">
        <w:rPr>
          <w:rFonts w:cstheme="majorHAnsi"/>
          <w:b/>
          <w:color w:val="auto"/>
          <w:sz w:val="22"/>
          <w:szCs w:val="22"/>
        </w:rPr>
        <w:t>5. Wykonanie robót</w:t>
      </w:r>
      <w:bookmarkEnd w:id="567"/>
    </w:p>
    <w:p w14:paraId="1FF43F91" w14:textId="77777777" w:rsidR="00D12AE5" w:rsidRPr="00C5460B" w:rsidRDefault="00D12AE5" w:rsidP="00C5460B">
      <w:pPr>
        <w:pStyle w:val="Nagwek2"/>
        <w:spacing w:before="10" w:line="20" w:lineRule="atLeast"/>
        <w:rPr>
          <w:rFonts w:cstheme="majorHAnsi"/>
          <w:color w:val="auto"/>
          <w:sz w:val="22"/>
          <w:szCs w:val="22"/>
        </w:rPr>
      </w:pPr>
      <w:bookmarkStart w:id="568" w:name="_Toc344981398"/>
      <w:r w:rsidRPr="00C5460B">
        <w:rPr>
          <w:rFonts w:cstheme="majorHAnsi"/>
          <w:color w:val="auto"/>
          <w:sz w:val="22"/>
          <w:szCs w:val="22"/>
        </w:rPr>
        <w:t>5.1. Ogólne zasady wykonania robót</w:t>
      </w:r>
    </w:p>
    <w:p w14:paraId="7837617C" w14:textId="77777777" w:rsidR="00D12AE5" w:rsidRPr="00C5460B" w:rsidRDefault="00D12AE5" w:rsidP="00C5460B">
      <w:pPr>
        <w:tabs>
          <w:tab w:val="left" w:pos="0"/>
          <w:tab w:val="left" w:pos="567"/>
          <w:tab w:val="left" w:pos="851"/>
          <w:tab w:val="right" w:leader="dot" w:pos="8505"/>
        </w:tabs>
        <w:spacing w:before="10" w:after="0" w:line="20" w:lineRule="atLeast"/>
        <w:jc w:val="both"/>
        <w:rPr>
          <w:rFonts w:asciiTheme="majorHAnsi" w:hAnsiTheme="majorHAnsi" w:cstheme="majorHAnsi"/>
        </w:rPr>
      </w:pPr>
      <w:r w:rsidRPr="00C5460B">
        <w:rPr>
          <w:rFonts w:asciiTheme="majorHAnsi" w:hAnsiTheme="majorHAnsi" w:cstheme="majorHAnsi"/>
        </w:rPr>
        <w:t>Ogólne zasady wykonania robót podano w ST D-M-00.00.00 „Wymagania ogólne” [1], pkt 5.</w:t>
      </w:r>
    </w:p>
    <w:p w14:paraId="7FA3BAA5"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5.2. Zasady wykonywania robót</w:t>
      </w:r>
    </w:p>
    <w:p w14:paraId="473C3BA9"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Sposób wykonania robót powinien być zgodny z dokumentacją projektową i ST. W przypadku braku wystarczających danych można korzystać z ustaleń podanych w niniejszej specyfikacji oraz z informacji podanych w załączniku.</w:t>
      </w:r>
    </w:p>
    <w:p w14:paraId="6CC995A3"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Podstawowe czynności przy wykonaniu robót obejmują:</w:t>
      </w:r>
    </w:p>
    <w:p w14:paraId="0C7E86DA" w14:textId="77777777" w:rsidR="00D12AE5" w:rsidRPr="00C5460B" w:rsidRDefault="00D12AE5" w:rsidP="00B00F7D">
      <w:pPr>
        <w:numPr>
          <w:ilvl w:val="0"/>
          <w:numId w:val="9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 xml:space="preserve">roboty przygotowawcze, </w:t>
      </w:r>
    </w:p>
    <w:p w14:paraId="6D081DC1" w14:textId="77777777" w:rsidR="00D12AE5" w:rsidRPr="00C5460B" w:rsidRDefault="00D12AE5" w:rsidP="00B00F7D">
      <w:pPr>
        <w:numPr>
          <w:ilvl w:val="0"/>
          <w:numId w:val="9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projektowanie mieszanki,</w:t>
      </w:r>
    </w:p>
    <w:p w14:paraId="6B6A56AB" w14:textId="77777777" w:rsidR="00D12AE5" w:rsidRPr="00C5460B" w:rsidRDefault="00D12AE5" w:rsidP="00B00F7D">
      <w:pPr>
        <w:numPr>
          <w:ilvl w:val="0"/>
          <w:numId w:val="9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wbudowanie mieszanki,</w:t>
      </w:r>
    </w:p>
    <w:p w14:paraId="698BCB24" w14:textId="77777777" w:rsidR="00D12AE5" w:rsidRPr="00C5460B" w:rsidRDefault="00D12AE5" w:rsidP="00B00F7D">
      <w:pPr>
        <w:numPr>
          <w:ilvl w:val="0"/>
          <w:numId w:val="9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roboty wykończeniowe.</w:t>
      </w:r>
    </w:p>
    <w:p w14:paraId="32FD0902"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5.3. Roboty przygotowawcze</w:t>
      </w:r>
    </w:p>
    <w:p w14:paraId="304F5EE7" w14:textId="150E0E02"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Przed przystąpieniem do robót należy, na podstawie dokumentacji projektowej,  ST lub wskazań </w:t>
      </w:r>
      <w:r w:rsidR="007573FF">
        <w:rPr>
          <w:rFonts w:asciiTheme="majorHAnsi" w:hAnsiTheme="majorHAnsi" w:cstheme="majorHAnsi"/>
        </w:rPr>
        <w:t>Kierownika budowy</w:t>
      </w:r>
      <w:r w:rsidRPr="00C5460B">
        <w:rPr>
          <w:rFonts w:asciiTheme="majorHAnsi" w:hAnsiTheme="majorHAnsi" w:cstheme="majorHAnsi"/>
        </w:rPr>
        <w:t>:</w:t>
      </w:r>
    </w:p>
    <w:p w14:paraId="6FF8A133" w14:textId="77777777" w:rsidR="00D12AE5" w:rsidRPr="00C5460B" w:rsidRDefault="00D12AE5"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ustalić lokalizację robót,</w:t>
      </w:r>
    </w:p>
    <w:p w14:paraId="304D2733" w14:textId="77777777" w:rsidR="00D12AE5" w:rsidRPr="00C5460B" w:rsidRDefault="00D12AE5"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przeprowadzić obliczenia i pomiary niezbędne do szczegółowego wytyczenia robót oraz ustalenia danych wysokościowych,</w:t>
      </w:r>
    </w:p>
    <w:p w14:paraId="1AE5AB2B" w14:textId="77777777" w:rsidR="00D12AE5" w:rsidRPr="00C5460B" w:rsidRDefault="00D12AE5"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lastRenderedPageBreak/>
        <w:t>usunąć przeszkody utrudniające wykonanie robót,</w:t>
      </w:r>
    </w:p>
    <w:p w14:paraId="77E449B7" w14:textId="77777777" w:rsidR="00D12AE5" w:rsidRPr="00C5460B" w:rsidRDefault="00D12AE5"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wprowadzić oznakowanie drogi na okres robót,</w:t>
      </w:r>
    </w:p>
    <w:p w14:paraId="0BECDB0F" w14:textId="77777777" w:rsidR="00D12AE5" w:rsidRPr="00C5460B" w:rsidRDefault="00D12AE5"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zgromadzić materiały i sprzęt potrzebne do rozpoczęcia robót.</w:t>
      </w:r>
    </w:p>
    <w:p w14:paraId="189C7F61"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Można dodatkowo korzystać z ST D-01.00.00 [2] przy robotach przygotowawczych oraz z ST D-02.00.00 [3] przy występowaniu robót ziemnych. </w:t>
      </w:r>
    </w:p>
    <w:p w14:paraId="46CF772B"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5.4. Projektowanie mieszanki kruszywa niezwiązanego</w:t>
      </w:r>
    </w:p>
    <w:p w14:paraId="201B78AD"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5.4.1. </w:t>
      </w:r>
      <w:r w:rsidRPr="00C5460B">
        <w:rPr>
          <w:rFonts w:asciiTheme="majorHAnsi" w:hAnsiTheme="majorHAnsi" w:cstheme="majorHAnsi"/>
        </w:rPr>
        <w:t xml:space="preserve">Postanowienia ogólne </w:t>
      </w:r>
    </w:p>
    <w:p w14:paraId="58F14655" w14:textId="6A2E1CB4"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Przed przystąpieniem do robót, w terminie uzgodnionym z </w:t>
      </w:r>
      <w:r w:rsidR="007573FF">
        <w:rPr>
          <w:rFonts w:asciiTheme="majorHAnsi" w:hAnsiTheme="majorHAnsi" w:cstheme="majorHAnsi"/>
        </w:rPr>
        <w:t>Kierownikiem budowy</w:t>
      </w:r>
      <w:r w:rsidRPr="00C5460B">
        <w:rPr>
          <w:rFonts w:asciiTheme="majorHAnsi" w:hAnsiTheme="majorHAnsi" w:cstheme="majorHAnsi"/>
        </w:rPr>
        <w:t xml:space="preserve">, Wykonawca dostarczy </w:t>
      </w:r>
      <w:r w:rsidR="007573FF">
        <w:rPr>
          <w:rFonts w:asciiTheme="majorHAnsi" w:hAnsiTheme="majorHAnsi" w:cstheme="majorHAnsi"/>
        </w:rPr>
        <w:t>Kierownikowi budowy</w:t>
      </w:r>
      <w:r w:rsidRPr="00C5460B">
        <w:rPr>
          <w:rFonts w:asciiTheme="majorHAnsi" w:hAnsiTheme="majorHAnsi" w:cstheme="majorHAnsi"/>
        </w:rPr>
        <w:t xml:space="preserve"> do akceptacji projekt składu mieszanki kruszywa niezwiązanego oraz wyniki badań laboratoryjnych poszczególnych składników i próbki materiałów pobrane w obecności </w:t>
      </w:r>
      <w:r w:rsidR="007573FF">
        <w:rPr>
          <w:rFonts w:asciiTheme="majorHAnsi" w:hAnsiTheme="majorHAnsi" w:cstheme="majorHAnsi"/>
        </w:rPr>
        <w:t>Kierownika</w:t>
      </w:r>
      <w:r w:rsidR="007573FF">
        <w:rPr>
          <w:rFonts w:asciiTheme="majorHAnsi" w:hAnsiTheme="majorHAnsi" w:cstheme="majorHAnsi"/>
        </w:rPr>
        <w:t xml:space="preserve"> budowy</w:t>
      </w:r>
      <w:r w:rsidRPr="00C5460B">
        <w:rPr>
          <w:rFonts w:asciiTheme="majorHAnsi" w:hAnsiTheme="majorHAnsi" w:cstheme="majorHAnsi"/>
        </w:rPr>
        <w:t xml:space="preserve"> do wykonania badań kontrolnych przez </w:t>
      </w:r>
      <w:r w:rsidR="007573FF">
        <w:rPr>
          <w:rFonts w:asciiTheme="majorHAnsi" w:hAnsiTheme="majorHAnsi" w:cstheme="majorHAnsi"/>
        </w:rPr>
        <w:t>Kierownika</w:t>
      </w:r>
      <w:r w:rsidR="007573FF">
        <w:rPr>
          <w:rFonts w:asciiTheme="majorHAnsi" w:hAnsiTheme="majorHAnsi" w:cstheme="majorHAnsi"/>
        </w:rPr>
        <w:t xml:space="preserve"> budowy</w:t>
      </w:r>
      <w:r w:rsidRPr="00C5460B">
        <w:rPr>
          <w:rFonts w:asciiTheme="majorHAnsi" w:hAnsiTheme="majorHAnsi" w:cstheme="majorHAnsi"/>
        </w:rPr>
        <w:t>.</w:t>
      </w:r>
    </w:p>
    <w:p w14:paraId="3B2421A4"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podbudowy zasadniczej.</w:t>
      </w:r>
    </w:p>
    <w:p w14:paraId="742B6698" w14:textId="77777777" w:rsidR="00D12AE5" w:rsidRPr="00C5460B" w:rsidRDefault="00D12AE5" w:rsidP="00C5460B">
      <w:pPr>
        <w:spacing w:before="10" w:after="0" w:line="20" w:lineRule="atLeast"/>
        <w:jc w:val="both"/>
        <w:rPr>
          <w:rFonts w:asciiTheme="majorHAnsi" w:hAnsiTheme="majorHAnsi" w:cstheme="majorHAnsi"/>
          <w:highlight w:val="yellow"/>
        </w:rPr>
      </w:pPr>
      <w:r w:rsidRPr="00C5460B">
        <w:rPr>
          <w:rFonts w:asciiTheme="majorHAnsi" w:hAnsiTheme="majorHAnsi" w:cstheme="majorHAnsi"/>
        </w:rPr>
        <w:t>Skład mieszanki projektuje się zgodnie z wymaganiami wobec mieszanek niezwiązanych do podbudowy zasadniczej, określonych w tablicy 4. Wartości graniczne i tolerancje zawierają rozrzut wynikający z pobierania i dzielenia próbki, przedział ufności (precyzja w porównywalnych warunkach) oraz nierównomierności warunków wykonawczych.</w:t>
      </w:r>
    </w:p>
    <w:p w14:paraId="400BC324"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Mieszanki kruszyw powinny być tak produkowane i składowane, aby wykazywały zachowanie jednakowych właściwości, spełniając wymagania z tablicy 4.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14:paraId="1E4A018A"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5.4.2. </w:t>
      </w:r>
      <w:r w:rsidRPr="00C5460B">
        <w:rPr>
          <w:rFonts w:asciiTheme="majorHAnsi" w:hAnsiTheme="majorHAnsi" w:cstheme="majorHAnsi"/>
        </w:rPr>
        <w:t>Wymagania wobec mieszanek</w:t>
      </w:r>
    </w:p>
    <w:p w14:paraId="1829CD39"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W warstwach podbudowy zasadniczej można stosować następujące mieszanki kruszyw:</w:t>
      </w:r>
    </w:p>
    <w:p w14:paraId="16B2BF21" w14:textId="77777777" w:rsidR="00D12AE5" w:rsidRPr="00C5460B" w:rsidRDefault="00D12AE5" w:rsidP="00B00F7D">
      <w:pPr>
        <w:pStyle w:val="Bezodstpw"/>
        <w:numPr>
          <w:ilvl w:val="0"/>
          <w:numId w:val="92"/>
        </w:numPr>
        <w:tabs>
          <w:tab w:val="clear" w:pos="720"/>
          <w:tab w:val="num" w:pos="480"/>
        </w:tabs>
        <w:spacing w:before="10" w:line="20" w:lineRule="atLeast"/>
        <w:ind w:left="480" w:hanging="480"/>
        <w:jc w:val="both"/>
        <w:rPr>
          <w:rFonts w:asciiTheme="majorHAnsi" w:hAnsiTheme="majorHAnsi" w:cstheme="majorHAnsi"/>
        </w:rPr>
      </w:pPr>
      <w:r w:rsidRPr="00C5460B">
        <w:rPr>
          <w:rFonts w:asciiTheme="majorHAnsi" w:hAnsiTheme="majorHAnsi" w:cstheme="majorHAnsi"/>
        </w:rPr>
        <w:t>0/31,5 mm,</w:t>
      </w:r>
    </w:p>
    <w:p w14:paraId="625B0A09" w14:textId="77777777" w:rsidR="00D12AE5" w:rsidRPr="00C5460B" w:rsidRDefault="00D12AE5" w:rsidP="00C5460B">
      <w:pPr>
        <w:pStyle w:val="Bezodstpw"/>
        <w:tabs>
          <w:tab w:val="num" w:pos="480"/>
        </w:tabs>
        <w:spacing w:before="10" w:line="20" w:lineRule="atLeast"/>
        <w:rPr>
          <w:rFonts w:asciiTheme="majorHAnsi" w:hAnsiTheme="majorHAnsi" w:cstheme="majorHAnsi"/>
        </w:rPr>
      </w:pPr>
      <w:r w:rsidRPr="00C5460B">
        <w:rPr>
          <w:rFonts w:asciiTheme="majorHAnsi" w:hAnsiTheme="majorHAnsi" w:cstheme="majorHAnsi"/>
        </w:rPr>
        <w:t>Wymagania wobec mieszanek przeznaczonych do podbudowy zasadniczej, podane w tablicy 4, odnośnie wrażliwości na mróz mieszanek kruszyw, dotyczą badania materiału po pięciokrotnym zagęszczeniu w aparacie Proctora według PN-EN 13286-2 [18].</w:t>
      </w:r>
    </w:p>
    <w:p w14:paraId="599CEC2F" w14:textId="77777777" w:rsidR="00D12AE5" w:rsidRPr="00C5460B" w:rsidRDefault="00D12AE5" w:rsidP="00C5460B">
      <w:pPr>
        <w:pStyle w:val="Bezodstpw"/>
        <w:spacing w:before="10" w:line="20" w:lineRule="atLeast"/>
        <w:rPr>
          <w:rFonts w:asciiTheme="majorHAnsi" w:hAnsiTheme="majorHAnsi" w:cstheme="majorHAnsi"/>
          <w:highlight w:val="yellow"/>
        </w:rPr>
      </w:pPr>
      <w:r w:rsidRPr="00C5460B">
        <w:rPr>
          <w:rFonts w:asciiTheme="majorHAnsi" w:hAnsiTheme="majorHAnsi" w:cstheme="majorHAnsi"/>
        </w:rPr>
        <w:t xml:space="preserve">Zawartość pyłów w mieszankach kruszyw do warstwy podbudowy zasadniczej, określana wg PN-EN 933-1 [5], powinna być zgodna z wymaganiami tablicy 4. W przypadku słabych kruszyw, zawartość pyłów w mieszance kruszyw należy również badać i deklarować, po pięciokrotnym zagęszczeniu metodą Proctora. Zawartość pyłów w takiej mieszance po pięciokrotnym zagęszczeniu metodą Proctora powinna również spełniać wymagania podane w tablicy 4. Nie określa się wymagania wobec minimalnej zawartości pyłów &lt; </w:t>
      </w:r>
      <w:smartTag w:uri="urn:schemas-microsoft-com:office:smarttags" w:element="metricconverter">
        <w:smartTagPr>
          <w:attr w:name="ProductID" w:val="0,063 mm"/>
        </w:smartTagPr>
        <w:r w:rsidRPr="00C5460B">
          <w:rPr>
            <w:rFonts w:asciiTheme="majorHAnsi" w:hAnsiTheme="majorHAnsi" w:cstheme="majorHAnsi"/>
          </w:rPr>
          <w:t>0,063 mm</w:t>
        </w:r>
      </w:smartTag>
      <w:r w:rsidRPr="00C5460B">
        <w:rPr>
          <w:rFonts w:asciiTheme="majorHAnsi" w:hAnsiTheme="majorHAnsi" w:cstheme="majorHAnsi"/>
        </w:rPr>
        <w:t xml:space="preserve"> w mieszankach kruszyw do warstwy podbudowy zasadniczej.</w:t>
      </w:r>
    </w:p>
    <w:p w14:paraId="741DBD0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Zawartość nadziarna w mieszankach kruszyw, określana według PN-EN 933-1 [5] powinna spełniać wymagania podane w tablicy 4. W przypadku słabych kruszyw decyduje zawartość nadziarna w mieszance kruszyw po pięciokrotnym zagęszczeniu metodą Proctora.</w:t>
      </w:r>
    </w:p>
    <w:p w14:paraId="33E8F22F"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Uziarnienie mieszanek kruszyw o wymiarach ziaren D od 0 do </w:t>
      </w:r>
      <w:smartTag w:uri="urn:schemas-microsoft-com:office:smarttags" w:element="metricconverter">
        <w:smartTagPr>
          <w:attr w:name="ProductID" w:val="63 mm"/>
        </w:smartTagPr>
        <w:r w:rsidRPr="00C5460B">
          <w:rPr>
            <w:rFonts w:asciiTheme="majorHAnsi" w:hAnsiTheme="majorHAnsi" w:cstheme="majorHAnsi"/>
          </w:rPr>
          <w:t>63 mm</w:t>
        </w:r>
      </w:smartTag>
      <w:r w:rsidRPr="00C5460B">
        <w:rPr>
          <w:rFonts w:asciiTheme="majorHAnsi" w:hAnsiTheme="majorHAnsi" w:cstheme="majorHAnsi"/>
        </w:rPr>
        <w:t xml:space="preserve"> należy określić według PN-EN 933-1 [5]. Krzywe uziarnienia mieszanki kruszyw powinny zawierać się w obszarze między krzywymi granicznymi uziarnienia przedstawionymi na rysunkach 1÷2, odpowiednio dla każdego rodzaju mieszanki. Na rysunkach 1÷2 pokazano również liniami przerywanymi obszar uziarnienia SDV, w którym powinna się mieścić krzywa uziarnienia mieszanki „S” deklarowana przez dostawcę/producenta. </w:t>
      </w:r>
    </w:p>
    <w:p w14:paraId="0A9FC3AD"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W przypadku słabych kruszyw uziarnienie mieszanki kruszyw należy również badać i deklarować po pięciokrotnym zagęszczeniu metodą Proctora. Kryterium przydatności takiej mieszanki, pod względem uziarnienia, jest spełnione, jeżeli uziarnienie mieszanki po pięciokrotnym zagęszczeniu metodą Proctora mieści się w krzywych granicznych podanych na odpowiednich rysunkach 1÷2.  </w:t>
      </w:r>
    </w:p>
    <w:p w14:paraId="2E228C14" w14:textId="77777777" w:rsidR="00D12AE5" w:rsidRPr="00C5460B" w:rsidRDefault="00D12AE5" w:rsidP="00C5460B">
      <w:pPr>
        <w:pStyle w:val="Bezodstpw"/>
        <w:spacing w:before="10" w:line="20" w:lineRule="atLeast"/>
        <w:ind w:firstLine="709"/>
        <w:rPr>
          <w:rFonts w:asciiTheme="majorHAnsi" w:hAnsiTheme="majorHAnsi" w:cstheme="majorHAnsi"/>
          <w:highlight w:val="yellow"/>
        </w:rPr>
      </w:pPr>
    </w:p>
    <w:p w14:paraId="7E64B8FF" w14:textId="1BD6A953" w:rsidR="00D12AE5" w:rsidRPr="00C5460B" w:rsidRDefault="00D12AE5" w:rsidP="00C5460B">
      <w:pPr>
        <w:pStyle w:val="Bezodstpw"/>
        <w:spacing w:before="10" w:line="20" w:lineRule="atLeast"/>
        <w:rPr>
          <w:rFonts w:asciiTheme="majorHAnsi" w:hAnsiTheme="majorHAnsi" w:cstheme="majorHAnsi"/>
          <w:highlight w:val="yellow"/>
        </w:rPr>
      </w:pPr>
      <w:r w:rsidRPr="00C5460B">
        <w:rPr>
          <w:rFonts w:asciiTheme="majorHAnsi" w:hAnsiTheme="majorHAnsi" w:cstheme="majorHAnsi"/>
          <w:noProof/>
          <w:highlight w:val="yellow"/>
          <w:lang w:eastAsia="pl-PL"/>
        </w:rPr>
        <w:lastRenderedPageBreak/>
        <w:drawing>
          <wp:inline distT="0" distB="0" distL="0" distR="0" wp14:anchorId="7158B52E" wp14:editId="3EF01807">
            <wp:extent cx="5518150" cy="2615565"/>
            <wp:effectExtent l="0" t="0" r="6350" b="0"/>
            <wp:docPr id="3" name="Obraz 3" descr="d040402b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40402br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8150" cy="2615565"/>
                    </a:xfrm>
                    <a:prstGeom prst="rect">
                      <a:avLst/>
                    </a:prstGeom>
                    <a:noFill/>
                    <a:ln>
                      <a:noFill/>
                    </a:ln>
                  </pic:spPr>
                </pic:pic>
              </a:graphicData>
            </a:graphic>
          </wp:inline>
        </w:drawing>
      </w:r>
    </w:p>
    <w:p w14:paraId="791A17C1" w14:textId="77777777" w:rsidR="00D12AE5" w:rsidRPr="00C5460B" w:rsidRDefault="00D12AE5" w:rsidP="00C5460B">
      <w:pPr>
        <w:pStyle w:val="Bezodstpw"/>
        <w:tabs>
          <w:tab w:val="left" w:pos="851"/>
        </w:tabs>
        <w:spacing w:before="10" w:line="20" w:lineRule="atLeast"/>
        <w:ind w:left="839" w:hanging="839"/>
        <w:rPr>
          <w:rFonts w:asciiTheme="majorHAnsi" w:hAnsiTheme="majorHAnsi" w:cstheme="majorHAnsi"/>
        </w:rPr>
      </w:pPr>
      <w:r w:rsidRPr="00C5460B">
        <w:rPr>
          <w:rFonts w:asciiTheme="majorHAnsi" w:hAnsiTheme="majorHAnsi" w:cstheme="majorHAnsi"/>
        </w:rPr>
        <w:t>Rys. 1.</w:t>
      </w:r>
      <w:r w:rsidRPr="00C5460B">
        <w:rPr>
          <w:rFonts w:asciiTheme="majorHAnsi" w:hAnsiTheme="majorHAnsi" w:cstheme="majorHAnsi"/>
        </w:rPr>
        <w:tab/>
        <w:t>Krzywe graniczne uziarnienia mieszanki kruszywa niezwiązanego 0/31,5 mm do warstw podbudowy zasadniczej</w:t>
      </w:r>
    </w:p>
    <w:p w14:paraId="790E3089"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Oprócz wymagań podanych na rys  1, wymaga się aby 90% uziarnień mieszanek zbadanych w ramach ZKP w okresie 6 miesięcy spełniało wymagania kategorii podanych w tablicach 2 i 3, aby zapewnić jednorodność i ciągłość uziarnienia mieszanek.</w:t>
      </w:r>
    </w:p>
    <w:p w14:paraId="3068E77D"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Proctora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730"/>
        <w:gridCol w:w="718"/>
        <w:gridCol w:w="718"/>
        <w:gridCol w:w="718"/>
        <w:gridCol w:w="730"/>
        <w:gridCol w:w="718"/>
        <w:gridCol w:w="738"/>
        <w:gridCol w:w="726"/>
        <w:gridCol w:w="738"/>
        <w:gridCol w:w="738"/>
      </w:tblGrid>
      <w:tr w:rsidR="00D12AE5" w:rsidRPr="00C5460B" w14:paraId="067F2B16" w14:textId="77777777" w:rsidTr="00D12AE5">
        <w:tc>
          <w:tcPr>
            <w:tcW w:w="1447" w:type="dxa"/>
            <w:vMerge w:val="restart"/>
            <w:tcBorders>
              <w:bottom w:val="double" w:sz="4" w:space="0" w:color="auto"/>
            </w:tcBorders>
          </w:tcPr>
          <w:p w14:paraId="438579A8"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Mieszanka niezwiązana, mm</w:t>
            </w:r>
          </w:p>
        </w:tc>
        <w:tc>
          <w:tcPr>
            <w:tcW w:w="7272" w:type="dxa"/>
            <w:gridSpan w:val="10"/>
            <w:tcBorders>
              <w:bottom w:val="single" w:sz="4" w:space="0" w:color="auto"/>
            </w:tcBorders>
          </w:tcPr>
          <w:p w14:paraId="7298F44D"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Porównanie z deklarowaną przez producenta wartością (S)</w:t>
            </w:r>
          </w:p>
          <w:p w14:paraId="70E118BE"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Tolerancje przesiewu przez sito (mm), % (m/m)</w:t>
            </w:r>
          </w:p>
        </w:tc>
      </w:tr>
      <w:tr w:rsidR="00D12AE5" w:rsidRPr="00C5460B" w14:paraId="053D1F2C" w14:textId="77777777" w:rsidTr="00D12AE5">
        <w:tc>
          <w:tcPr>
            <w:tcW w:w="1447" w:type="dxa"/>
            <w:vMerge/>
            <w:tcBorders>
              <w:bottom w:val="double" w:sz="4" w:space="0" w:color="auto"/>
            </w:tcBorders>
          </w:tcPr>
          <w:p w14:paraId="57A49A6C" w14:textId="77777777" w:rsidR="00D12AE5" w:rsidRPr="00C5460B" w:rsidRDefault="00D12AE5" w:rsidP="00C5460B">
            <w:pPr>
              <w:spacing w:before="10" w:after="0" w:line="20" w:lineRule="atLeast"/>
              <w:jc w:val="center"/>
              <w:rPr>
                <w:rFonts w:asciiTheme="majorHAnsi" w:hAnsiTheme="majorHAnsi" w:cstheme="majorHAnsi"/>
              </w:rPr>
            </w:pPr>
          </w:p>
        </w:tc>
        <w:tc>
          <w:tcPr>
            <w:tcW w:w="730" w:type="dxa"/>
            <w:tcBorders>
              <w:bottom w:val="double" w:sz="4" w:space="0" w:color="auto"/>
            </w:tcBorders>
            <w:shd w:val="clear" w:color="auto" w:fill="auto"/>
          </w:tcPr>
          <w:p w14:paraId="60C4FA3F"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0,5</w:t>
            </w:r>
          </w:p>
        </w:tc>
        <w:tc>
          <w:tcPr>
            <w:tcW w:w="718" w:type="dxa"/>
            <w:tcBorders>
              <w:bottom w:val="double" w:sz="4" w:space="0" w:color="auto"/>
            </w:tcBorders>
            <w:shd w:val="clear" w:color="auto" w:fill="auto"/>
          </w:tcPr>
          <w:p w14:paraId="7FC13AFE"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w:t>
            </w:r>
          </w:p>
        </w:tc>
        <w:tc>
          <w:tcPr>
            <w:tcW w:w="718" w:type="dxa"/>
            <w:tcBorders>
              <w:bottom w:val="double" w:sz="4" w:space="0" w:color="auto"/>
            </w:tcBorders>
            <w:shd w:val="clear" w:color="auto" w:fill="auto"/>
          </w:tcPr>
          <w:p w14:paraId="330128FF"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2</w:t>
            </w:r>
          </w:p>
        </w:tc>
        <w:tc>
          <w:tcPr>
            <w:tcW w:w="718" w:type="dxa"/>
            <w:tcBorders>
              <w:bottom w:val="double" w:sz="4" w:space="0" w:color="auto"/>
            </w:tcBorders>
            <w:shd w:val="clear" w:color="auto" w:fill="auto"/>
          </w:tcPr>
          <w:p w14:paraId="4E8E88E4"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4</w:t>
            </w:r>
          </w:p>
        </w:tc>
        <w:tc>
          <w:tcPr>
            <w:tcW w:w="730" w:type="dxa"/>
            <w:tcBorders>
              <w:bottom w:val="double" w:sz="4" w:space="0" w:color="auto"/>
            </w:tcBorders>
            <w:shd w:val="clear" w:color="auto" w:fill="auto"/>
          </w:tcPr>
          <w:p w14:paraId="4D266CE4"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5,6</w:t>
            </w:r>
          </w:p>
        </w:tc>
        <w:tc>
          <w:tcPr>
            <w:tcW w:w="718" w:type="dxa"/>
            <w:tcBorders>
              <w:bottom w:val="double" w:sz="4" w:space="0" w:color="auto"/>
            </w:tcBorders>
            <w:shd w:val="clear" w:color="auto" w:fill="auto"/>
          </w:tcPr>
          <w:p w14:paraId="562C4D67"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8</w:t>
            </w:r>
          </w:p>
        </w:tc>
        <w:tc>
          <w:tcPr>
            <w:tcW w:w="738" w:type="dxa"/>
            <w:tcBorders>
              <w:bottom w:val="double" w:sz="4" w:space="0" w:color="auto"/>
            </w:tcBorders>
            <w:shd w:val="clear" w:color="auto" w:fill="auto"/>
          </w:tcPr>
          <w:p w14:paraId="7CA25BCE"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11,2</w:t>
            </w:r>
          </w:p>
        </w:tc>
        <w:tc>
          <w:tcPr>
            <w:tcW w:w="726" w:type="dxa"/>
            <w:tcBorders>
              <w:bottom w:val="double" w:sz="4" w:space="0" w:color="auto"/>
            </w:tcBorders>
            <w:shd w:val="clear" w:color="auto" w:fill="auto"/>
          </w:tcPr>
          <w:p w14:paraId="7BA8E38C"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16</w:t>
            </w:r>
          </w:p>
        </w:tc>
        <w:tc>
          <w:tcPr>
            <w:tcW w:w="738" w:type="dxa"/>
            <w:tcBorders>
              <w:bottom w:val="double" w:sz="4" w:space="0" w:color="auto"/>
            </w:tcBorders>
            <w:shd w:val="clear" w:color="auto" w:fill="auto"/>
          </w:tcPr>
          <w:p w14:paraId="192E597D"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22,4</w:t>
            </w:r>
          </w:p>
        </w:tc>
        <w:tc>
          <w:tcPr>
            <w:tcW w:w="738" w:type="dxa"/>
            <w:tcBorders>
              <w:bottom w:val="double" w:sz="4" w:space="0" w:color="auto"/>
            </w:tcBorders>
            <w:shd w:val="clear" w:color="auto" w:fill="auto"/>
          </w:tcPr>
          <w:p w14:paraId="222BCBFB"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31,5</w:t>
            </w:r>
          </w:p>
        </w:tc>
      </w:tr>
      <w:tr w:rsidR="00D12AE5" w:rsidRPr="00C5460B" w14:paraId="093EF162" w14:textId="77777777" w:rsidTr="00D12AE5">
        <w:tc>
          <w:tcPr>
            <w:tcW w:w="1447" w:type="dxa"/>
            <w:tcBorders>
              <w:top w:val="double" w:sz="4" w:space="0" w:color="auto"/>
            </w:tcBorders>
          </w:tcPr>
          <w:p w14:paraId="14E19D4D"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0/31,5</w:t>
            </w:r>
          </w:p>
        </w:tc>
        <w:tc>
          <w:tcPr>
            <w:tcW w:w="730" w:type="dxa"/>
            <w:tcBorders>
              <w:top w:val="double" w:sz="4" w:space="0" w:color="auto"/>
            </w:tcBorders>
            <w:shd w:val="clear" w:color="auto" w:fill="auto"/>
          </w:tcPr>
          <w:p w14:paraId="2E5C3CEF"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5</w:t>
            </w:r>
          </w:p>
        </w:tc>
        <w:tc>
          <w:tcPr>
            <w:tcW w:w="718" w:type="dxa"/>
            <w:tcBorders>
              <w:top w:val="double" w:sz="4" w:space="0" w:color="auto"/>
            </w:tcBorders>
            <w:shd w:val="clear" w:color="auto" w:fill="auto"/>
          </w:tcPr>
          <w:p w14:paraId="239A6BE0"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5</w:t>
            </w:r>
          </w:p>
        </w:tc>
        <w:tc>
          <w:tcPr>
            <w:tcW w:w="718" w:type="dxa"/>
            <w:tcBorders>
              <w:top w:val="double" w:sz="4" w:space="0" w:color="auto"/>
            </w:tcBorders>
            <w:shd w:val="clear" w:color="auto" w:fill="auto"/>
          </w:tcPr>
          <w:p w14:paraId="76293C0D"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7</w:t>
            </w:r>
          </w:p>
        </w:tc>
        <w:tc>
          <w:tcPr>
            <w:tcW w:w="718" w:type="dxa"/>
            <w:tcBorders>
              <w:top w:val="double" w:sz="4" w:space="0" w:color="auto"/>
            </w:tcBorders>
            <w:shd w:val="clear" w:color="auto" w:fill="auto"/>
          </w:tcPr>
          <w:p w14:paraId="26F1AA19"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8</w:t>
            </w:r>
          </w:p>
        </w:tc>
        <w:tc>
          <w:tcPr>
            <w:tcW w:w="730" w:type="dxa"/>
            <w:tcBorders>
              <w:top w:val="double" w:sz="4" w:space="0" w:color="auto"/>
            </w:tcBorders>
            <w:shd w:val="clear" w:color="auto" w:fill="auto"/>
          </w:tcPr>
          <w:p w14:paraId="20173FCD"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t>
            </w:r>
          </w:p>
        </w:tc>
        <w:tc>
          <w:tcPr>
            <w:tcW w:w="718" w:type="dxa"/>
            <w:tcBorders>
              <w:top w:val="double" w:sz="4" w:space="0" w:color="auto"/>
            </w:tcBorders>
            <w:shd w:val="clear" w:color="auto" w:fill="auto"/>
          </w:tcPr>
          <w:p w14:paraId="36F75039"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8</w:t>
            </w:r>
          </w:p>
        </w:tc>
        <w:tc>
          <w:tcPr>
            <w:tcW w:w="738" w:type="dxa"/>
            <w:tcBorders>
              <w:top w:val="double" w:sz="4" w:space="0" w:color="auto"/>
            </w:tcBorders>
            <w:shd w:val="clear" w:color="auto" w:fill="auto"/>
          </w:tcPr>
          <w:p w14:paraId="48CD6FC0"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t>
            </w:r>
          </w:p>
        </w:tc>
        <w:tc>
          <w:tcPr>
            <w:tcW w:w="726" w:type="dxa"/>
            <w:tcBorders>
              <w:top w:val="double" w:sz="4" w:space="0" w:color="auto"/>
            </w:tcBorders>
            <w:shd w:val="clear" w:color="auto" w:fill="auto"/>
          </w:tcPr>
          <w:p w14:paraId="0C44F8D0"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8</w:t>
            </w:r>
          </w:p>
        </w:tc>
        <w:tc>
          <w:tcPr>
            <w:tcW w:w="738" w:type="dxa"/>
            <w:tcBorders>
              <w:top w:val="double" w:sz="4" w:space="0" w:color="auto"/>
            </w:tcBorders>
            <w:shd w:val="clear" w:color="auto" w:fill="auto"/>
          </w:tcPr>
          <w:p w14:paraId="4D09F1CB" w14:textId="77777777" w:rsidR="00D12AE5" w:rsidRPr="00C5460B" w:rsidRDefault="00D12AE5" w:rsidP="00C5460B">
            <w:pPr>
              <w:spacing w:before="10" w:after="0" w:line="20" w:lineRule="atLeast"/>
              <w:jc w:val="center"/>
              <w:rPr>
                <w:rFonts w:asciiTheme="majorHAnsi" w:hAnsiTheme="majorHAnsi" w:cstheme="majorHAnsi"/>
              </w:rPr>
            </w:pPr>
          </w:p>
        </w:tc>
        <w:tc>
          <w:tcPr>
            <w:tcW w:w="738" w:type="dxa"/>
            <w:tcBorders>
              <w:top w:val="double" w:sz="4" w:space="0" w:color="auto"/>
            </w:tcBorders>
            <w:shd w:val="clear" w:color="auto" w:fill="auto"/>
          </w:tcPr>
          <w:p w14:paraId="118DD55C" w14:textId="77777777" w:rsidR="00D12AE5" w:rsidRPr="00C5460B" w:rsidRDefault="00D12AE5" w:rsidP="00C5460B">
            <w:pPr>
              <w:spacing w:before="10" w:after="0" w:line="20" w:lineRule="atLeast"/>
              <w:jc w:val="center"/>
              <w:rPr>
                <w:rFonts w:asciiTheme="majorHAnsi" w:hAnsiTheme="majorHAnsi" w:cstheme="majorHAnsi"/>
              </w:rPr>
            </w:pPr>
          </w:p>
        </w:tc>
      </w:tr>
    </w:tbl>
    <w:p w14:paraId="4EBEF09A" w14:textId="77777777" w:rsidR="00D12AE5" w:rsidRPr="00C5460B" w:rsidRDefault="00D12AE5" w:rsidP="00C5460B">
      <w:pPr>
        <w:spacing w:before="10" w:after="0" w:line="20" w:lineRule="atLeast"/>
        <w:rPr>
          <w:rFonts w:asciiTheme="majorHAnsi" w:hAnsiTheme="majorHAnsi" w:cstheme="majorHAnsi"/>
          <w:highlight w:val="yellow"/>
        </w:rPr>
      </w:pPr>
    </w:p>
    <w:p w14:paraId="0E212009"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Krzywa uziarnienia (S) deklarowana przez producenta mieszanek powinna nie tylko mieścić się w odpowiednich krzywych uziarnienia (rys. 1) ograniczonych przerywanymi liniami (SDV) z uwzględnieniem dopuszczalnych tolerancji podanych w tablicy 2, ale powinna spełniać także wymagania ciągłości uziarnienia zawarte w tablicy 3.</w:t>
      </w:r>
    </w:p>
    <w:p w14:paraId="27D6B5D0" w14:textId="77777777" w:rsidR="00D12AE5" w:rsidRPr="00C5460B" w:rsidRDefault="00D12AE5" w:rsidP="00C5460B">
      <w:pPr>
        <w:tabs>
          <w:tab w:val="left" w:pos="1134"/>
        </w:tabs>
        <w:spacing w:before="10" w:after="0" w:line="20" w:lineRule="atLeast"/>
        <w:ind w:left="1134" w:hanging="1134"/>
        <w:jc w:val="both"/>
        <w:rPr>
          <w:rFonts w:asciiTheme="majorHAnsi" w:hAnsiTheme="majorHAnsi" w:cstheme="majorHAnsi"/>
        </w:rPr>
      </w:pPr>
      <w:r w:rsidRPr="00C5460B">
        <w:rPr>
          <w:rFonts w:asciiTheme="majorHAnsi" w:hAnsiTheme="majorHAnsi" w:cstheme="majorHAnsi"/>
        </w:rPr>
        <w:t>Tablica 3.</w:t>
      </w:r>
      <w:r w:rsidRPr="00C5460B">
        <w:rPr>
          <w:rFonts w:asciiTheme="majorHAnsi" w:hAnsiTheme="majorHAnsi" w:cstheme="majorHAnsi"/>
        </w:rPr>
        <w:tab/>
        <w:t>Wymagania wobec ciągłości uziarnienia na sitach kontrolnych – różnice w przesiewach podczas badań kontrolnych produkowanych mieszanek</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1"/>
        <w:gridCol w:w="379"/>
        <w:gridCol w:w="425"/>
        <w:gridCol w:w="425"/>
        <w:gridCol w:w="425"/>
        <w:gridCol w:w="426"/>
        <w:gridCol w:w="425"/>
        <w:gridCol w:w="425"/>
        <w:gridCol w:w="567"/>
        <w:gridCol w:w="426"/>
        <w:gridCol w:w="567"/>
        <w:gridCol w:w="425"/>
        <w:gridCol w:w="567"/>
        <w:gridCol w:w="425"/>
        <w:gridCol w:w="567"/>
        <w:gridCol w:w="425"/>
        <w:gridCol w:w="567"/>
      </w:tblGrid>
      <w:tr w:rsidR="00D12AE5" w:rsidRPr="00C5460B" w14:paraId="0783BB06" w14:textId="77777777" w:rsidTr="00D12AE5">
        <w:tc>
          <w:tcPr>
            <w:tcW w:w="1181" w:type="dxa"/>
            <w:vMerge w:val="restart"/>
          </w:tcPr>
          <w:p w14:paraId="7309BD68"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Mieszanka, mm</w:t>
            </w:r>
          </w:p>
        </w:tc>
        <w:tc>
          <w:tcPr>
            <w:tcW w:w="7466" w:type="dxa"/>
            <w:gridSpan w:val="16"/>
          </w:tcPr>
          <w:p w14:paraId="57B43E9C"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Minimalna i maksymalna zawartość frakcji w mieszankach;</w:t>
            </w:r>
          </w:p>
          <w:p w14:paraId="38D2BC04"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[różnice przesiewów w % (m/m) przez sito (mm)]</w:t>
            </w:r>
          </w:p>
        </w:tc>
      </w:tr>
      <w:tr w:rsidR="00D12AE5" w:rsidRPr="00C5460B" w14:paraId="775A2052" w14:textId="77777777" w:rsidTr="00D12AE5">
        <w:tc>
          <w:tcPr>
            <w:tcW w:w="1181" w:type="dxa"/>
            <w:vMerge/>
          </w:tcPr>
          <w:p w14:paraId="63AA994A" w14:textId="77777777" w:rsidR="00D12AE5" w:rsidRPr="00C5460B" w:rsidRDefault="00D12AE5" w:rsidP="00C5460B">
            <w:pPr>
              <w:spacing w:before="10" w:after="0" w:line="20" w:lineRule="atLeast"/>
              <w:jc w:val="center"/>
              <w:rPr>
                <w:rFonts w:asciiTheme="majorHAnsi" w:hAnsiTheme="majorHAnsi" w:cstheme="majorHAnsi"/>
              </w:rPr>
            </w:pPr>
          </w:p>
        </w:tc>
        <w:tc>
          <w:tcPr>
            <w:tcW w:w="804" w:type="dxa"/>
            <w:gridSpan w:val="2"/>
            <w:tcBorders>
              <w:bottom w:val="single" w:sz="4" w:space="0" w:color="auto"/>
            </w:tcBorders>
          </w:tcPr>
          <w:p w14:paraId="22C789FF"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1/2</w:t>
            </w:r>
          </w:p>
        </w:tc>
        <w:tc>
          <w:tcPr>
            <w:tcW w:w="850" w:type="dxa"/>
            <w:gridSpan w:val="2"/>
            <w:tcBorders>
              <w:bottom w:val="single" w:sz="4" w:space="0" w:color="auto"/>
            </w:tcBorders>
          </w:tcPr>
          <w:p w14:paraId="5C05B482"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2/4</w:t>
            </w:r>
          </w:p>
        </w:tc>
        <w:tc>
          <w:tcPr>
            <w:tcW w:w="851" w:type="dxa"/>
            <w:gridSpan w:val="2"/>
            <w:tcBorders>
              <w:bottom w:val="single" w:sz="4" w:space="0" w:color="auto"/>
            </w:tcBorders>
          </w:tcPr>
          <w:p w14:paraId="61EAB3E5"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2/5,6</w:t>
            </w:r>
          </w:p>
        </w:tc>
        <w:tc>
          <w:tcPr>
            <w:tcW w:w="992" w:type="dxa"/>
            <w:gridSpan w:val="2"/>
            <w:tcBorders>
              <w:bottom w:val="single" w:sz="4" w:space="0" w:color="auto"/>
            </w:tcBorders>
          </w:tcPr>
          <w:p w14:paraId="04043BC6"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4/8</w:t>
            </w:r>
          </w:p>
        </w:tc>
        <w:tc>
          <w:tcPr>
            <w:tcW w:w="993" w:type="dxa"/>
            <w:gridSpan w:val="2"/>
            <w:tcBorders>
              <w:bottom w:val="single" w:sz="4" w:space="0" w:color="auto"/>
            </w:tcBorders>
          </w:tcPr>
          <w:p w14:paraId="3175DDC4"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5,6/11,2</w:t>
            </w:r>
          </w:p>
        </w:tc>
        <w:tc>
          <w:tcPr>
            <w:tcW w:w="992" w:type="dxa"/>
            <w:gridSpan w:val="2"/>
            <w:tcBorders>
              <w:bottom w:val="single" w:sz="4" w:space="0" w:color="auto"/>
            </w:tcBorders>
          </w:tcPr>
          <w:p w14:paraId="11C982F2"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8/16</w:t>
            </w:r>
          </w:p>
        </w:tc>
        <w:tc>
          <w:tcPr>
            <w:tcW w:w="992" w:type="dxa"/>
            <w:gridSpan w:val="2"/>
            <w:tcBorders>
              <w:bottom w:val="single" w:sz="4" w:space="0" w:color="auto"/>
            </w:tcBorders>
          </w:tcPr>
          <w:p w14:paraId="7AB1301D"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11,2/22,4</w:t>
            </w:r>
          </w:p>
        </w:tc>
        <w:tc>
          <w:tcPr>
            <w:tcW w:w="992" w:type="dxa"/>
            <w:gridSpan w:val="2"/>
            <w:tcBorders>
              <w:bottom w:val="single" w:sz="4" w:space="0" w:color="auto"/>
            </w:tcBorders>
          </w:tcPr>
          <w:p w14:paraId="7A8FBD32"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16/31,5</w:t>
            </w:r>
          </w:p>
        </w:tc>
      </w:tr>
      <w:tr w:rsidR="00D12AE5" w:rsidRPr="00C5460B" w14:paraId="7ECD4966" w14:textId="77777777" w:rsidTr="00D12AE5">
        <w:trPr>
          <w:cantSplit/>
          <w:trHeight w:val="581"/>
        </w:trPr>
        <w:tc>
          <w:tcPr>
            <w:tcW w:w="1181" w:type="dxa"/>
            <w:vMerge/>
            <w:tcBorders>
              <w:bottom w:val="double" w:sz="4" w:space="0" w:color="auto"/>
            </w:tcBorders>
          </w:tcPr>
          <w:p w14:paraId="5796DF0D" w14:textId="77777777" w:rsidR="00D12AE5" w:rsidRPr="00C5460B" w:rsidRDefault="00D12AE5" w:rsidP="00C5460B">
            <w:pPr>
              <w:spacing w:before="10" w:after="0" w:line="20" w:lineRule="atLeast"/>
              <w:jc w:val="center"/>
              <w:rPr>
                <w:rFonts w:asciiTheme="majorHAnsi" w:hAnsiTheme="majorHAnsi" w:cstheme="majorHAnsi"/>
              </w:rPr>
            </w:pPr>
          </w:p>
        </w:tc>
        <w:tc>
          <w:tcPr>
            <w:tcW w:w="379" w:type="dxa"/>
            <w:tcBorders>
              <w:bottom w:val="double" w:sz="4" w:space="0" w:color="auto"/>
            </w:tcBorders>
            <w:shd w:val="clear" w:color="auto" w:fill="auto"/>
            <w:textDirection w:val="btLr"/>
          </w:tcPr>
          <w:p w14:paraId="51F7D9E7"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min.</w:t>
            </w:r>
          </w:p>
        </w:tc>
        <w:tc>
          <w:tcPr>
            <w:tcW w:w="425" w:type="dxa"/>
            <w:tcBorders>
              <w:bottom w:val="double" w:sz="4" w:space="0" w:color="auto"/>
            </w:tcBorders>
            <w:shd w:val="clear" w:color="auto" w:fill="auto"/>
            <w:textDirection w:val="btLr"/>
          </w:tcPr>
          <w:p w14:paraId="2C6F4724"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max</w:t>
            </w:r>
          </w:p>
        </w:tc>
        <w:tc>
          <w:tcPr>
            <w:tcW w:w="425" w:type="dxa"/>
            <w:tcBorders>
              <w:bottom w:val="double" w:sz="4" w:space="0" w:color="auto"/>
            </w:tcBorders>
            <w:shd w:val="clear" w:color="auto" w:fill="auto"/>
            <w:textDirection w:val="btLr"/>
          </w:tcPr>
          <w:p w14:paraId="4408E9D9"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min.</w:t>
            </w:r>
          </w:p>
        </w:tc>
        <w:tc>
          <w:tcPr>
            <w:tcW w:w="425" w:type="dxa"/>
            <w:tcBorders>
              <w:bottom w:val="double" w:sz="4" w:space="0" w:color="auto"/>
            </w:tcBorders>
            <w:shd w:val="clear" w:color="auto" w:fill="auto"/>
            <w:textDirection w:val="btLr"/>
          </w:tcPr>
          <w:p w14:paraId="25000565"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max</w:t>
            </w:r>
          </w:p>
        </w:tc>
        <w:tc>
          <w:tcPr>
            <w:tcW w:w="426" w:type="dxa"/>
            <w:tcBorders>
              <w:bottom w:val="double" w:sz="4" w:space="0" w:color="auto"/>
            </w:tcBorders>
            <w:shd w:val="clear" w:color="auto" w:fill="auto"/>
            <w:textDirection w:val="btLr"/>
          </w:tcPr>
          <w:p w14:paraId="0CDBCC2F"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min.</w:t>
            </w:r>
          </w:p>
        </w:tc>
        <w:tc>
          <w:tcPr>
            <w:tcW w:w="425" w:type="dxa"/>
            <w:tcBorders>
              <w:bottom w:val="double" w:sz="4" w:space="0" w:color="auto"/>
            </w:tcBorders>
            <w:shd w:val="clear" w:color="auto" w:fill="auto"/>
            <w:textDirection w:val="btLr"/>
          </w:tcPr>
          <w:p w14:paraId="6734EE67"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max</w:t>
            </w:r>
          </w:p>
        </w:tc>
        <w:tc>
          <w:tcPr>
            <w:tcW w:w="425" w:type="dxa"/>
            <w:tcBorders>
              <w:bottom w:val="double" w:sz="4" w:space="0" w:color="auto"/>
            </w:tcBorders>
            <w:shd w:val="clear" w:color="auto" w:fill="auto"/>
            <w:textDirection w:val="btLr"/>
          </w:tcPr>
          <w:p w14:paraId="74AAE29F"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min.</w:t>
            </w:r>
          </w:p>
        </w:tc>
        <w:tc>
          <w:tcPr>
            <w:tcW w:w="567" w:type="dxa"/>
            <w:tcBorders>
              <w:bottom w:val="double" w:sz="4" w:space="0" w:color="auto"/>
            </w:tcBorders>
            <w:shd w:val="clear" w:color="auto" w:fill="auto"/>
            <w:textDirection w:val="btLr"/>
          </w:tcPr>
          <w:p w14:paraId="5AC4DB9B"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max</w:t>
            </w:r>
          </w:p>
        </w:tc>
        <w:tc>
          <w:tcPr>
            <w:tcW w:w="426" w:type="dxa"/>
            <w:tcBorders>
              <w:bottom w:val="double" w:sz="4" w:space="0" w:color="auto"/>
            </w:tcBorders>
            <w:shd w:val="clear" w:color="auto" w:fill="auto"/>
            <w:textDirection w:val="btLr"/>
          </w:tcPr>
          <w:p w14:paraId="4D29AE3D"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min.</w:t>
            </w:r>
          </w:p>
        </w:tc>
        <w:tc>
          <w:tcPr>
            <w:tcW w:w="567" w:type="dxa"/>
            <w:tcBorders>
              <w:bottom w:val="double" w:sz="4" w:space="0" w:color="auto"/>
            </w:tcBorders>
            <w:shd w:val="clear" w:color="auto" w:fill="auto"/>
            <w:textDirection w:val="btLr"/>
          </w:tcPr>
          <w:p w14:paraId="530E2756"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max</w:t>
            </w:r>
          </w:p>
        </w:tc>
        <w:tc>
          <w:tcPr>
            <w:tcW w:w="425" w:type="dxa"/>
            <w:tcBorders>
              <w:bottom w:val="double" w:sz="4" w:space="0" w:color="auto"/>
            </w:tcBorders>
            <w:shd w:val="clear" w:color="auto" w:fill="auto"/>
            <w:textDirection w:val="btLr"/>
          </w:tcPr>
          <w:p w14:paraId="6107EB87"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min.</w:t>
            </w:r>
          </w:p>
        </w:tc>
        <w:tc>
          <w:tcPr>
            <w:tcW w:w="567" w:type="dxa"/>
            <w:tcBorders>
              <w:bottom w:val="double" w:sz="4" w:space="0" w:color="auto"/>
            </w:tcBorders>
            <w:shd w:val="clear" w:color="auto" w:fill="auto"/>
            <w:textDirection w:val="btLr"/>
          </w:tcPr>
          <w:p w14:paraId="07E3795B"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max</w:t>
            </w:r>
          </w:p>
        </w:tc>
        <w:tc>
          <w:tcPr>
            <w:tcW w:w="425" w:type="dxa"/>
            <w:tcBorders>
              <w:bottom w:val="double" w:sz="4" w:space="0" w:color="auto"/>
            </w:tcBorders>
            <w:shd w:val="clear" w:color="auto" w:fill="auto"/>
            <w:textDirection w:val="btLr"/>
          </w:tcPr>
          <w:p w14:paraId="3CB34D55"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min.</w:t>
            </w:r>
          </w:p>
        </w:tc>
        <w:tc>
          <w:tcPr>
            <w:tcW w:w="567" w:type="dxa"/>
            <w:tcBorders>
              <w:bottom w:val="double" w:sz="4" w:space="0" w:color="auto"/>
            </w:tcBorders>
            <w:shd w:val="clear" w:color="auto" w:fill="auto"/>
            <w:textDirection w:val="btLr"/>
          </w:tcPr>
          <w:p w14:paraId="45AA9556"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max</w:t>
            </w:r>
          </w:p>
        </w:tc>
        <w:tc>
          <w:tcPr>
            <w:tcW w:w="425" w:type="dxa"/>
            <w:tcBorders>
              <w:bottom w:val="double" w:sz="4" w:space="0" w:color="auto"/>
            </w:tcBorders>
            <w:shd w:val="clear" w:color="auto" w:fill="auto"/>
            <w:textDirection w:val="btLr"/>
          </w:tcPr>
          <w:p w14:paraId="3C2FEDD1"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min.</w:t>
            </w:r>
          </w:p>
        </w:tc>
        <w:tc>
          <w:tcPr>
            <w:tcW w:w="567" w:type="dxa"/>
            <w:tcBorders>
              <w:bottom w:val="double" w:sz="4" w:space="0" w:color="auto"/>
            </w:tcBorders>
            <w:shd w:val="clear" w:color="auto" w:fill="auto"/>
            <w:textDirection w:val="btLr"/>
          </w:tcPr>
          <w:p w14:paraId="15C34225" w14:textId="77777777" w:rsidR="00D12AE5" w:rsidRPr="00C5460B" w:rsidRDefault="00D12AE5" w:rsidP="00C5460B">
            <w:pPr>
              <w:spacing w:before="10" w:after="0" w:line="20" w:lineRule="atLeast"/>
              <w:ind w:left="113" w:right="113"/>
              <w:jc w:val="center"/>
              <w:rPr>
                <w:rFonts w:asciiTheme="majorHAnsi" w:hAnsiTheme="majorHAnsi" w:cstheme="majorHAnsi"/>
              </w:rPr>
            </w:pPr>
            <w:r w:rsidRPr="00C5460B">
              <w:rPr>
                <w:rFonts w:asciiTheme="majorHAnsi" w:hAnsiTheme="majorHAnsi" w:cstheme="majorHAnsi"/>
              </w:rPr>
              <w:t>max</w:t>
            </w:r>
          </w:p>
        </w:tc>
      </w:tr>
      <w:tr w:rsidR="00D12AE5" w:rsidRPr="00C5460B" w14:paraId="6C15248B" w14:textId="77777777" w:rsidTr="00D12AE5">
        <w:tc>
          <w:tcPr>
            <w:tcW w:w="1181" w:type="dxa"/>
            <w:tcBorders>
              <w:top w:val="double" w:sz="4" w:space="0" w:color="auto"/>
            </w:tcBorders>
          </w:tcPr>
          <w:p w14:paraId="2485C498"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0/31,5</w:t>
            </w:r>
          </w:p>
        </w:tc>
        <w:tc>
          <w:tcPr>
            <w:tcW w:w="379" w:type="dxa"/>
            <w:tcBorders>
              <w:top w:val="double" w:sz="4" w:space="0" w:color="auto"/>
            </w:tcBorders>
            <w:shd w:val="clear" w:color="auto" w:fill="auto"/>
          </w:tcPr>
          <w:p w14:paraId="3AD3BC7B"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4</w:t>
            </w:r>
          </w:p>
        </w:tc>
        <w:tc>
          <w:tcPr>
            <w:tcW w:w="425" w:type="dxa"/>
            <w:tcBorders>
              <w:top w:val="double" w:sz="4" w:space="0" w:color="auto"/>
            </w:tcBorders>
            <w:shd w:val="clear" w:color="auto" w:fill="auto"/>
          </w:tcPr>
          <w:p w14:paraId="67F29C8A"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15</w:t>
            </w:r>
          </w:p>
        </w:tc>
        <w:tc>
          <w:tcPr>
            <w:tcW w:w="425" w:type="dxa"/>
            <w:tcBorders>
              <w:top w:val="double" w:sz="4" w:space="0" w:color="auto"/>
            </w:tcBorders>
            <w:shd w:val="clear" w:color="auto" w:fill="auto"/>
          </w:tcPr>
          <w:p w14:paraId="616C3C83"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7</w:t>
            </w:r>
          </w:p>
        </w:tc>
        <w:tc>
          <w:tcPr>
            <w:tcW w:w="425" w:type="dxa"/>
            <w:tcBorders>
              <w:top w:val="double" w:sz="4" w:space="0" w:color="auto"/>
            </w:tcBorders>
            <w:shd w:val="clear" w:color="auto" w:fill="auto"/>
          </w:tcPr>
          <w:p w14:paraId="105A5A64"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20</w:t>
            </w:r>
          </w:p>
        </w:tc>
        <w:tc>
          <w:tcPr>
            <w:tcW w:w="426" w:type="dxa"/>
            <w:tcBorders>
              <w:top w:val="double" w:sz="4" w:space="0" w:color="auto"/>
            </w:tcBorders>
            <w:shd w:val="clear" w:color="auto" w:fill="auto"/>
          </w:tcPr>
          <w:p w14:paraId="754A57E9"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t>
            </w:r>
          </w:p>
        </w:tc>
        <w:tc>
          <w:tcPr>
            <w:tcW w:w="425" w:type="dxa"/>
            <w:tcBorders>
              <w:top w:val="double" w:sz="4" w:space="0" w:color="auto"/>
            </w:tcBorders>
            <w:shd w:val="clear" w:color="auto" w:fill="auto"/>
          </w:tcPr>
          <w:p w14:paraId="401B7E94"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t>
            </w:r>
          </w:p>
        </w:tc>
        <w:tc>
          <w:tcPr>
            <w:tcW w:w="425" w:type="dxa"/>
            <w:tcBorders>
              <w:top w:val="double" w:sz="4" w:space="0" w:color="auto"/>
            </w:tcBorders>
            <w:shd w:val="clear" w:color="auto" w:fill="auto"/>
          </w:tcPr>
          <w:p w14:paraId="79D3D432"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10</w:t>
            </w:r>
          </w:p>
        </w:tc>
        <w:tc>
          <w:tcPr>
            <w:tcW w:w="567" w:type="dxa"/>
            <w:tcBorders>
              <w:top w:val="double" w:sz="4" w:space="0" w:color="auto"/>
            </w:tcBorders>
            <w:shd w:val="clear" w:color="auto" w:fill="auto"/>
          </w:tcPr>
          <w:p w14:paraId="4E807999"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25</w:t>
            </w:r>
          </w:p>
        </w:tc>
        <w:tc>
          <w:tcPr>
            <w:tcW w:w="426" w:type="dxa"/>
            <w:tcBorders>
              <w:top w:val="double" w:sz="4" w:space="0" w:color="auto"/>
            </w:tcBorders>
            <w:shd w:val="clear" w:color="auto" w:fill="auto"/>
          </w:tcPr>
          <w:p w14:paraId="31C5D11A"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t>
            </w:r>
          </w:p>
        </w:tc>
        <w:tc>
          <w:tcPr>
            <w:tcW w:w="567" w:type="dxa"/>
            <w:tcBorders>
              <w:top w:val="double" w:sz="4" w:space="0" w:color="auto"/>
            </w:tcBorders>
            <w:shd w:val="clear" w:color="auto" w:fill="auto"/>
          </w:tcPr>
          <w:p w14:paraId="0CF3A937"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t>
            </w:r>
          </w:p>
        </w:tc>
        <w:tc>
          <w:tcPr>
            <w:tcW w:w="425" w:type="dxa"/>
            <w:tcBorders>
              <w:top w:val="double" w:sz="4" w:space="0" w:color="auto"/>
            </w:tcBorders>
            <w:shd w:val="clear" w:color="auto" w:fill="auto"/>
          </w:tcPr>
          <w:p w14:paraId="7AAF637E"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10</w:t>
            </w:r>
          </w:p>
        </w:tc>
        <w:tc>
          <w:tcPr>
            <w:tcW w:w="567" w:type="dxa"/>
            <w:tcBorders>
              <w:top w:val="double" w:sz="4" w:space="0" w:color="auto"/>
            </w:tcBorders>
            <w:shd w:val="clear" w:color="auto" w:fill="auto"/>
          </w:tcPr>
          <w:p w14:paraId="3588C1AD"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25</w:t>
            </w:r>
          </w:p>
        </w:tc>
        <w:tc>
          <w:tcPr>
            <w:tcW w:w="425" w:type="dxa"/>
            <w:tcBorders>
              <w:top w:val="double" w:sz="4" w:space="0" w:color="auto"/>
            </w:tcBorders>
            <w:shd w:val="clear" w:color="auto" w:fill="auto"/>
          </w:tcPr>
          <w:p w14:paraId="5A7AC8B6"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t>
            </w:r>
          </w:p>
        </w:tc>
        <w:tc>
          <w:tcPr>
            <w:tcW w:w="567" w:type="dxa"/>
            <w:tcBorders>
              <w:top w:val="double" w:sz="4" w:space="0" w:color="auto"/>
            </w:tcBorders>
            <w:shd w:val="clear" w:color="auto" w:fill="auto"/>
          </w:tcPr>
          <w:p w14:paraId="3372D72B"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t>
            </w:r>
          </w:p>
        </w:tc>
        <w:tc>
          <w:tcPr>
            <w:tcW w:w="425" w:type="dxa"/>
            <w:tcBorders>
              <w:top w:val="double" w:sz="4" w:space="0" w:color="auto"/>
            </w:tcBorders>
            <w:shd w:val="clear" w:color="auto" w:fill="auto"/>
          </w:tcPr>
          <w:p w14:paraId="57B5596C"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t>
            </w:r>
          </w:p>
        </w:tc>
        <w:tc>
          <w:tcPr>
            <w:tcW w:w="567" w:type="dxa"/>
            <w:tcBorders>
              <w:top w:val="double" w:sz="4" w:space="0" w:color="auto"/>
            </w:tcBorders>
            <w:shd w:val="clear" w:color="auto" w:fill="auto"/>
          </w:tcPr>
          <w:p w14:paraId="6334650A"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t>
            </w:r>
          </w:p>
        </w:tc>
      </w:tr>
    </w:tbl>
    <w:p w14:paraId="0227E8A1" w14:textId="77777777" w:rsidR="00D12AE5" w:rsidRPr="00C5460B" w:rsidRDefault="00D12AE5" w:rsidP="00C5460B">
      <w:pPr>
        <w:spacing w:before="10" w:after="0" w:line="20" w:lineRule="atLeast"/>
        <w:ind w:left="840" w:hanging="840"/>
        <w:rPr>
          <w:rFonts w:asciiTheme="majorHAnsi" w:hAnsiTheme="majorHAnsi" w:cstheme="majorHAnsi"/>
        </w:rPr>
      </w:pPr>
      <w:r w:rsidRPr="00C5460B">
        <w:rPr>
          <w:rFonts w:asciiTheme="majorHAnsi" w:hAnsiTheme="majorHAnsi" w:cstheme="majorHAnsi"/>
        </w:rPr>
        <w:tab/>
      </w:r>
    </w:p>
    <w:p w14:paraId="50140CFA"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Mieszanki kruszyw stosowane do warstw podbudów zasadniczych powinny spełniać wymagania wg tablicy 4. Wymagania wobec mieszanek przeznaczonych do warstw podbudowy zasadniczej odnośnie wrażliwości na mróz (wskaźnik SE), dotyczą badania materiału po pięciokrotnym zagęszczeniu metoda Proctora według PN-EN </w:t>
      </w:r>
      <w:r w:rsidRPr="00C5460B">
        <w:rPr>
          <w:rFonts w:asciiTheme="majorHAnsi" w:hAnsiTheme="majorHAnsi" w:cstheme="majorHAnsi"/>
        </w:rPr>
        <w:lastRenderedPageBreak/>
        <w:t>13286-2 [18]. Nie stawia się wymagań wobec wodoprzepuszczalności zagęszczonej mieszanki niezwiązanej do podbudowy zasadniczej, o ile szczegółowe rozwiązania nie przewidują tego.</w:t>
      </w:r>
    </w:p>
    <w:p w14:paraId="2C42BE45"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Zawartość wody w mieszankach kruszyw powinna odpowiadać wymaganej zawartości wody w trakcie wbudowywania i zagęszczania określonej metodą Proctora  według  PN-EN 13286-2 [18], w granicach podanych w tablicy 4.</w:t>
      </w:r>
    </w:p>
    <w:p w14:paraId="178A39AE"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Badanie CBR mieszanek do podbudowy zasadniczej należy wykonać na mieszance zagęszczonej metodą Proctora  do wskaźnika zagęszczenia Is = 1,0 i po 96 godzinach przechowywania jej w wodzie. CBR należy oznaczyć wg PN-EN 13286-47 [19], a wymaganie przyjąć wg tablicy 4.</w:t>
      </w:r>
    </w:p>
    <w:p w14:paraId="2CD38F2B"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 xml:space="preserve">Istotne cechy środowiskowe </w:t>
      </w:r>
    </w:p>
    <w:p w14:paraId="4B283EFC"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występuje w takich mieszankach. W przypadku stosowania w mieszankach kruszyw w stosunku do których brak jest jeszcze ustalonych zasad, np. kruszywa z recyklingu i kruszywa z pewnych odpadów przemysłowych, zaleca się zachowanie ostrożności. Przydatność takich kruszyw, jeśli jest to wymagane, może być oceniona zgodnie z wymaganiami w miejscu ich stosowania. W przypadkach wątpliwych należy uzyskać ocenę takiej mieszanki przez właściwe jednostki. </w:t>
      </w:r>
    </w:p>
    <w:p w14:paraId="620525A2"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Wymagania wobec mieszanek</w:t>
      </w:r>
    </w:p>
    <w:p w14:paraId="7A819AC1"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W tablicy 4 przedstawia się zbiorcze zestawienie wymagań wobec mieszanek kruszywa niezwiązanego w warstwie podbudowy zasadniczej.</w:t>
      </w:r>
    </w:p>
    <w:p w14:paraId="591AD553" w14:textId="77777777" w:rsidR="00D12AE5" w:rsidRPr="00C5460B" w:rsidRDefault="00D12AE5" w:rsidP="00C5460B">
      <w:pPr>
        <w:spacing w:before="10" w:after="0" w:line="20" w:lineRule="atLeast"/>
        <w:jc w:val="both"/>
        <w:rPr>
          <w:rFonts w:asciiTheme="majorHAnsi" w:hAnsiTheme="majorHAnsi" w:cstheme="majorHAnsi"/>
          <w:highlight w:val="yellow"/>
        </w:rPr>
      </w:pPr>
    </w:p>
    <w:p w14:paraId="7576AAB0" w14:textId="77777777" w:rsidR="00D12AE5" w:rsidRPr="00C5460B" w:rsidRDefault="00D12AE5" w:rsidP="00C5460B">
      <w:pPr>
        <w:pStyle w:val="Bezodstpw"/>
        <w:tabs>
          <w:tab w:val="left" w:pos="1134"/>
        </w:tabs>
        <w:spacing w:before="10" w:line="20" w:lineRule="atLeast"/>
        <w:ind w:left="1134" w:hanging="1134"/>
        <w:rPr>
          <w:rFonts w:asciiTheme="majorHAnsi" w:hAnsiTheme="majorHAnsi" w:cstheme="majorHAnsi"/>
        </w:rPr>
      </w:pPr>
      <w:r w:rsidRPr="00C5460B">
        <w:rPr>
          <w:rFonts w:asciiTheme="majorHAnsi" w:hAnsiTheme="majorHAnsi" w:cstheme="majorHAnsi"/>
        </w:rPr>
        <w:t>Tablica 4.</w:t>
      </w:r>
      <w:r w:rsidRPr="00C5460B">
        <w:rPr>
          <w:rFonts w:asciiTheme="majorHAnsi" w:hAnsiTheme="majorHAnsi" w:cstheme="majorHAnsi"/>
        </w:rPr>
        <w:tab/>
        <w:t>Wymagania wobec  mieszanek kruszywa niezwiązanego w warstwie podbudowy zasadniczej</w:t>
      </w:r>
    </w:p>
    <w:p w14:paraId="647F2476"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Skróty użyte w tablicy: Kat. – kategoria właściwości,   wsk. – wskaźnik, wsp. – współczynnik</w:t>
      </w:r>
    </w:p>
    <w:p w14:paraId="7CA6ACE3" w14:textId="77777777" w:rsidR="00D12AE5" w:rsidRPr="00C5460B" w:rsidRDefault="00D12AE5" w:rsidP="00C5460B">
      <w:pPr>
        <w:pStyle w:val="Bezodstpw"/>
        <w:spacing w:before="10" w:line="20" w:lineRule="atLeast"/>
        <w:rPr>
          <w:rFonts w:asciiTheme="majorHAnsi" w:hAnsiTheme="majorHAnsi" w:cstheme="majorHAnsi"/>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8"/>
        <w:gridCol w:w="775"/>
        <w:gridCol w:w="5167"/>
      </w:tblGrid>
      <w:tr w:rsidR="00C5460B" w:rsidRPr="00C5460B" w14:paraId="4AC99CF4" w14:textId="77777777" w:rsidTr="00D12AE5">
        <w:tc>
          <w:tcPr>
            <w:tcW w:w="0" w:type="auto"/>
            <w:vMerge w:val="restart"/>
            <w:vAlign w:val="center"/>
          </w:tcPr>
          <w:p w14:paraId="2143817E"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Właściwość</w:t>
            </w:r>
          </w:p>
          <w:p w14:paraId="35CB9085"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kruszywa</w:t>
            </w:r>
          </w:p>
        </w:tc>
        <w:tc>
          <w:tcPr>
            <w:tcW w:w="0" w:type="auto"/>
            <w:gridSpan w:val="2"/>
          </w:tcPr>
          <w:p w14:paraId="5D741EAC"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Wymagania wobec  mieszanek kruszywa niezwiązanego w warstwie podbudowy zasadniczej pod nawierzchnią drogi obciążonej ruchem  kategorii KR1 ÷ KR6</w:t>
            </w:r>
          </w:p>
        </w:tc>
      </w:tr>
      <w:tr w:rsidR="00C5460B" w:rsidRPr="00C5460B" w14:paraId="2DE9CDFE" w14:textId="77777777" w:rsidTr="00D12AE5">
        <w:trPr>
          <w:trHeight w:val="476"/>
        </w:trPr>
        <w:tc>
          <w:tcPr>
            <w:tcW w:w="0" w:type="auto"/>
            <w:vMerge/>
          </w:tcPr>
          <w:p w14:paraId="339708C5"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vAlign w:val="center"/>
          </w:tcPr>
          <w:p w14:paraId="44383606"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Punkt</w:t>
            </w:r>
          </w:p>
          <w:p w14:paraId="3B7D5075"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PN-EN</w:t>
            </w:r>
          </w:p>
          <w:p w14:paraId="51846EE5"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13285</w:t>
            </w:r>
          </w:p>
        </w:tc>
        <w:tc>
          <w:tcPr>
            <w:tcW w:w="0" w:type="auto"/>
            <w:vAlign w:val="center"/>
          </w:tcPr>
          <w:p w14:paraId="609F3197" w14:textId="77777777" w:rsidR="00D12AE5" w:rsidRPr="00C5460B" w:rsidRDefault="00D12AE5"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Wymagania</w:t>
            </w:r>
          </w:p>
          <w:p w14:paraId="563E44FF" w14:textId="77777777" w:rsidR="00D12AE5" w:rsidRPr="00C5460B" w:rsidRDefault="00D12AE5" w:rsidP="00C5460B">
            <w:pPr>
              <w:pStyle w:val="Bezodstpw"/>
              <w:spacing w:before="10" w:line="20" w:lineRule="atLeast"/>
              <w:jc w:val="center"/>
              <w:rPr>
                <w:rFonts w:asciiTheme="majorHAnsi" w:hAnsiTheme="majorHAnsi" w:cstheme="majorHAnsi"/>
              </w:rPr>
            </w:pPr>
          </w:p>
        </w:tc>
      </w:tr>
      <w:tr w:rsidR="00C5460B" w:rsidRPr="00C5460B" w14:paraId="3045A42A" w14:textId="77777777" w:rsidTr="00D12AE5">
        <w:tc>
          <w:tcPr>
            <w:tcW w:w="0" w:type="auto"/>
          </w:tcPr>
          <w:p w14:paraId="7D905D9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Uziarnienie mieszanek</w:t>
            </w:r>
          </w:p>
        </w:tc>
        <w:tc>
          <w:tcPr>
            <w:tcW w:w="0" w:type="auto"/>
          </w:tcPr>
          <w:p w14:paraId="26626AC7"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4.3.1</w:t>
            </w:r>
          </w:p>
        </w:tc>
        <w:tc>
          <w:tcPr>
            <w:tcW w:w="0" w:type="auto"/>
          </w:tcPr>
          <w:p w14:paraId="28A72BB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 0/31,5mm</w:t>
            </w:r>
          </w:p>
        </w:tc>
      </w:tr>
      <w:tr w:rsidR="00C5460B" w:rsidRPr="00C5460B" w14:paraId="26B7047F" w14:textId="77777777" w:rsidTr="00D12AE5">
        <w:trPr>
          <w:trHeight w:val="433"/>
        </w:trPr>
        <w:tc>
          <w:tcPr>
            <w:tcW w:w="0" w:type="auto"/>
          </w:tcPr>
          <w:p w14:paraId="7AB7A31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Maksymalna zawartość pyłów:</w:t>
            </w:r>
          </w:p>
          <w:p w14:paraId="71F7ABC6"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Kat.UF</w:t>
            </w:r>
          </w:p>
        </w:tc>
        <w:tc>
          <w:tcPr>
            <w:tcW w:w="0" w:type="auto"/>
          </w:tcPr>
          <w:p w14:paraId="4585BAA6"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4.3.2</w:t>
            </w:r>
          </w:p>
        </w:tc>
        <w:tc>
          <w:tcPr>
            <w:tcW w:w="0" w:type="auto"/>
          </w:tcPr>
          <w:p w14:paraId="3656458D"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UF</w:t>
            </w:r>
            <w:r w:rsidRPr="00C5460B">
              <w:rPr>
                <w:rFonts w:asciiTheme="majorHAnsi" w:hAnsiTheme="majorHAnsi" w:cstheme="majorHAnsi"/>
                <w:vertAlign w:val="subscript"/>
              </w:rPr>
              <w:t>9</w:t>
            </w:r>
            <w:r w:rsidRPr="00C5460B">
              <w:rPr>
                <w:rFonts w:asciiTheme="majorHAnsi" w:hAnsiTheme="majorHAnsi" w:cstheme="majorHAnsi"/>
              </w:rPr>
              <w:t xml:space="preserve">  (tj. masa frakcji przechodzącej przez sito </w:t>
            </w:r>
            <w:smartTag w:uri="urn:schemas-microsoft-com:office:smarttags" w:element="metricconverter">
              <w:smartTagPr>
                <w:attr w:name="ProductID" w:val="0,063 mm"/>
              </w:smartTagPr>
              <w:r w:rsidRPr="00C5460B">
                <w:rPr>
                  <w:rFonts w:asciiTheme="majorHAnsi" w:hAnsiTheme="majorHAnsi" w:cstheme="majorHAnsi"/>
                </w:rPr>
                <w:t>0,063 mm</w:t>
              </w:r>
            </w:smartTag>
            <w:r w:rsidRPr="00C5460B">
              <w:rPr>
                <w:rFonts w:asciiTheme="majorHAnsi" w:hAnsiTheme="majorHAnsi" w:cstheme="majorHAnsi"/>
              </w:rPr>
              <w:t xml:space="preserve"> powinna być ≤ 9%)</w:t>
            </w:r>
          </w:p>
        </w:tc>
      </w:tr>
      <w:tr w:rsidR="00C5460B" w:rsidRPr="00C5460B" w14:paraId="54357A6A" w14:textId="77777777" w:rsidTr="00D12AE5">
        <w:tc>
          <w:tcPr>
            <w:tcW w:w="0" w:type="auto"/>
          </w:tcPr>
          <w:p w14:paraId="5634408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Minimalna zawartość pyłów:</w:t>
            </w:r>
          </w:p>
          <w:p w14:paraId="2D9D0E7B"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Kat. LF </w:t>
            </w:r>
          </w:p>
        </w:tc>
        <w:tc>
          <w:tcPr>
            <w:tcW w:w="0" w:type="auto"/>
          </w:tcPr>
          <w:p w14:paraId="7D41536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4.3.2</w:t>
            </w:r>
          </w:p>
        </w:tc>
        <w:tc>
          <w:tcPr>
            <w:tcW w:w="0" w:type="auto"/>
          </w:tcPr>
          <w:p w14:paraId="4E2A9F7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LF</w:t>
            </w:r>
            <w:r w:rsidRPr="00C5460B">
              <w:rPr>
                <w:rFonts w:asciiTheme="majorHAnsi" w:hAnsiTheme="majorHAnsi" w:cstheme="majorHAnsi"/>
                <w:vertAlign w:val="subscript"/>
              </w:rPr>
              <w:t xml:space="preserve">NR  </w:t>
            </w:r>
            <w:r w:rsidRPr="00C5460B">
              <w:rPr>
                <w:rFonts w:asciiTheme="majorHAnsi" w:hAnsiTheme="majorHAnsi" w:cstheme="majorHAnsi"/>
              </w:rPr>
              <w:t>(tj. brak wymagań)</w:t>
            </w:r>
          </w:p>
        </w:tc>
      </w:tr>
      <w:tr w:rsidR="00C5460B" w:rsidRPr="00C5460B" w14:paraId="3134D598" w14:textId="77777777" w:rsidTr="00D12AE5">
        <w:trPr>
          <w:trHeight w:val="671"/>
        </w:trPr>
        <w:tc>
          <w:tcPr>
            <w:tcW w:w="0" w:type="auto"/>
          </w:tcPr>
          <w:p w14:paraId="22A625F4"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Zawartość nadziarna:</w:t>
            </w:r>
          </w:p>
          <w:p w14:paraId="5B0AB544"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Kat.OC</w:t>
            </w:r>
          </w:p>
        </w:tc>
        <w:tc>
          <w:tcPr>
            <w:tcW w:w="0" w:type="auto"/>
          </w:tcPr>
          <w:p w14:paraId="44D8D15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4.3.3</w:t>
            </w:r>
          </w:p>
        </w:tc>
        <w:tc>
          <w:tcPr>
            <w:tcW w:w="0" w:type="auto"/>
          </w:tcPr>
          <w:p w14:paraId="4CE2BB36"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OC</w:t>
            </w:r>
            <w:r w:rsidRPr="00C5460B">
              <w:rPr>
                <w:rFonts w:asciiTheme="majorHAnsi" w:hAnsiTheme="majorHAnsi" w:cstheme="majorHAnsi"/>
                <w:vertAlign w:val="subscript"/>
              </w:rPr>
              <w:t>90</w:t>
            </w:r>
            <w:r w:rsidRPr="00C5460B">
              <w:rPr>
                <w:rFonts w:asciiTheme="majorHAnsi" w:hAnsiTheme="majorHAnsi" w:cstheme="majorHAnsi"/>
              </w:rPr>
              <w:t xml:space="preserve"> (tj. procent przechodzącej masy przez sito 1,4D</w:t>
            </w:r>
            <w:r w:rsidRPr="00C5460B">
              <w:rPr>
                <w:rFonts w:asciiTheme="majorHAnsi" w:hAnsiTheme="majorHAnsi" w:cstheme="majorHAnsi"/>
                <w:vertAlign w:val="superscript"/>
              </w:rPr>
              <w:t>*)</w:t>
            </w:r>
            <w:r w:rsidRPr="00C5460B">
              <w:rPr>
                <w:rFonts w:asciiTheme="majorHAnsi" w:hAnsiTheme="majorHAnsi" w:cstheme="majorHAnsi"/>
              </w:rPr>
              <w:t xml:space="preserve"> powinien wynosić 100%, a przechodzącej przez sito D</w:t>
            </w:r>
            <w:r w:rsidRPr="00C5460B">
              <w:rPr>
                <w:rFonts w:asciiTheme="majorHAnsi" w:hAnsiTheme="majorHAnsi" w:cstheme="majorHAnsi"/>
                <w:vertAlign w:val="superscript"/>
              </w:rPr>
              <w:t>**)</w:t>
            </w:r>
            <w:r w:rsidRPr="00C5460B">
              <w:rPr>
                <w:rFonts w:asciiTheme="majorHAnsi" w:hAnsiTheme="majorHAnsi" w:cstheme="majorHAnsi"/>
              </w:rPr>
              <w:t xml:space="preserve"> powinien wynosić 90-99%)</w:t>
            </w:r>
          </w:p>
        </w:tc>
      </w:tr>
      <w:tr w:rsidR="00C5460B" w:rsidRPr="00C5460B" w14:paraId="12D4A4B7" w14:textId="77777777" w:rsidTr="00D12AE5">
        <w:tc>
          <w:tcPr>
            <w:tcW w:w="0" w:type="auto"/>
          </w:tcPr>
          <w:p w14:paraId="52F2ECED"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Wymagania wobec uziarnienia</w:t>
            </w:r>
          </w:p>
        </w:tc>
        <w:tc>
          <w:tcPr>
            <w:tcW w:w="0" w:type="auto"/>
          </w:tcPr>
          <w:p w14:paraId="4C782F97"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4.4.1</w:t>
            </w:r>
          </w:p>
        </w:tc>
        <w:tc>
          <w:tcPr>
            <w:tcW w:w="0" w:type="auto"/>
          </w:tcPr>
          <w:p w14:paraId="39C6987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Krzywe graniczne uziarnienia według rys. 1÷2</w:t>
            </w:r>
          </w:p>
        </w:tc>
      </w:tr>
      <w:tr w:rsidR="00C5460B" w:rsidRPr="00C5460B" w14:paraId="64BD9452" w14:textId="77777777" w:rsidTr="00D12AE5">
        <w:tc>
          <w:tcPr>
            <w:tcW w:w="0" w:type="auto"/>
          </w:tcPr>
          <w:p w14:paraId="02BFC7E4"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Wymagania wobec jednorodności uziarnienia poszczególnych partii – porównanie z deklarowaną przez producenta wartością (S)</w:t>
            </w:r>
          </w:p>
        </w:tc>
        <w:tc>
          <w:tcPr>
            <w:tcW w:w="0" w:type="auto"/>
          </w:tcPr>
          <w:p w14:paraId="12642D47"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4.4.2</w:t>
            </w:r>
          </w:p>
        </w:tc>
        <w:tc>
          <w:tcPr>
            <w:tcW w:w="0" w:type="auto"/>
          </w:tcPr>
          <w:p w14:paraId="2829C028"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Wg tab. 2</w:t>
            </w:r>
          </w:p>
        </w:tc>
      </w:tr>
      <w:tr w:rsidR="00C5460B" w:rsidRPr="00C5460B" w14:paraId="64DE7F54" w14:textId="77777777" w:rsidTr="00D12AE5">
        <w:tc>
          <w:tcPr>
            <w:tcW w:w="0" w:type="auto"/>
          </w:tcPr>
          <w:p w14:paraId="57F00D2B"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Wymagania wobec jednorodności uziarnienia na sitach kontrolnych – różnice w przesiewach</w:t>
            </w:r>
          </w:p>
        </w:tc>
        <w:tc>
          <w:tcPr>
            <w:tcW w:w="0" w:type="auto"/>
          </w:tcPr>
          <w:p w14:paraId="2F35FC5F"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4.4.2</w:t>
            </w:r>
          </w:p>
        </w:tc>
        <w:tc>
          <w:tcPr>
            <w:tcW w:w="0" w:type="auto"/>
          </w:tcPr>
          <w:p w14:paraId="451F828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Wg tab. 3</w:t>
            </w:r>
          </w:p>
        </w:tc>
      </w:tr>
      <w:tr w:rsidR="00C5460B" w:rsidRPr="00C5460B" w14:paraId="1846473E" w14:textId="77777777" w:rsidTr="00D12AE5">
        <w:tc>
          <w:tcPr>
            <w:tcW w:w="0" w:type="auto"/>
          </w:tcPr>
          <w:p w14:paraId="46C7AC0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Wrażliwość na mróz; wskaźnik piaskowy SE</w:t>
            </w:r>
            <w:r w:rsidRPr="00C5460B">
              <w:rPr>
                <w:rFonts w:asciiTheme="majorHAnsi" w:hAnsiTheme="majorHAnsi" w:cstheme="majorHAnsi"/>
                <w:vertAlign w:val="superscript"/>
              </w:rPr>
              <w:t>***)</w:t>
            </w:r>
            <w:r w:rsidRPr="00C5460B">
              <w:rPr>
                <w:rFonts w:asciiTheme="majorHAnsi" w:hAnsiTheme="majorHAnsi" w:cstheme="majorHAnsi"/>
              </w:rPr>
              <w:t>, co najmniej</w:t>
            </w:r>
          </w:p>
        </w:tc>
        <w:tc>
          <w:tcPr>
            <w:tcW w:w="0" w:type="auto"/>
          </w:tcPr>
          <w:p w14:paraId="751E912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4.5</w:t>
            </w:r>
          </w:p>
        </w:tc>
        <w:tc>
          <w:tcPr>
            <w:tcW w:w="0" w:type="auto"/>
          </w:tcPr>
          <w:p w14:paraId="30B4845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45</w:t>
            </w:r>
          </w:p>
        </w:tc>
      </w:tr>
      <w:tr w:rsidR="00C5460B" w:rsidRPr="00C5460B" w14:paraId="03AF4350" w14:textId="77777777" w:rsidTr="00D12AE5">
        <w:tc>
          <w:tcPr>
            <w:tcW w:w="0" w:type="auto"/>
          </w:tcPr>
          <w:p w14:paraId="5B27C121"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lastRenderedPageBreak/>
              <w:t>Odporność na rozdrabnianie (dotyczy frakcji 10/14 mm odsianej z mieszanki) wg PN-EN 1097-1 [9], kat. nie wyższa niż</w:t>
            </w:r>
          </w:p>
        </w:tc>
        <w:tc>
          <w:tcPr>
            <w:tcW w:w="0" w:type="auto"/>
          </w:tcPr>
          <w:p w14:paraId="1F290441"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tcPr>
          <w:p w14:paraId="0394EF5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LA</w:t>
            </w:r>
            <w:r w:rsidRPr="00C5460B">
              <w:rPr>
                <w:rFonts w:asciiTheme="majorHAnsi" w:hAnsiTheme="majorHAnsi" w:cstheme="majorHAnsi"/>
                <w:vertAlign w:val="subscript"/>
              </w:rPr>
              <w:t>35</w:t>
            </w:r>
            <w:r w:rsidRPr="00C5460B">
              <w:rPr>
                <w:rFonts w:asciiTheme="majorHAnsi" w:hAnsiTheme="majorHAnsi" w:cstheme="majorHAnsi"/>
              </w:rPr>
              <w:t xml:space="preserve">  (tj. współczynnik Los Angeles ≤ 35)</w:t>
            </w:r>
          </w:p>
        </w:tc>
      </w:tr>
      <w:tr w:rsidR="00C5460B" w:rsidRPr="00C5460B" w14:paraId="51CF9D5A" w14:textId="77777777" w:rsidTr="00D12AE5">
        <w:tc>
          <w:tcPr>
            <w:tcW w:w="0" w:type="auto"/>
          </w:tcPr>
          <w:p w14:paraId="75B611F3" w14:textId="77777777" w:rsidR="00D12AE5" w:rsidRPr="00C5460B" w:rsidRDefault="00D12AE5" w:rsidP="00C5460B">
            <w:pPr>
              <w:pStyle w:val="Bezodstpw"/>
              <w:spacing w:before="10" w:line="20" w:lineRule="atLeast"/>
              <w:rPr>
                <w:rFonts w:asciiTheme="majorHAnsi" w:hAnsiTheme="majorHAnsi" w:cstheme="majorHAnsi"/>
                <w:vertAlign w:val="subscript"/>
              </w:rPr>
            </w:pPr>
            <w:r w:rsidRPr="00C5460B">
              <w:rPr>
                <w:rFonts w:asciiTheme="majorHAnsi" w:hAnsiTheme="majorHAnsi" w:cstheme="majorHAnsi"/>
              </w:rPr>
              <w:t>Odporność na ścieranie (dotyczy frakcji 10/14 mm odsianej z mieszanki) wg PN-EN 1097-1 [9], kat. M</w:t>
            </w:r>
            <w:r w:rsidRPr="00C5460B">
              <w:rPr>
                <w:rFonts w:asciiTheme="majorHAnsi" w:hAnsiTheme="majorHAnsi" w:cstheme="majorHAnsi"/>
                <w:vertAlign w:val="subscript"/>
              </w:rPr>
              <w:t>DE</w:t>
            </w:r>
          </w:p>
        </w:tc>
        <w:tc>
          <w:tcPr>
            <w:tcW w:w="0" w:type="auto"/>
          </w:tcPr>
          <w:p w14:paraId="64DB98D4"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tcPr>
          <w:p w14:paraId="5782D91A"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Deklarowana</w:t>
            </w:r>
          </w:p>
        </w:tc>
      </w:tr>
      <w:tr w:rsidR="00C5460B" w:rsidRPr="00C5460B" w14:paraId="171B88F3" w14:textId="77777777" w:rsidTr="00D12AE5">
        <w:tc>
          <w:tcPr>
            <w:tcW w:w="0" w:type="auto"/>
          </w:tcPr>
          <w:p w14:paraId="24D4568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Mrozoodporność (dotyczy frakcji kruszywa 8/16 mm odsianej z mieszanki) wg PN-EN 1367-1 [12]</w:t>
            </w:r>
          </w:p>
        </w:tc>
        <w:tc>
          <w:tcPr>
            <w:tcW w:w="0" w:type="auto"/>
          </w:tcPr>
          <w:p w14:paraId="0108EBF7"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tcPr>
          <w:p w14:paraId="4E51118F"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F4  (tj. zamrażanie-rozmrażanie, procent masy ≤ 4)</w:t>
            </w:r>
          </w:p>
        </w:tc>
      </w:tr>
      <w:tr w:rsidR="00C5460B" w:rsidRPr="00C5460B" w14:paraId="679A2AE5" w14:textId="77777777" w:rsidTr="00D12AE5">
        <w:tc>
          <w:tcPr>
            <w:tcW w:w="0" w:type="auto"/>
          </w:tcPr>
          <w:p w14:paraId="166183B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Wartość CBR po zagęszczeniu do wskaźnika zagęszczenia I</w:t>
            </w:r>
            <w:r w:rsidRPr="00C5460B">
              <w:rPr>
                <w:rFonts w:asciiTheme="majorHAnsi" w:hAnsiTheme="majorHAnsi" w:cstheme="majorHAnsi"/>
                <w:vertAlign w:val="subscript"/>
              </w:rPr>
              <w:t>S</w:t>
            </w:r>
            <w:r w:rsidRPr="00C5460B">
              <w:rPr>
                <w:rFonts w:asciiTheme="majorHAnsi" w:hAnsiTheme="majorHAnsi" w:cstheme="majorHAnsi"/>
              </w:rPr>
              <w:t>=1,0 i moczeniu w wodzie 96 h, co najmniej</w:t>
            </w:r>
          </w:p>
        </w:tc>
        <w:tc>
          <w:tcPr>
            <w:tcW w:w="0" w:type="auto"/>
          </w:tcPr>
          <w:p w14:paraId="36077247"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tcPr>
          <w:p w14:paraId="56B7E35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 ≥ 80</w:t>
            </w:r>
          </w:p>
        </w:tc>
      </w:tr>
      <w:tr w:rsidR="00C5460B" w:rsidRPr="00C5460B" w14:paraId="270F7877" w14:textId="77777777" w:rsidTr="00D12AE5">
        <w:tc>
          <w:tcPr>
            <w:tcW w:w="0" w:type="auto"/>
          </w:tcPr>
          <w:p w14:paraId="206C714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Wodoprzepuszczalność mieszanki w warstwie odsączającej po zagęszczeniu metodą Proctora do wskaźnika zagęszczenia I</w:t>
            </w:r>
            <w:r w:rsidRPr="00C5460B">
              <w:rPr>
                <w:rFonts w:asciiTheme="majorHAnsi" w:hAnsiTheme="majorHAnsi" w:cstheme="majorHAnsi"/>
                <w:vertAlign w:val="subscript"/>
              </w:rPr>
              <w:t>S</w:t>
            </w:r>
            <w:r w:rsidRPr="00C5460B">
              <w:rPr>
                <w:rFonts w:asciiTheme="majorHAnsi" w:hAnsiTheme="majorHAnsi" w:cstheme="majorHAnsi"/>
              </w:rPr>
              <w:t>=1,0; wsp. filtracji ”k”, co najmniej cm/s</w:t>
            </w:r>
          </w:p>
        </w:tc>
        <w:tc>
          <w:tcPr>
            <w:tcW w:w="0" w:type="auto"/>
          </w:tcPr>
          <w:p w14:paraId="7B437634"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4.5</w:t>
            </w:r>
          </w:p>
        </w:tc>
        <w:tc>
          <w:tcPr>
            <w:tcW w:w="0" w:type="auto"/>
          </w:tcPr>
          <w:p w14:paraId="661AA3E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wymagań</w:t>
            </w:r>
          </w:p>
        </w:tc>
      </w:tr>
      <w:tr w:rsidR="00C5460B" w:rsidRPr="00C5460B" w14:paraId="0839C66C" w14:textId="77777777" w:rsidTr="00D12AE5">
        <w:tc>
          <w:tcPr>
            <w:tcW w:w="0" w:type="auto"/>
          </w:tcPr>
          <w:p w14:paraId="178D3E02"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Zawartość wody w mieszance zagęszczanej; % (m/m) wilgotności optymalnej wg metody Proctora</w:t>
            </w:r>
          </w:p>
        </w:tc>
        <w:tc>
          <w:tcPr>
            <w:tcW w:w="0" w:type="auto"/>
          </w:tcPr>
          <w:p w14:paraId="20907EDD" w14:textId="77777777" w:rsidR="00D12AE5" w:rsidRPr="00C5460B" w:rsidRDefault="00D12AE5" w:rsidP="00C5460B">
            <w:pPr>
              <w:pStyle w:val="Bezodstpw"/>
              <w:spacing w:before="10" w:line="20" w:lineRule="atLeast"/>
              <w:rPr>
                <w:rFonts w:asciiTheme="majorHAnsi" w:hAnsiTheme="majorHAnsi" w:cstheme="majorHAnsi"/>
              </w:rPr>
            </w:pPr>
          </w:p>
        </w:tc>
        <w:tc>
          <w:tcPr>
            <w:tcW w:w="0" w:type="auto"/>
          </w:tcPr>
          <w:p w14:paraId="625F973C"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80-100</w:t>
            </w:r>
          </w:p>
        </w:tc>
      </w:tr>
      <w:tr w:rsidR="00C5460B" w:rsidRPr="00C5460B" w14:paraId="520CD430" w14:textId="77777777" w:rsidTr="00D12AE5">
        <w:tc>
          <w:tcPr>
            <w:tcW w:w="0" w:type="auto"/>
          </w:tcPr>
          <w:p w14:paraId="2B7DC6BF"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Inne cechy środowiskowe</w:t>
            </w:r>
          </w:p>
        </w:tc>
        <w:tc>
          <w:tcPr>
            <w:tcW w:w="0" w:type="auto"/>
          </w:tcPr>
          <w:p w14:paraId="133E58FE"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4.5</w:t>
            </w:r>
          </w:p>
        </w:tc>
        <w:tc>
          <w:tcPr>
            <w:tcW w:w="0" w:type="auto"/>
          </w:tcPr>
          <w:p w14:paraId="59E8C650" w14:textId="77777777" w:rsidR="00D12AE5" w:rsidRPr="00C5460B" w:rsidRDefault="00D12AE5" w:rsidP="00C5460B">
            <w:pPr>
              <w:pStyle w:val="Bezodstpw"/>
              <w:spacing w:before="10" w:line="20" w:lineRule="atLeast"/>
              <w:rPr>
                <w:rFonts w:asciiTheme="majorHAnsi" w:hAnsiTheme="majorHAnsi" w:cstheme="majorHAnsi"/>
              </w:rPr>
            </w:pPr>
            <w:r w:rsidRPr="00C5460B">
              <w:rPr>
                <w:rFonts w:asciiTheme="majorHAnsi" w:hAnsiTheme="majorHAnsi" w:cstheme="majorHAnsi"/>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14:paraId="51350935"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vertAlign w:val="superscript"/>
        </w:rPr>
        <w:t>*)</w:t>
      </w:r>
      <w:r w:rsidRPr="00C5460B">
        <w:rPr>
          <w:rFonts w:asciiTheme="majorHAnsi" w:hAnsiTheme="majorHAnsi" w:cstheme="majorHAnsi"/>
        </w:rPr>
        <w:t xml:space="preserve"> Gdy wartości obliczone z 1,4D oraz d/2 nie są dokładnymi wymiarami sit serii ISO 565/R20, należy przyjąć następny niższy wymiar sita. Jeśli D=90 mm należy przyjąć wymiar sita </w:t>
      </w:r>
      <w:smartTag w:uri="urn:schemas-microsoft-com:office:smarttags" w:element="metricconverter">
        <w:smartTagPr>
          <w:attr w:name="ProductID" w:val="125 mm"/>
        </w:smartTagPr>
        <w:r w:rsidRPr="00C5460B">
          <w:rPr>
            <w:rFonts w:asciiTheme="majorHAnsi" w:hAnsiTheme="majorHAnsi" w:cstheme="majorHAnsi"/>
          </w:rPr>
          <w:t>125 mm</w:t>
        </w:r>
      </w:smartTag>
      <w:r w:rsidRPr="00C5460B">
        <w:rPr>
          <w:rFonts w:asciiTheme="majorHAnsi" w:hAnsiTheme="majorHAnsi" w:cstheme="majorHAnsi"/>
        </w:rPr>
        <w:t xml:space="preserve"> jako wartość nadziarna.</w:t>
      </w:r>
    </w:p>
    <w:p w14:paraId="7AAF12F0"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vertAlign w:val="superscript"/>
        </w:rPr>
        <w:t>**)</w:t>
      </w:r>
      <w:r w:rsidRPr="00C5460B">
        <w:rPr>
          <w:rFonts w:asciiTheme="majorHAnsi" w:hAnsiTheme="majorHAnsi" w:cstheme="majorHAnsi"/>
        </w:rPr>
        <w:t xml:space="preserve"> Procentowa zawartość ziaren przechodzących przez sito D może być większa niż 99% masy, ale w takich przypadkach dostawca powinien zadeklarować typowe uziarnienie.</w:t>
      </w:r>
    </w:p>
    <w:p w14:paraId="2976757A"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vertAlign w:val="superscript"/>
        </w:rPr>
        <w:t xml:space="preserve">***) </w:t>
      </w:r>
      <w:r w:rsidRPr="00C5460B">
        <w:rPr>
          <w:rFonts w:asciiTheme="majorHAnsi" w:hAnsiTheme="majorHAnsi" w:cstheme="majorHAnsi"/>
        </w:rPr>
        <w:t>Badanie wskaźnika piaskowego SE należy wykonać na mieszance po pięciokrotnym zagęszczeniu metodą Proctora wg PN-EN 13286-2 [18].</w:t>
      </w:r>
    </w:p>
    <w:p w14:paraId="40859F90"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5.5. Odcinek próbny</w:t>
      </w:r>
    </w:p>
    <w:p w14:paraId="614733C6"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Nie dotyczy.</w:t>
      </w:r>
    </w:p>
    <w:p w14:paraId="039A1251"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5.6. Podłoże pod podbudowę zasadniczą</w:t>
      </w:r>
    </w:p>
    <w:p w14:paraId="48BD69AB" w14:textId="77777777" w:rsidR="00D12AE5" w:rsidRPr="00C5460B" w:rsidRDefault="00D12AE5" w:rsidP="00C5460B">
      <w:pPr>
        <w:spacing w:before="10" w:after="0" w:line="20" w:lineRule="atLeast"/>
        <w:jc w:val="both"/>
        <w:rPr>
          <w:rFonts w:asciiTheme="majorHAnsi" w:hAnsiTheme="majorHAnsi" w:cstheme="majorHAnsi"/>
          <w:highlight w:val="yellow"/>
        </w:rPr>
      </w:pPr>
      <w:r w:rsidRPr="00C5460B">
        <w:rPr>
          <w:rFonts w:asciiTheme="majorHAnsi" w:hAnsiTheme="majorHAnsi" w:cstheme="majorHAnsi"/>
        </w:rPr>
        <w:t xml:space="preserve">Podłożem pod podbudowę zasadniczą jest podłoże. </w:t>
      </w:r>
    </w:p>
    <w:p w14:paraId="258BA076"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5.7. Wytwarzanie mieszanki kruszywa na warstwę podbudowy zasadniczej</w:t>
      </w:r>
    </w:p>
    <w:p w14:paraId="78979273"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Mieszankę kruszywa o ściśle określonym uziarnieniu i wilgotności optymalnej należy wytwarzać </w:t>
      </w:r>
      <w:r w:rsidRPr="00C5460B">
        <w:rPr>
          <w:rFonts w:asciiTheme="majorHAnsi" w:hAnsiTheme="majorHAnsi" w:cstheme="majorHAnsi"/>
        </w:rPr>
        <w:br/>
        <w:t>w mieszarkach, gwarantujących otrzymanie jednorodnej mieszanki. Mieszarki (wytwórnie mieszanek kruszywa) stacjonarne lub mobilne powinny zapewnić ciągłość produkcji zgodną z receptą laboratoryjną.</w:t>
      </w:r>
    </w:p>
    <w:p w14:paraId="69DA3FD5"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Ze względu na konieczność zapewnienia mieszance jednorodności nie zaleca się wytwarzania mieszanki przez mieszanie poszczególnych frakcji kruszywa na drodze.</w:t>
      </w:r>
    </w:p>
    <w:p w14:paraId="74CFCA8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Przy produkcji mieszanki kruszywa należy prowadzić zakładową kontrolę produkcji mieszanek niezwiązanych, zgodnie z  WT-4 [20] załącznik C, a przy dostarczaniu mieszanki przez producenta/dostawcę należy stosować się do zasad deklarowania w odniesieniu do zakresu uziarnienia podanych w WT-4 [20] załącznik B.</w:t>
      </w:r>
    </w:p>
    <w:p w14:paraId="6299C2C8" w14:textId="77777777" w:rsidR="00D12AE5" w:rsidRPr="00C5460B" w:rsidRDefault="00D12AE5" w:rsidP="00C5460B">
      <w:pPr>
        <w:pStyle w:val="Nagwek2"/>
        <w:spacing w:before="0" w:line="20" w:lineRule="atLeast"/>
        <w:rPr>
          <w:rFonts w:cstheme="majorHAnsi"/>
          <w:color w:val="auto"/>
          <w:sz w:val="22"/>
          <w:szCs w:val="22"/>
        </w:rPr>
      </w:pPr>
      <w:r w:rsidRPr="00C5460B">
        <w:rPr>
          <w:rFonts w:cstheme="majorHAnsi"/>
          <w:color w:val="auto"/>
          <w:sz w:val="22"/>
          <w:szCs w:val="22"/>
        </w:rPr>
        <w:lastRenderedPageBreak/>
        <w:t xml:space="preserve">5.8. Wbudowanie mieszanki kruszywa </w:t>
      </w:r>
    </w:p>
    <w:p w14:paraId="3FD26AC4" w14:textId="77777777" w:rsidR="00D12AE5" w:rsidRPr="00C5460B" w:rsidRDefault="00D12AE5" w:rsidP="00C5460B">
      <w:pPr>
        <w:spacing w:after="0" w:line="20" w:lineRule="atLeast"/>
        <w:jc w:val="both"/>
        <w:rPr>
          <w:rFonts w:asciiTheme="majorHAnsi" w:hAnsiTheme="majorHAnsi" w:cstheme="majorHAnsi"/>
        </w:rPr>
      </w:pPr>
      <w:r w:rsidRPr="00C5460B">
        <w:rPr>
          <w:rFonts w:asciiTheme="majorHAnsi" w:hAnsiTheme="majorHAnsi" w:cstheme="majorHAnsi"/>
        </w:rPr>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14:paraId="0656C191" w14:textId="43FFDCE8" w:rsidR="00D12AE5" w:rsidRPr="00C5460B" w:rsidRDefault="00D12AE5" w:rsidP="00C5460B">
      <w:pPr>
        <w:spacing w:after="0" w:line="20" w:lineRule="atLeast"/>
        <w:jc w:val="both"/>
        <w:rPr>
          <w:rFonts w:asciiTheme="majorHAnsi" w:hAnsiTheme="majorHAnsi" w:cstheme="majorHAnsi"/>
          <w:highlight w:val="yellow"/>
        </w:rPr>
      </w:pPr>
      <w:r w:rsidRPr="00C5460B">
        <w:rPr>
          <w:rFonts w:asciiTheme="majorHAnsi" w:hAnsiTheme="majorHAnsi" w:cstheme="majorHAnsi"/>
        </w:rPr>
        <w:t xml:space="preserve">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rsidRPr="00C5460B">
          <w:rPr>
            <w:rFonts w:asciiTheme="majorHAnsi" w:hAnsiTheme="majorHAnsi" w:cstheme="majorHAnsi"/>
          </w:rPr>
          <w:t>20 cm</w:t>
        </w:r>
      </w:smartTag>
      <w:r w:rsidRPr="00C5460B">
        <w:rPr>
          <w:rFonts w:asciiTheme="majorHAnsi" w:hAnsiTheme="majorHAnsi" w:cstheme="majorHAnsi"/>
        </w:rPr>
        <w:t xml:space="preserve">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w:t>
      </w:r>
      <w:r w:rsidR="007573FF">
        <w:rPr>
          <w:rFonts w:asciiTheme="majorHAnsi" w:hAnsiTheme="majorHAnsi" w:cstheme="majorHAnsi"/>
        </w:rPr>
        <w:t>Kierownika budowy</w:t>
      </w:r>
      <w:r w:rsidRPr="00C5460B">
        <w:rPr>
          <w:rFonts w:asciiTheme="majorHAnsi" w:hAnsiTheme="majorHAnsi" w:cstheme="majorHAnsi"/>
        </w:rPr>
        <w:t>.</w:t>
      </w:r>
    </w:p>
    <w:p w14:paraId="494C7B6B" w14:textId="77777777" w:rsidR="00D12AE5" w:rsidRPr="00C5460B" w:rsidRDefault="00D12AE5" w:rsidP="00C5460B">
      <w:pPr>
        <w:spacing w:after="0" w:line="20" w:lineRule="atLeast"/>
        <w:jc w:val="both"/>
        <w:rPr>
          <w:rFonts w:asciiTheme="majorHAnsi" w:hAnsiTheme="majorHAnsi" w:cstheme="majorHAnsi"/>
        </w:rPr>
      </w:pPr>
      <w:r w:rsidRPr="00C5460B">
        <w:rPr>
          <w:rFonts w:asciiTheme="majorHAnsi" w:hAnsiTheme="majorHAnsi" w:cstheme="majorHAnsi"/>
        </w:rPr>
        <w:t>Wilgotność mieszanki kruszywa podczas zagęszczania powinna odpowiadać wilgotności optymalnej, określonej według próby Proctora.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16278400" w14:textId="77777777" w:rsidR="00D12AE5" w:rsidRPr="00C5460B" w:rsidRDefault="00D12AE5" w:rsidP="00C5460B">
      <w:pPr>
        <w:spacing w:after="0" w:line="20" w:lineRule="atLeast"/>
        <w:jc w:val="both"/>
        <w:rPr>
          <w:rFonts w:asciiTheme="majorHAnsi" w:hAnsiTheme="majorHAnsi" w:cstheme="majorHAnsi"/>
        </w:rPr>
      </w:pPr>
      <w:r w:rsidRPr="00C5460B">
        <w:rPr>
          <w:rFonts w:asciiTheme="majorHAnsi" w:hAnsiTheme="majorHAnsi" w:cstheme="majorHAnsi"/>
        </w:rPr>
        <w:t>Rozścieloną mieszankę kruszywa należy sprofilować równiarką lub ciężkim szablonem, do spadków poprzecznych i pochyleń podłużnych ustalonych w dokumentacji projektowej. W czasie profilowania należy wyrównać lokalne wgłębienia.</w:t>
      </w:r>
    </w:p>
    <w:p w14:paraId="04FFBC76" w14:textId="77777777" w:rsidR="00D12AE5" w:rsidRPr="00C5460B" w:rsidRDefault="00D12AE5" w:rsidP="00C5460B">
      <w:pPr>
        <w:pStyle w:val="Nagwek2"/>
        <w:spacing w:before="0" w:line="20" w:lineRule="atLeast"/>
        <w:rPr>
          <w:rFonts w:cstheme="majorHAnsi"/>
          <w:color w:val="auto"/>
          <w:sz w:val="22"/>
          <w:szCs w:val="22"/>
        </w:rPr>
      </w:pPr>
      <w:r w:rsidRPr="00C5460B">
        <w:rPr>
          <w:rFonts w:cstheme="majorHAnsi"/>
          <w:color w:val="auto"/>
          <w:sz w:val="22"/>
          <w:szCs w:val="22"/>
        </w:rPr>
        <w:t>5.9. Zagęszczanie mieszanki kruszywa</w:t>
      </w:r>
    </w:p>
    <w:p w14:paraId="61EDA0C7" w14:textId="77777777" w:rsidR="00D12AE5" w:rsidRPr="00C5460B" w:rsidRDefault="00D12AE5" w:rsidP="00C5460B">
      <w:pPr>
        <w:spacing w:after="0" w:line="20" w:lineRule="atLeast"/>
        <w:jc w:val="both"/>
        <w:rPr>
          <w:rFonts w:asciiTheme="majorHAnsi" w:hAnsiTheme="majorHAnsi" w:cstheme="majorHAnsi"/>
        </w:rPr>
      </w:pPr>
      <w:r w:rsidRPr="00C5460B">
        <w:rPr>
          <w:rFonts w:asciiTheme="majorHAnsi" w:hAnsiTheme="majorHAnsi" w:cstheme="majorHAnsi"/>
        </w:rPr>
        <w:t>Po wyprofilowaniu mieszanki kruszywa należy rozpocząć jej zagęszczanie, które należy kontynuować aż do osiągnięcia wymaganego w ST wskaźnika zagęszczenia.</w:t>
      </w:r>
    </w:p>
    <w:p w14:paraId="743DEF0C" w14:textId="77777777" w:rsidR="00D12AE5" w:rsidRPr="00C5460B" w:rsidRDefault="00D12AE5" w:rsidP="00C5460B">
      <w:pPr>
        <w:spacing w:after="0" w:line="20" w:lineRule="atLeast"/>
        <w:jc w:val="both"/>
        <w:rPr>
          <w:rFonts w:asciiTheme="majorHAnsi" w:hAnsiTheme="majorHAnsi" w:cstheme="majorHAnsi"/>
          <w:highlight w:val="yellow"/>
        </w:rPr>
      </w:pPr>
      <w:r w:rsidRPr="00C5460B">
        <w:rPr>
          <w:rFonts w:asciiTheme="majorHAnsi" w:hAnsiTheme="majorHAnsi" w:cstheme="majorHAnsi"/>
        </w:rPr>
        <w:t>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14:paraId="070889C3" w14:textId="77777777" w:rsidR="00D12AE5" w:rsidRPr="00C5460B" w:rsidRDefault="00D12AE5" w:rsidP="00C5460B">
      <w:pPr>
        <w:spacing w:after="0" w:line="20" w:lineRule="atLeast"/>
        <w:jc w:val="both"/>
        <w:rPr>
          <w:rFonts w:asciiTheme="majorHAnsi" w:hAnsiTheme="majorHAnsi" w:cstheme="majorHAnsi"/>
        </w:rPr>
      </w:pPr>
      <w:r w:rsidRPr="00C5460B">
        <w:rPr>
          <w:rFonts w:asciiTheme="majorHAnsi" w:hAnsiTheme="majorHAnsi" w:cstheme="majorHAnsi"/>
        </w:rPr>
        <w:t>Zagęszczenie powinno być równomierne na całej szerokości warstwy.</w:t>
      </w:r>
    </w:p>
    <w:p w14:paraId="6D99AE9E" w14:textId="77777777" w:rsidR="00D12AE5" w:rsidRPr="00C5460B" w:rsidRDefault="00D12AE5" w:rsidP="00C5460B">
      <w:pPr>
        <w:spacing w:after="0" w:line="20" w:lineRule="atLeast"/>
        <w:jc w:val="both"/>
        <w:rPr>
          <w:rFonts w:asciiTheme="majorHAnsi" w:hAnsiTheme="majorHAnsi" w:cstheme="majorHAnsi"/>
        </w:rPr>
      </w:pPr>
      <w:r w:rsidRPr="00C5460B">
        <w:rPr>
          <w:rFonts w:asciiTheme="majorHAnsi" w:hAnsiTheme="majorHAnsi" w:cstheme="majorHAnsi"/>
        </w:rPr>
        <w:t xml:space="preserve">Zaleca się, aby grubość zagęszczanej warstwy nie przekraczała przy walcach statycznych gładkich </w:t>
      </w:r>
      <w:smartTag w:uri="urn:schemas-microsoft-com:office:smarttags" w:element="metricconverter">
        <w:smartTagPr>
          <w:attr w:name="ProductID" w:val="15 cm"/>
        </w:smartTagPr>
        <w:r w:rsidRPr="00C5460B">
          <w:rPr>
            <w:rFonts w:asciiTheme="majorHAnsi" w:hAnsiTheme="majorHAnsi" w:cstheme="majorHAnsi"/>
          </w:rPr>
          <w:t>15 cm</w:t>
        </w:r>
      </w:smartTag>
      <w:r w:rsidRPr="00C5460B">
        <w:rPr>
          <w:rFonts w:asciiTheme="majorHAnsi" w:hAnsiTheme="majorHAnsi" w:cstheme="majorHAnsi"/>
        </w:rPr>
        <w:t xml:space="preserve">, a przy walcach ogumionych lub wibracyjnych </w:t>
      </w:r>
      <w:smartTag w:uri="urn:schemas-microsoft-com:office:smarttags" w:element="metricconverter">
        <w:smartTagPr>
          <w:attr w:name="ProductID" w:val="20 cm"/>
        </w:smartTagPr>
        <w:r w:rsidRPr="00C5460B">
          <w:rPr>
            <w:rFonts w:asciiTheme="majorHAnsi" w:hAnsiTheme="majorHAnsi" w:cstheme="majorHAnsi"/>
          </w:rPr>
          <w:t>20 cm</w:t>
        </w:r>
      </w:smartTag>
      <w:r w:rsidRPr="00C5460B">
        <w:rPr>
          <w:rFonts w:asciiTheme="majorHAnsi" w:hAnsiTheme="majorHAnsi" w:cstheme="majorHAnsi"/>
        </w:rPr>
        <w:t>.</w:t>
      </w:r>
    </w:p>
    <w:p w14:paraId="3BCCC6C1" w14:textId="77777777" w:rsidR="00D12AE5" w:rsidRPr="00C5460B" w:rsidRDefault="00D12AE5" w:rsidP="00C5460B">
      <w:pPr>
        <w:pStyle w:val="Nagwek2"/>
        <w:spacing w:before="0" w:line="20" w:lineRule="atLeast"/>
        <w:rPr>
          <w:rFonts w:cstheme="majorHAnsi"/>
          <w:color w:val="auto"/>
          <w:sz w:val="22"/>
          <w:szCs w:val="22"/>
        </w:rPr>
      </w:pPr>
      <w:r w:rsidRPr="00C5460B">
        <w:rPr>
          <w:rFonts w:cstheme="majorHAnsi"/>
          <w:color w:val="auto"/>
          <w:sz w:val="22"/>
          <w:szCs w:val="22"/>
        </w:rPr>
        <w:t>5.10. Utrzymanie wykonanej warstwy</w:t>
      </w:r>
    </w:p>
    <w:p w14:paraId="39F1AE8F" w14:textId="77777777" w:rsidR="00D12AE5" w:rsidRPr="00C5460B" w:rsidRDefault="00D12AE5" w:rsidP="00C5460B">
      <w:pPr>
        <w:spacing w:after="0" w:line="20" w:lineRule="atLeast"/>
        <w:jc w:val="both"/>
        <w:rPr>
          <w:rFonts w:asciiTheme="majorHAnsi" w:hAnsiTheme="majorHAnsi" w:cstheme="majorHAnsi"/>
        </w:rPr>
      </w:pPr>
      <w:r w:rsidRPr="00C5460B">
        <w:rPr>
          <w:rFonts w:asciiTheme="majorHAnsi" w:hAnsiTheme="majorHAnsi" w:cstheme="majorHAnsi"/>
        </w:rPr>
        <w:t>Zagęszczona warstwa, przed ułożeniem następnej warstwy, powinna być utrzymywana w dobrym stanie. Jeżeli po wykonanej warstwie będzie się odbywał ruch budowlany, to Wykonawca jest obowiązany naprawić wszelkie uszkodzenia, spowodowane przez ten ruch.</w:t>
      </w:r>
    </w:p>
    <w:p w14:paraId="07C272A1" w14:textId="77777777" w:rsidR="00D12AE5" w:rsidRPr="00C5460B" w:rsidRDefault="00D12AE5" w:rsidP="00C5460B">
      <w:pPr>
        <w:pStyle w:val="Nagwek2"/>
        <w:spacing w:before="0" w:line="20" w:lineRule="atLeast"/>
        <w:rPr>
          <w:rFonts w:cstheme="majorHAnsi"/>
          <w:color w:val="auto"/>
          <w:sz w:val="22"/>
          <w:szCs w:val="22"/>
        </w:rPr>
      </w:pPr>
      <w:r w:rsidRPr="00C5460B">
        <w:rPr>
          <w:rFonts w:cstheme="majorHAnsi"/>
          <w:color w:val="auto"/>
          <w:sz w:val="22"/>
          <w:szCs w:val="22"/>
        </w:rPr>
        <w:t>5.11. Impregnacja podbudowy zasadniczej</w:t>
      </w:r>
    </w:p>
    <w:p w14:paraId="49B43353" w14:textId="4B519051" w:rsidR="00D12AE5" w:rsidRPr="00C5460B" w:rsidRDefault="00D12AE5" w:rsidP="00C5460B">
      <w:pPr>
        <w:spacing w:after="0" w:line="20" w:lineRule="atLeast"/>
        <w:jc w:val="both"/>
        <w:rPr>
          <w:rFonts w:asciiTheme="majorHAnsi" w:hAnsiTheme="majorHAnsi" w:cstheme="majorHAnsi"/>
        </w:rPr>
      </w:pPr>
      <w:r w:rsidRPr="00C5460B">
        <w:rPr>
          <w:rFonts w:asciiTheme="majorHAnsi" w:hAnsiTheme="majorHAnsi" w:cstheme="majorHAnsi"/>
        </w:rPr>
        <w:t xml:space="preserve">Jeśli nie przewiduje się układania warstwy ścieralnej bezpośrednio po zagęszczeniu podbudowy zasadniczej można, po zaakceptowaniu przez </w:t>
      </w:r>
      <w:r w:rsidR="007573FF">
        <w:rPr>
          <w:rFonts w:asciiTheme="majorHAnsi" w:hAnsiTheme="majorHAnsi" w:cstheme="majorHAnsi"/>
        </w:rPr>
        <w:t>Kierownika budowy</w:t>
      </w:r>
      <w:r w:rsidRPr="00C5460B">
        <w:rPr>
          <w:rFonts w:asciiTheme="majorHAnsi" w:hAnsiTheme="majorHAnsi" w:cstheme="majorHAnsi"/>
        </w:rPr>
        <w:t>, zaimpregnować podbudowę zasadniczą asfaltem 160/220 w ilości około 1,0 kg/m</w:t>
      </w:r>
      <w:r w:rsidRPr="00C5460B">
        <w:rPr>
          <w:rFonts w:asciiTheme="majorHAnsi" w:hAnsiTheme="majorHAnsi" w:cstheme="majorHAnsi"/>
          <w:vertAlign w:val="superscript"/>
        </w:rPr>
        <w:t>2</w:t>
      </w:r>
      <w:r w:rsidRPr="00C5460B">
        <w:rPr>
          <w:rFonts w:asciiTheme="majorHAnsi" w:hAnsiTheme="majorHAnsi" w:cstheme="majorHAnsi"/>
        </w:rPr>
        <w:t>, albo emulsją kationową z przysypaniem piaskiem gruboziarnistym w ilości około 5 kg/m</w:t>
      </w:r>
      <w:r w:rsidRPr="00C5460B">
        <w:rPr>
          <w:rFonts w:asciiTheme="majorHAnsi" w:hAnsiTheme="majorHAnsi" w:cstheme="majorHAnsi"/>
          <w:vertAlign w:val="superscript"/>
        </w:rPr>
        <w:t>2</w:t>
      </w:r>
      <w:r w:rsidRPr="00C5460B">
        <w:rPr>
          <w:rFonts w:asciiTheme="majorHAnsi" w:hAnsiTheme="majorHAnsi" w:cstheme="majorHAnsi"/>
        </w:rPr>
        <w:t>.</w:t>
      </w:r>
    </w:p>
    <w:p w14:paraId="2121D0C5" w14:textId="77777777" w:rsidR="00D12AE5" w:rsidRPr="00C5460B" w:rsidRDefault="00D12AE5" w:rsidP="00C5460B">
      <w:pPr>
        <w:pStyle w:val="Nagwek2"/>
        <w:spacing w:before="0" w:line="20" w:lineRule="atLeast"/>
        <w:rPr>
          <w:rFonts w:cstheme="majorHAnsi"/>
          <w:color w:val="auto"/>
          <w:sz w:val="22"/>
          <w:szCs w:val="22"/>
        </w:rPr>
      </w:pPr>
      <w:r w:rsidRPr="00C5460B">
        <w:rPr>
          <w:rFonts w:cstheme="majorHAnsi"/>
          <w:color w:val="auto"/>
          <w:sz w:val="22"/>
          <w:szCs w:val="22"/>
        </w:rPr>
        <w:t>5.12. Roboty wykończeniowe</w:t>
      </w:r>
    </w:p>
    <w:p w14:paraId="2952D256" w14:textId="101C56CA" w:rsidR="00D12AE5" w:rsidRPr="00C5460B" w:rsidRDefault="00D12AE5" w:rsidP="00C5460B">
      <w:pPr>
        <w:spacing w:after="0" w:line="20" w:lineRule="atLeast"/>
        <w:jc w:val="both"/>
        <w:rPr>
          <w:rFonts w:asciiTheme="majorHAnsi" w:hAnsiTheme="majorHAnsi" w:cstheme="majorHAnsi"/>
        </w:rPr>
      </w:pPr>
      <w:r w:rsidRPr="00C5460B">
        <w:rPr>
          <w:rFonts w:asciiTheme="majorHAnsi" w:hAnsiTheme="majorHAnsi" w:cstheme="majorHAnsi"/>
        </w:rPr>
        <w:t xml:space="preserve">Roboty wykończeniowe, zgodne z dokumentacją projektową, ST lub wskazaniami </w:t>
      </w:r>
      <w:r w:rsidR="007573FF">
        <w:rPr>
          <w:rFonts w:asciiTheme="majorHAnsi" w:hAnsiTheme="majorHAnsi" w:cstheme="majorHAnsi"/>
        </w:rPr>
        <w:t>Kierownika budowy</w:t>
      </w:r>
      <w:r w:rsidRPr="00C5460B">
        <w:rPr>
          <w:rFonts w:asciiTheme="majorHAnsi" w:hAnsiTheme="majorHAnsi" w:cstheme="majorHAnsi"/>
        </w:rPr>
        <w:t xml:space="preserve"> dotyczą prac związanych z dostosowaniem wykonanych  robót do istniejących warunków terenowych, takie jak:</w:t>
      </w:r>
    </w:p>
    <w:p w14:paraId="695BECA1" w14:textId="77777777" w:rsidR="00D12AE5" w:rsidRPr="00C5460B" w:rsidRDefault="00D12AE5" w:rsidP="00B00F7D">
      <w:pPr>
        <w:numPr>
          <w:ilvl w:val="0"/>
          <w:numId w:val="94"/>
        </w:numPr>
        <w:tabs>
          <w:tab w:val="clear" w:pos="397"/>
          <w:tab w:val="num" w:pos="284"/>
        </w:tabs>
        <w:overflowPunct w:val="0"/>
        <w:autoSpaceDE w:val="0"/>
        <w:autoSpaceDN w:val="0"/>
        <w:adjustRightInd w:val="0"/>
        <w:spacing w:after="0" w:line="20" w:lineRule="atLeast"/>
        <w:ind w:left="284" w:hanging="284"/>
        <w:jc w:val="both"/>
        <w:textAlignment w:val="baseline"/>
        <w:rPr>
          <w:rFonts w:asciiTheme="majorHAnsi" w:hAnsiTheme="majorHAnsi" w:cstheme="majorHAnsi"/>
        </w:rPr>
      </w:pPr>
      <w:r w:rsidRPr="00C5460B">
        <w:rPr>
          <w:rFonts w:asciiTheme="majorHAnsi" w:hAnsiTheme="majorHAnsi" w:cstheme="majorHAnsi"/>
        </w:rPr>
        <w:t>odtworzenie przeszkód czasowo usuniętych,</w:t>
      </w:r>
    </w:p>
    <w:p w14:paraId="0691CFF5" w14:textId="77777777" w:rsidR="00D12AE5" w:rsidRPr="00C5460B" w:rsidRDefault="00D12AE5" w:rsidP="00B00F7D">
      <w:pPr>
        <w:numPr>
          <w:ilvl w:val="0"/>
          <w:numId w:val="93"/>
        </w:numPr>
        <w:overflowPunct w:val="0"/>
        <w:autoSpaceDE w:val="0"/>
        <w:autoSpaceDN w:val="0"/>
        <w:adjustRightInd w:val="0"/>
        <w:spacing w:after="0" w:line="20" w:lineRule="atLeast"/>
        <w:jc w:val="both"/>
        <w:textAlignment w:val="baseline"/>
        <w:rPr>
          <w:rFonts w:asciiTheme="majorHAnsi" w:hAnsiTheme="majorHAnsi" w:cstheme="majorHAnsi"/>
        </w:rPr>
      </w:pPr>
      <w:r w:rsidRPr="00C5460B">
        <w:rPr>
          <w:rFonts w:asciiTheme="majorHAnsi" w:hAnsiTheme="majorHAnsi" w:cstheme="majorHAnsi"/>
        </w:rPr>
        <w:t>uzupełnienie zniszczonych w czasie robót istniejących elementów drogowych lub terenowych,</w:t>
      </w:r>
    </w:p>
    <w:p w14:paraId="22E399F6" w14:textId="77777777" w:rsidR="00D12AE5" w:rsidRPr="00C5460B" w:rsidRDefault="00D12AE5" w:rsidP="00B00F7D">
      <w:pPr>
        <w:numPr>
          <w:ilvl w:val="0"/>
          <w:numId w:val="86"/>
        </w:numPr>
        <w:overflowPunct w:val="0"/>
        <w:autoSpaceDE w:val="0"/>
        <w:autoSpaceDN w:val="0"/>
        <w:adjustRightInd w:val="0"/>
        <w:spacing w:after="0" w:line="20" w:lineRule="atLeast"/>
        <w:jc w:val="both"/>
        <w:textAlignment w:val="baseline"/>
        <w:rPr>
          <w:rFonts w:asciiTheme="majorHAnsi" w:hAnsiTheme="majorHAnsi" w:cstheme="majorHAnsi"/>
        </w:rPr>
      </w:pPr>
      <w:r w:rsidRPr="00C5460B">
        <w:rPr>
          <w:rFonts w:asciiTheme="majorHAnsi" w:hAnsiTheme="majorHAnsi" w:cstheme="majorHAnsi"/>
        </w:rPr>
        <w:t>roboty porządkujące otoczenie terenu robót,</w:t>
      </w:r>
    </w:p>
    <w:p w14:paraId="10962F70" w14:textId="77777777" w:rsidR="00D12AE5" w:rsidRPr="00C5460B" w:rsidRDefault="00D12AE5" w:rsidP="00B00F7D">
      <w:pPr>
        <w:numPr>
          <w:ilvl w:val="0"/>
          <w:numId w:val="86"/>
        </w:numPr>
        <w:overflowPunct w:val="0"/>
        <w:autoSpaceDE w:val="0"/>
        <w:autoSpaceDN w:val="0"/>
        <w:adjustRightInd w:val="0"/>
        <w:spacing w:after="0" w:line="20" w:lineRule="atLeast"/>
        <w:jc w:val="both"/>
        <w:textAlignment w:val="baseline"/>
        <w:rPr>
          <w:rFonts w:asciiTheme="majorHAnsi" w:hAnsiTheme="majorHAnsi" w:cstheme="majorHAnsi"/>
        </w:rPr>
      </w:pPr>
      <w:r w:rsidRPr="00C5460B">
        <w:rPr>
          <w:rFonts w:asciiTheme="majorHAnsi" w:hAnsiTheme="majorHAnsi" w:cstheme="majorHAnsi"/>
        </w:rPr>
        <w:t>usunięcie oznakowania drogi wprowadzonego na okres robót.</w:t>
      </w:r>
    </w:p>
    <w:p w14:paraId="6CA69096" w14:textId="77777777" w:rsidR="00D12AE5" w:rsidRPr="00524C2F" w:rsidRDefault="00D12AE5" w:rsidP="00C5460B">
      <w:pPr>
        <w:pStyle w:val="Nagwek1"/>
        <w:spacing w:before="0" w:line="20" w:lineRule="atLeast"/>
        <w:rPr>
          <w:rFonts w:cstheme="majorHAnsi"/>
          <w:b/>
          <w:color w:val="auto"/>
          <w:sz w:val="22"/>
          <w:szCs w:val="22"/>
        </w:rPr>
      </w:pPr>
      <w:r w:rsidRPr="00524C2F">
        <w:rPr>
          <w:rFonts w:cstheme="majorHAnsi"/>
          <w:b/>
          <w:color w:val="auto"/>
          <w:sz w:val="22"/>
          <w:szCs w:val="22"/>
        </w:rPr>
        <w:t>6. Kontrola jakości robót</w:t>
      </w:r>
      <w:bookmarkEnd w:id="568"/>
    </w:p>
    <w:p w14:paraId="4D05AD79" w14:textId="77777777" w:rsidR="00D12AE5" w:rsidRPr="00C5460B" w:rsidRDefault="00D12AE5" w:rsidP="00C5460B">
      <w:pPr>
        <w:pStyle w:val="Nagwek2"/>
        <w:numPr>
          <w:ilvl w:val="12"/>
          <w:numId w:val="0"/>
        </w:numPr>
        <w:spacing w:before="0" w:line="20" w:lineRule="atLeast"/>
        <w:rPr>
          <w:rFonts w:cstheme="majorHAnsi"/>
          <w:color w:val="auto"/>
          <w:sz w:val="22"/>
          <w:szCs w:val="22"/>
        </w:rPr>
      </w:pPr>
      <w:bookmarkStart w:id="569" w:name="_Toc344981399"/>
      <w:r w:rsidRPr="00C5460B">
        <w:rPr>
          <w:rFonts w:cstheme="majorHAnsi"/>
          <w:color w:val="auto"/>
          <w:sz w:val="22"/>
          <w:szCs w:val="22"/>
        </w:rPr>
        <w:t>6.1. Ogólne zasady kontroli jakości robót</w:t>
      </w:r>
    </w:p>
    <w:p w14:paraId="6DDCD2D8" w14:textId="77777777" w:rsidR="00D12AE5" w:rsidRPr="00C5460B" w:rsidRDefault="00D12AE5" w:rsidP="00C5460B">
      <w:pPr>
        <w:numPr>
          <w:ilvl w:val="12"/>
          <w:numId w:val="0"/>
        </w:numPr>
        <w:spacing w:after="0" w:line="20" w:lineRule="atLeast"/>
        <w:jc w:val="both"/>
        <w:rPr>
          <w:rFonts w:asciiTheme="majorHAnsi" w:hAnsiTheme="majorHAnsi" w:cstheme="majorHAnsi"/>
        </w:rPr>
      </w:pPr>
      <w:r w:rsidRPr="00C5460B">
        <w:rPr>
          <w:rFonts w:asciiTheme="majorHAnsi" w:hAnsiTheme="majorHAnsi" w:cstheme="majorHAnsi"/>
        </w:rPr>
        <w:t>Ogólne zasady kontroli jakości robót podano w ST   D-M-00.00.00 „Wymagania ogólne” [1], pkt 6.</w:t>
      </w:r>
    </w:p>
    <w:p w14:paraId="4B91AB25" w14:textId="77777777" w:rsidR="00D12AE5" w:rsidRPr="00C5460B" w:rsidRDefault="00D12AE5" w:rsidP="00C5460B">
      <w:pPr>
        <w:pStyle w:val="Nagwek2"/>
        <w:numPr>
          <w:ilvl w:val="12"/>
          <w:numId w:val="0"/>
        </w:numPr>
        <w:spacing w:before="0" w:line="20" w:lineRule="atLeast"/>
        <w:rPr>
          <w:rFonts w:cstheme="majorHAnsi"/>
          <w:color w:val="auto"/>
          <w:sz w:val="22"/>
          <w:szCs w:val="22"/>
        </w:rPr>
      </w:pPr>
      <w:r w:rsidRPr="00C5460B">
        <w:rPr>
          <w:rFonts w:cstheme="majorHAnsi"/>
          <w:color w:val="auto"/>
          <w:sz w:val="22"/>
          <w:szCs w:val="22"/>
        </w:rPr>
        <w:lastRenderedPageBreak/>
        <w:t>6.2. Badania przed przystąpieniem do robót</w:t>
      </w:r>
    </w:p>
    <w:p w14:paraId="2E5F7BE4" w14:textId="77777777" w:rsidR="00D12AE5" w:rsidRPr="00C5460B" w:rsidRDefault="00D12AE5" w:rsidP="00C5460B">
      <w:pPr>
        <w:numPr>
          <w:ilvl w:val="12"/>
          <w:numId w:val="0"/>
        </w:numPr>
        <w:spacing w:after="0" w:line="20" w:lineRule="atLeast"/>
        <w:jc w:val="both"/>
        <w:rPr>
          <w:rFonts w:asciiTheme="majorHAnsi" w:hAnsiTheme="majorHAnsi" w:cstheme="majorHAnsi"/>
        </w:rPr>
      </w:pPr>
      <w:r w:rsidRPr="00C5460B">
        <w:rPr>
          <w:rFonts w:asciiTheme="majorHAnsi" w:hAnsiTheme="majorHAnsi" w:cstheme="majorHAnsi"/>
        </w:rPr>
        <w:t>Przed przystąpieniem do robót Wykonawca powinien:</w:t>
      </w:r>
    </w:p>
    <w:p w14:paraId="20209E51" w14:textId="77777777" w:rsidR="00D12AE5" w:rsidRPr="00C5460B" w:rsidRDefault="00D12AE5" w:rsidP="00B00F7D">
      <w:pPr>
        <w:numPr>
          <w:ilvl w:val="0"/>
          <w:numId w:val="86"/>
        </w:numPr>
        <w:overflowPunct w:val="0"/>
        <w:autoSpaceDE w:val="0"/>
        <w:autoSpaceDN w:val="0"/>
        <w:adjustRightInd w:val="0"/>
        <w:spacing w:after="0" w:line="20" w:lineRule="atLeast"/>
        <w:jc w:val="both"/>
        <w:textAlignment w:val="baseline"/>
        <w:rPr>
          <w:rFonts w:asciiTheme="majorHAnsi" w:hAnsiTheme="majorHAnsi" w:cstheme="majorHAnsi"/>
        </w:rPr>
      </w:pPr>
      <w:r w:rsidRPr="00C5460B">
        <w:rPr>
          <w:rFonts w:asciiTheme="majorHAnsi" w:hAnsiTheme="majorHAnsi" w:cstheme="majorHAnsi"/>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1E663DA7" w14:textId="77777777" w:rsidR="00D12AE5" w:rsidRPr="00C5460B" w:rsidRDefault="00D12AE5" w:rsidP="00B00F7D">
      <w:pPr>
        <w:numPr>
          <w:ilvl w:val="0"/>
          <w:numId w:val="86"/>
        </w:numPr>
        <w:overflowPunct w:val="0"/>
        <w:autoSpaceDE w:val="0"/>
        <w:autoSpaceDN w:val="0"/>
        <w:adjustRightInd w:val="0"/>
        <w:spacing w:after="0" w:line="20" w:lineRule="atLeast"/>
        <w:jc w:val="both"/>
        <w:textAlignment w:val="baseline"/>
        <w:rPr>
          <w:rFonts w:asciiTheme="majorHAnsi" w:hAnsiTheme="majorHAnsi" w:cstheme="majorHAnsi"/>
        </w:rPr>
      </w:pPr>
      <w:r w:rsidRPr="00C5460B">
        <w:rPr>
          <w:rFonts w:asciiTheme="majorHAnsi" w:hAnsiTheme="majorHAnsi" w:cstheme="majorHAnsi"/>
        </w:rPr>
        <w:t>wykonać badania kruszyw przeznaczonych do wykonania robót, obejmujące wszystkie właściwości określone w tablicy 1 niniejszej ST.</w:t>
      </w:r>
    </w:p>
    <w:p w14:paraId="5357FA4C" w14:textId="0A90E367" w:rsidR="00D12AE5" w:rsidRPr="00C5460B" w:rsidRDefault="00D12AE5" w:rsidP="00C5460B">
      <w:pPr>
        <w:numPr>
          <w:ilvl w:val="12"/>
          <w:numId w:val="0"/>
        </w:numPr>
        <w:spacing w:after="0" w:line="20" w:lineRule="atLeast"/>
        <w:jc w:val="both"/>
        <w:rPr>
          <w:rFonts w:asciiTheme="majorHAnsi" w:hAnsiTheme="majorHAnsi" w:cstheme="majorHAnsi"/>
        </w:rPr>
      </w:pPr>
      <w:r w:rsidRPr="00C5460B">
        <w:rPr>
          <w:rFonts w:asciiTheme="majorHAnsi" w:hAnsiTheme="majorHAnsi" w:cstheme="majorHAnsi"/>
        </w:rPr>
        <w:t xml:space="preserve">Wszystkie dokumenty oraz wyniki badań Wykonawca przedstawia </w:t>
      </w:r>
      <w:r w:rsidR="007573FF">
        <w:rPr>
          <w:rFonts w:asciiTheme="majorHAnsi" w:hAnsiTheme="majorHAnsi" w:cstheme="majorHAnsi"/>
        </w:rPr>
        <w:t>Kierownikowi budowy / Inspektorowi nadzoru</w:t>
      </w:r>
      <w:r w:rsidRPr="00C5460B">
        <w:rPr>
          <w:rFonts w:asciiTheme="majorHAnsi" w:hAnsiTheme="majorHAnsi" w:cstheme="majorHAnsi"/>
        </w:rPr>
        <w:t xml:space="preserve"> do akceptacji.</w:t>
      </w:r>
    </w:p>
    <w:p w14:paraId="712A0C26" w14:textId="77777777" w:rsidR="00D12AE5" w:rsidRPr="00C5460B" w:rsidRDefault="00D12AE5" w:rsidP="00C5460B">
      <w:pPr>
        <w:pStyle w:val="Nagwek2"/>
        <w:numPr>
          <w:ilvl w:val="12"/>
          <w:numId w:val="0"/>
        </w:numPr>
        <w:spacing w:before="0" w:line="20" w:lineRule="atLeast"/>
        <w:rPr>
          <w:rFonts w:cstheme="majorHAnsi"/>
          <w:color w:val="auto"/>
          <w:sz w:val="22"/>
          <w:szCs w:val="22"/>
        </w:rPr>
      </w:pPr>
      <w:r w:rsidRPr="00C5460B">
        <w:rPr>
          <w:rFonts w:cstheme="majorHAnsi"/>
          <w:color w:val="auto"/>
          <w:sz w:val="22"/>
          <w:szCs w:val="22"/>
        </w:rPr>
        <w:t>6.3. Badania w czasie robót</w:t>
      </w:r>
    </w:p>
    <w:p w14:paraId="75210623" w14:textId="77777777" w:rsidR="00D12AE5" w:rsidRPr="00C5460B" w:rsidRDefault="00D12AE5" w:rsidP="00C5460B">
      <w:pPr>
        <w:numPr>
          <w:ilvl w:val="12"/>
          <w:numId w:val="0"/>
        </w:numPr>
        <w:spacing w:after="0" w:line="20" w:lineRule="atLeast"/>
        <w:jc w:val="both"/>
        <w:rPr>
          <w:rFonts w:asciiTheme="majorHAnsi" w:hAnsiTheme="majorHAnsi" w:cstheme="majorHAnsi"/>
        </w:rPr>
      </w:pPr>
      <w:r w:rsidRPr="00C5460B">
        <w:rPr>
          <w:rFonts w:asciiTheme="majorHAnsi" w:hAnsiTheme="majorHAnsi" w:cstheme="majorHAnsi"/>
        </w:rPr>
        <w:t xml:space="preserve">Częstotliwość oraz zakres badań i pomiarów, które należy wykonać w czasie robót podaje tablica 5. </w:t>
      </w:r>
    </w:p>
    <w:p w14:paraId="44537AC4" w14:textId="77777777" w:rsidR="007573FF" w:rsidRDefault="007573FF" w:rsidP="00C5460B">
      <w:pPr>
        <w:numPr>
          <w:ilvl w:val="12"/>
          <w:numId w:val="0"/>
        </w:numPr>
        <w:spacing w:before="10" w:after="0" w:line="20" w:lineRule="atLeast"/>
        <w:jc w:val="both"/>
        <w:rPr>
          <w:rFonts w:asciiTheme="majorHAnsi" w:hAnsiTheme="majorHAnsi" w:cstheme="majorHAnsi"/>
        </w:rPr>
      </w:pPr>
    </w:p>
    <w:p w14:paraId="0EF56221" w14:textId="7370AAC0" w:rsidR="00D12AE5" w:rsidRPr="00C5460B" w:rsidRDefault="00D12AE5"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Tablica 5. Częstotliwość oraz zakres badań i pomiarów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01"/>
        <w:gridCol w:w="4060"/>
        <w:gridCol w:w="3301"/>
        <w:gridCol w:w="1962"/>
      </w:tblGrid>
      <w:tr w:rsidR="00C5460B" w:rsidRPr="00C5460B" w14:paraId="4EF0672F" w14:textId="77777777" w:rsidTr="00D12AE5">
        <w:tc>
          <w:tcPr>
            <w:tcW w:w="0" w:type="auto"/>
            <w:tcBorders>
              <w:bottom w:val="single" w:sz="4" w:space="0" w:color="auto"/>
            </w:tcBorders>
          </w:tcPr>
          <w:p w14:paraId="76C257BD"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Lp.</w:t>
            </w:r>
          </w:p>
        </w:tc>
        <w:tc>
          <w:tcPr>
            <w:tcW w:w="0" w:type="auto"/>
            <w:tcBorders>
              <w:bottom w:val="single" w:sz="4" w:space="0" w:color="auto"/>
            </w:tcBorders>
          </w:tcPr>
          <w:p w14:paraId="18ACE001"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Wyszczególnienie robót</w:t>
            </w:r>
          </w:p>
        </w:tc>
        <w:tc>
          <w:tcPr>
            <w:tcW w:w="0" w:type="auto"/>
            <w:tcBorders>
              <w:bottom w:val="single" w:sz="4" w:space="0" w:color="auto"/>
            </w:tcBorders>
          </w:tcPr>
          <w:p w14:paraId="3B1A4108"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Częstotliwość badań</w:t>
            </w:r>
          </w:p>
        </w:tc>
        <w:tc>
          <w:tcPr>
            <w:tcW w:w="0" w:type="auto"/>
            <w:tcBorders>
              <w:bottom w:val="single" w:sz="4" w:space="0" w:color="auto"/>
            </w:tcBorders>
          </w:tcPr>
          <w:p w14:paraId="793DB25C"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Wartości dopuszczalne</w:t>
            </w:r>
          </w:p>
        </w:tc>
      </w:tr>
      <w:tr w:rsidR="00C5460B" w:rsidRPr="00C5460B" w14:paraId="4A51FC23" w14:textId="77777777" w:rsidTr="00D12AE5">
        <w:tc>
          <w:tcPr>
            <w:tcW w:w="0" w:type="auto"/>
            <w:tcBorders>
              <w:top w:val="single" w:sz="4" w:space="0" w:color="auto"/>
            </w:tcBorders>
            <w:vAlign w:val="center"/>
          </w:tcPr>
          <w:p w14:paraId="77B36856"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w:t>
            </w:r>
          </w:p>
        </w:tc>
        <w:tc>
          <w:tcPr>
            <w:tcW w:w="0" w:type="auto"/>
            <w:tcBorders>
              <w:top w:val="single" w:sz="4" w:space="0" w:color="auto"/>
            </w:tcBorders>
            <w:vAlign w:val="center"/>
          </w:tcPr>
          <w:p w14:paraId="38B6AB85"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Lokalizacja i zgodność granic terenu robót z dokumentacją projektową</w:t>
            </w:r>
          </w:p>
        </w:tc>
        <w:tc>
          <w:tcPr>
            <w:tcW w:w="0" w:type="auto"/>
            <w:tcBorders>
              <w:top w:val="single" w:sz="4" w:space="0" w:color="auto"/>
            </w:tcBorders>
            <w:vAlign w:val="center"/>
          </w:tcPr>
          <w:p w14:paraId="52DEE5F5"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 raz</w:t>
            </w:r>
          </w:p>
        </w:tc>
        <w:tc>
          <w:tcPr>
            <w:tcW w:w="0" w:type="auto"/>
            <w:tcBorders>
              <w:top w:val="single" w:sz="4" w:space="0" w:color="auto"/>
            </w:tcBorders>
            <w:vAlign w:val="center"/>
          </w:tcPr>
          <w:p w14:paraId="4C28BD46"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Wg pktu 5 </w:t>
            </w:r>
          </w:p>
          <w:p w14:paraId="51F1F507"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i dokumentacji projektowej </w:t>
            </w:r>
          </w:p>
        </w:tc>
      </w:tr>
      <w:tr w:rsidR="00C5460B" w:rsidRPr="00C5460B" w14:paraId="4E5D87D1" w14:textId="77777777" w:rsidTr="00D12AE5">
        <w:tc>
          <w:tcPr>
            <w:tcW w:w="0" w:type="auto"/>
            <w:vAlign w:val="center"/>
          </w:tcPr>
          <w:p w14:paraId="4642A873"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2</w:t>
            </w:r>
          </w:p>
        </w:tc>
        <w:tc>
          <w:tcPr>
            <w:tcW w:w="0" w:type="auto"/>
            <w:vAlign w:val="center"/>
          </w:tcPr>
          <w:p w14:paraId="06452689"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Roboty przygotowawcze</w:t>
            </w:r>
          </w:p>
        </w:tc>
        <w:tc>
          <w:tcPr>
            <w:tcW w:w="0" w:type="auto"/>
            <w:vAlign w:val="center"/>
          </w:tcPr>
          <w:p w14:paraId="25E418AF"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Ocena ciągła</w:t>
            </w:r>
          </w:p>
        </w:tc>
        <w:tc>
          <w:tcPr>
            <w:tcW w:w="0" w:type="auto"/>
            <w:vAlign w:val="center"/>
          </w:tcPr>
          <w:p w14:paraId="3A93ACEB"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Wg pktu 5.3</w:t>
            </w:r>
          </w:p>
        </w:tc>
      </w:tr>
      <w:tr w:rsidR="00C5460B" w:rsidRPr="00C5460B" w14:paraId="5FE2F09F" w14:textId="77777777" w:rsidTr="00D12AE5">
        <w:tc>
          <w:tcPr>
            <w:tcW w:w="0" w:type="auto"/>
            <w:vAlign w:val="center"/>
          </w:tcPr>
          <w:p w14:paraId="75302B99"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3</w:t>
            </w:r>
          </w:p>
        </w:tc>
        <w:tc>
          <w:tcPr>
            <w:tcW w:w="0" w:type="auto"/>
            <w:vAlign w:val="center"/>
          </w:tcPr>
          <w:p w14:paraId="54058225"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Właściwości kruszywa</w:t>
            </w:r>
          </w:p>
        </w:tc>
        <w:tc>
          <w:tcPr>
            <w:tcW w:w="0" w:type="auto"/>
            <w:vAlign w:val="center"/>
          </w:tcPr>
          <w:p w14:paraId="725E9F21"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Dla każdej partii kruszywa  i przy każdej zmianie kruszywa</w:t>
            </w:r>
          </w:p>
        </w:tc>
        <w:tc>
          <w:tcPr>
            <w:tcW w:w="0" w:type="auto"/>
            <w:vAlign w:val="center"/>
          </w:tcPr>
          <w:p w14:paraId="330B9F16"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Wg tablicy 1</w:t>
            </w:r>
          </w:p>
        </w:tc>
      </w:tr>
      <w:tr w:rsidR="00C5460B" w:rsidRPr="00C5460B" w14:paraId="04BB1C78" w14:textId="77777777" w:rsidTr="00D12AE5">
        <w:tc>
          <w:tcPr>
            <w:tcW w:w="0" w:type="auto"/>
            <w:vAlign w:val="center"/>
          </w:tcPr>
          <w:p w14:paraId="2035F79A"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4</w:t>
            </w:r>
          </w:p>
        </w:tc>
        <w:tc>
          <w:tcPr>
            <w:tcW w:w="0" w:type="auto"/>
            <w:vAlign w:val="center"/>
          </w:tcPr>
          <w:p w14:paraId="5168A1BE"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Uziarnienie mieszanki</w:t>
            </w:r>
          </w:p>
        </w:tc>
        <w:tc>
          <w:tcPr>
            <w:tcW w:w="0" w:type="auto"/>
            <w:vAlign w:val="center"/>
          </w:tcPr>
          <w:p w14:paraId="3611C4D9"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2 razy na dziennej działce roboczej  </w:t>
            </w:r>
          </w:p>
        </w:tc>
        <w:tc>
          <w:tcPr>
            <w:tcW w:w="0" w:type="auto"/>
            <w:vAlign w:val="center"/>
          </w:tcPr>
          <w:p w14:paraId="62B995F7"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Wg tablicy 4</w:t>
            </w:r>
          </w:p>
        </w:tc>
      </w:tr>
      <w:tr w:rsidR="00C5460B" w:rsidRPr="00C5460B" w14:paraId="020B21D8" w14:textId="77777777" w:rsidTr="00D12AE5">
        <w:tc>
          <w:tcPr>
            <w:tcW w:w="0" w:type="auto"/>
            <w:vAlign w:val="center"/>
          </w:tcPr>
          <w:p w14:paraId="193FE51D"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5</w:t>
            </w:r>
          </w:p>
        </w:tc>
        <w:tc>
          <w:tcPr>
            <w:tcW w:w="0" w:type="auto"/>
            <w:vAlign w:val="center"/>
          </w:tcPr>
          <w:p w14:paraId="434541E2"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Wilgotność mieszanki</w:t>
            </w:r>
          </w:p>
        </w:tc>
        <w:tc>
          <w:tcPr>
            <w:tcW w:w="0" w:type="auto"/>
            <w:vAlign w:val="center"/>
          </w:tcPr>
          <w:p w14:paraId="52FD455B"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c>
          <w:tcPr>
            <w:tcW w:w="0" w:type="auto"/>
            <w:vAlign w:val="center"/>
          </w:tcPr>
          <w:p w14:paraId="595A8E1F"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20F37EE2" w14:textId="77777777" w:rsidTr="00D12AE5">
        <w:tc>
          <w:tcPr>
            <w:tcW w:w="0" w:type="auto"/>
            <w:vAlign w:val="center"/>
          </w:tcPr>
          <w:p w14:paraId="001E0223"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6</w:t>
            </w:r>
          </w:p>
        </w:tc>
        <w:tc>
          <w:tcPr>
            <w:tcW w:w="0" w:type="auto"/>
            <w:vAlign w:val="center"/>
          </w:tcPr>
          <w:p w14:paraId="1A44A1B5"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Zawartość pyłów w mieszance</w:t>
            </w:r>
          </w:p>
        </w:tc>
        <w:tc>
          <w:tcPr>
            <w:tcW w:w="0" w:type="auto"/>
            <w:vAlign w:val="center"/>
          </w:tcPr>
          <w:p w14:paraId="55FC4E93"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c>
          <w:tcPr>
            <w:tcW w:w="0" w:type="auto"/>
            <w:vAlign w:val="center"/>
          </w:tcPr>
          <w:p w14:paraId="4B5F4554"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6374EA56" w14:textId="77777777" w:rsidTr="00D12AE5">
        <w:tc>
          <w:tcPr>
            <w:tcW w:w="0" w:type="auto"/>
            <w:vAlign w:val="center"/>
          </w:tcPr>
          <w:p w14:paraId="38577600"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7</w:t>
            </w:r>
          </w:p>
        </w:tc>
        <w:tc>
          <w:tcPr>
            <w:tcW w:w="0" w:type="auto"/>
            <w:vAlign w:val="center"/>
          </w:tcPr>
          <w:p w14:paraId="0E56A5EF"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Zawartość nadziarna w mieszance</w:t>
            </w:r>
          </w:p>
        </w:tc>
        <w:tc>
          <w:tcPr>
            <w:tcW w:w="0" w:type="auto"/>
            <w:vAlign w:val="center"/>
          </w:tcPr>
          <w:p w14:paraId="2D2883B0"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c>
          <w:tcPr>
            <w:tcW w:w="0" w:type="auto"/>
            <w:vAlign w:val="center"/>
          </w:tcPr>
          <w:p w14:paraId="0650C3D1"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51B64108" w14:textId="77777777" w:rsidTr="00D12AE5">
        <w:tc>
          <w:tcPr>
            <w:tcW w:w="0" w:type="auto"/>
            <w:vAlign w:val="center"/>
          </w:tcPr>
          <w:p w14:paraId="174ED50A"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8</w:t>
            </w:r>
          </w:p>
        </w:tc>
        <w:tc>
          <w:tcPr>
            <w:tcW w:w="0" w:type="auto"/>
            <w:vAlign w:val="center"/>
          </w:tcPr>
          <w:p w14:paraId="464F9469"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Wrażliwość mieszanki na mróz, wskaźnik piaskowy</w:t>
            </w:r>
          </w:p>
        </w:tc>
        <w:tc>
          <w:tcPr>
            <w:tcW w:w="0" w:type="auto"/>
            <w:vAlign w:val="center"/>
          </w:tcPr>
          <w:p w14:paraId="75FD4753"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c>
          <w:tcPr>
            <w:tcW w:w="0" w:type="auto"/>
            <w:vAlign w:val="center"/>
          </w:tcPr>
          <w:p w14:paraId="10A62A6D"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56A46421" w14:textId="77777777" w:rsidTr="00D12AE5">
        <w:tc>
          <w:tcPr>
            <w:tcW w:w="0" w:type="auto"/>
            <w:vAlign w:val="center"/>
          </w:tcPr>
          <w:p w14:paraId="57E9BAE7"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9</w:t>
            </w:r>
          </w:p>
        </w:tc>
        <w:tc>
          <w:tcPr>
            <w:tcW w:w="0" w:type="auto"/>
            <w:vAlign w:val="center"/>
          </w:tcPr>
          <w:p w14:paraId="3CB41872"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Zawartość wody w mieszance</w:t>
            </w:r>
          </w:p>
        </w:tc>
        <w:tc>
          <w:tcPr>
            <w:tcW w:w="0" w:type="auto"/>
            <w:vAlign w:val="center"/>
          </w:tcPr>
          <w:p w14:paraId="641A8FCC"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c>
          <w:tcPr>
            <w:tcW w:w="0" w:type="auto"/>
            <w:vAlign w:val="center"/>
          </w:tcPr>
          <w:p w14:paraId="6A0B82C3"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218975FE" w14:textId="77777777" w:rsidTr="00D12AE5">
        <w:tc>
          <w:tcPr>
            <w:tcW w:w="0" w:type="auto"/>
            <w:vAlign w:val="center"/>
          </w:tcPr>
          <w:p w14:paraId="7BA23867"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10</w:t>
            </w:r>
          </w:p>
        </w:tc>
        <w:tc>
          <w:tcPr>
            <w:tcW w:w="0" w:type="auto"/>
            <w:vAlign w:val="center"/>
          </w:tcPr>
          <w:p w14:paraId="195AAF45"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Wartość CBR po zagęszczeniu mieszanki</w:t>
            </w:r>
          </w:p>
        </w:tc>
        <w:tc>
          <w:tcPr>
            <w:tcW w:w="0" w:type="auto"/>
            <w:vAlign w:val="center"/>
          </w:tcPr>
          <w:p w14:paraId="4702BA9D"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10 próbek </w:t>
            </w:r>
          </w:p>
          <w:p w14:paraId="4EBDFCFD" w14:textId="77777777" w:rsidR="00D12AE5" w:rsidRPr="00C5460B" w:rsidRDefault="00D12AE5" w:rsidP="00C5460B">
            <w:pPr>
              <w:numPr>
                <w:ilvl w:val="12"/>
                <w:numId w:val="0"/>
              </w:numPr>
              <w:spacing w:before="10" w:after="0" w:line="20" w:lineRule="atLeast"/>
              <w:jc w:val="center"/>
              <w:rPr>
                <w:rFonts w:asciiTheme="majorHAnsi" w:hAnsiTheme="majorHAnsi" w:cstheme="majorHAnsi"/>
                <w:vertAlign w:val="superscript"/>
              </w:rPr>
            </w:pPr>
            <w:r w:rsidRPr="00C5460B">
              <w:rPr>
                <w:rFonts w:asciiTheme="majorHAnsi" w:hAnsiTheme="majorHAnsi" w:cstheme="majorHAnsi"/>
              </w:rPr>
              <w:t xml:space="preserve">na </w:t>
            </w:r>
            <w:smartTag w:uri="urn:schemas-microsoft-com:office:smarttags" w:element="metricconverter">
              <w:smartTagPr>
                <w:attr w:name="ProductID" w:val="10ﾠ000 m2"/>
              </w:smartTagPr>
              <w:r w:rsidRPr="00C5460B">
                <w:rPr>
                  <w:rFonts w:asciiTheme="majorHAnsi" w:hAnsiTheme="majorHAnsi" w:cstheme="majorHAnsi"/>
                </w:rPr>
                <w:t>10 000 m</w:t>
              </w:r>
              <w:r w:rsidRPr="00C5460B">
                <w:rPr>
                  <w:rFonts w:asciiTheme="majorHAnsi" w:hAnsiTheme="majorHAnsi" w:cstheme="majorHAnsi"/>
                  <w:vertAlign w:val="superscript"/>
                </w:rPr>
                <w:t>2</w:t>
              </w:r>
            </w:smartTag>
          </w:p>
        </w:tc>
        <w:tc>
          <w:tcPr>
            <w:tcW w:w="0" w:type="auto"/>
            <w:vAlign w:val="center"/>
          </w:tcPr>
          <w:p w14:paraId="699F5B96"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52BC6A66" w14:textId="77777777" w:rsidTr="00D12AE5">
        <w:tc>
          <w:tcPr>
            <w:tcW w:w="0" w:type="auto"/>
            <w:vAlign w:val="center"/>
          </w:tcPr>
          <w:p w14:paraId="3180455A"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11</w:t>
            </w:r>
          </w:p>
        </w:tc>
        <w:tc>
          <w:tcPr>
            <w:tcW w:w="0" w:type="auto"/>
            <w:vAlign w:val="center"/>
          </w:tcPr>
          <w:p w14:paraId="20F14A64"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Inne właściwości mieszanki</w:t>
            </w:r>
          </w:p>
        </w:tc>
        <w:tc>
          <w:tcPr>
            <w:tcW w:w="0" w:type="auto"/>
            <w:vAlign w:val="center"/>
          </w:tcPr>
          <w:p w14:paraId="63BF96BF" w14:textId="12B2D9BC" w:rsidR="00D12AE5" w:rsidRPr="00C5460B" w:rsidRDefault="00D12AE5" w:rsidP="007573FF">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Wg ustalenia </w:t>
            </w:r>
            <w:r w:rsidR="007573FF">
              <w:rPr>
                <w:rFonts w:asciiTheme="majorHAnsi" w:hAnsiTheme="majorHAnsi" w:cstheme="majorHAnsi"/>
              </w:rPr>
              <w:t>Kier. budowy</w:t>
            </w:r>
          </w:p>
        </w:tc>
        <w:tc>
          <w:tcPr>
            <w:tcW w:w="0" w:type="auto"/>
            <w:vAlign w:val="center"/>
          </w:tcPr>
          <w:p w14:paraId="480714F9"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65B04A4D" w14:textId="77777777" w:rsidTr="00D12AE5">
        <w:tc>
          <w:tcPr>
            <w:tcW w:w="0" w:type="auto"/>
            <w:vAlign w:val="center"/>
          </w:tcPr>
          <w:p w14:paraId="214AB202"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12</w:t>
            </w:r>
          </w:p>
        </w:tc>
        <w:tc>
          <w:tcPr>
            <w:tcW w:w="0" w:type="auto"/>
            <w:vAlign w:val="center"/>
          </w:tcPr>
          <w:p w14:paraId="499BC03B"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Cechy środowiskowe</w:t>
            </w:r>
          </w:p>
        </w:tc>
        <w:tc>
          <w:tcPr>
            <w:tcW w:w="0" w:type="auto"/>
            <w:vAlign w:val="center"/>
          </w:tcPr>
          <w:p w14:paraId="772A788A" w14:textId="375FC8D0"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Wg ustalenia </w:t>
            </w:r>
            <w:r w:rsidR="007573FF">
              <w:rPr>
                <w:rFonts w:asciiTheme="majorHAnsi" w:hAnsiTheme="majorHAnsi" w:cstheme="majorHAnsi"/>
              </w:rPr>
              <w:t>Kier. budowy</w:t>
            </w:r>
          </w:p>
        </w:tc>
        <w:tc>
          <w:tcPr>
            <w:tcW w:w="0" w:type="auto"/>
            <w:vAlign w:val="center"/>
          </w:tcPr>
          <w:p w14:paraId="335F2F8F"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4BB6DA98" w14:textId="77777777" w:rsidTr="00D12AE5">
        <w:tc>
          <w:tcPr>
            <w:tcW w:w="0" w:type="auto"/>
            <w:vAlign w:val="center"/>
          </w:tcPr>
          <w:p w14:paraId="371F6582"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13</w:t>
            </w:r>
          </w:p>
        </w:tc>
        <w:tc>
          <w:tcPr>
            <w:tcW w:w="0" w:type="auto"/>
            <w:vAlign w:val="center"/>
          </w:tcPr>
          <w:p w14:paraId="4A85F787" w14:textId="77777777" w:rsidR="00D12AE5" w:rsidRPr="00C5460B" w:rsidRDefault="00D12AE5"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Roboty wykończeniowe</w:t>
            </w:r>
          </w:p>
        </w:tc>
        <w:tc>
          <w:tcPr>
            <w:tcW w:w="0" w:type="auto"/>
            <w:vAlign w:val="center"/>
          </w:tcPr>
          <w:p w14:paraId="1075E4F1"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Ocena ciągła</w:t>
            </w:r>
          </w:p>
        </w:tc>
        <w:tc>
          <w:tcPr>
            <w:tcW w:w="0" w:type="auto"/>
            <w:vAlign w:val="center"/>
          </w:tcPr>
          <w:p w14:paraId="15DC9E70" w14:textId="77777777" w:rsidR="00D12AE5" w:rsidRPr="00C5460B" w:rsidRDefault="00D12AE5"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Wg pktu 5.12</w:t>
            </w:r>
          </w:p>
        </w:tc>
      </w:tr>
    </w:tbl>
    <w:p w14:paraId="40ECE3FE"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6.4. Wymagania dotyczące cech geometrycznych podbudowy zasadniczej</w:t>
      </w:r>
    </w:p>
    <w:p w14:paraId="5AF35AE4"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Częstotliwość oraz zakres badań i pomiarów dotyczących cech geometrycznych warstwy z mieszanki niezwiązanej podaje tablica 6.</w:t>
      </w:r>
    </w:p>
    <w:p w14:paraId="44F2D1F1" w14:textId="77777777" w:rsidR="00D12AE5" w:rsidRPr="00C5460B" w:rsidRDefault="00D12AE5" w:rsidP="00C5460B">
      <w:pPr>
        <w:keepNext/>
        <w:spacing w:before="10" w:after="0" w:line="20" w:lineRule="atLeast"/>
        <w:jc w:val="both"/>
        <w:rPr>
          <w:rFonts w:asciiTheme="majorHAnsi" w:hAnsiTheme="majorHAnsi" w:cstheme="majorHAnsi"/>
        </w:rPr>
      </w:pPr>
      <w:r w:rsidRPr="00C5460B">
        <w:rPr>
          <w:rFonts w:asciiTheme="majorHAnsi" w:hAnsiTheme="majorHAnsi" w:cstheme="majorHAnsi"/>
        </w:rPr>
        <w:t>Tablica 6. Częstotliwość oraz zakres badań i pomiarów dotyczących cech geometrycznych</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01"/>
        <w:gridCol w:w="2910"/>
        <w:gridCol w:w="3349"/>
        <w:gridCol w:w="3067"/>
      </w:tblGrid>
      <w:tr w:rsidR="00C5460B" w:rsidRPr="00C5460B" w14:paraId="5B01CE84" w14:textId="77777777" w:rsidTr="00D12AE5">
        <w:tc>
          <w:tcPr>
            <w:tcW w:w="0" w:type="auto"/>
            <w:tcBorders>
              <w:top w:val="single" w:sz="4" w:space="0" w:color="auto"/>
              <w:left w:val="single" w:sz="4" w:space="0" w:color="auto"/>
              <w:bottom w:val="single" w:sz="4" w:space="0" w:color="auto"/>
            </w:tcBorders>
          </w:tcPr>
          <w:p w14:paraId="326CE0B8" w14:textId="77777777" w:rsidR="00D12AE5" w:rsidRPr="00C5460B" w:rsidRDefault="00D12AE5" w:rsidP="00C5460B">
            <w:pPr>
              <w:spacing w:before="10" w:after="0" w:line="20" w:lineRule="atLeast"/>
              <w:jc w:val="center"/>
              <w:rPr>
                <w:rFonts w:asciiTheme="majorHAnsi" w:hAnsiTheme="majorHAnsi" w:cstheme="majorHAnsi"/>
              </w:rPr>
            </w:pPr>
          </w:p>
          <w:p w14:paraId="15F5C857"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Lp.</w:t>
            </w:r>
          </w:p>
        </w:tc>
        <w:tc>
          <w:tcPr>
            <w:tcW w:w="0" w:type="auto"/>
            <w:tcBorders>
              <w:top w:val="single" w:sz="4" w:space="0" w:color="auto"/>
              <w:bottom w:val="single" w:sz="4" w:space="0" w:color="auto"/>
              <w:right w:val="single" w:sz="4" w:space="0" w:color="auto"/>
            </w:tcBorders>
          </w:tcPr>
          <w:p w14:paraId="11136EC0" w14:textId="77777777" w:rsidR="00D12AE5" w:rsidRPr="00C5460B" w:rsidRDefault="00D12AE5" w:rsidP="00C5460B">
            <w:pPr>
              <w:spacing w:before="10" w:after="0" w:line="20" w:lineRule="atLeast"/>
              <w:ind w:left="215" w:right="312"/>
              <w:jc w:val="center"/>
              <w:rPr>
                <w:rFonts w:asciiTheme="majorHAnsi" w:hAnsiTheme="majorHAnsi" w:cstheme="majorHAnsi"/>
              </w:rPr>
            </w:pPr>
            <w:r w:rsidRPr="00C5460B">
              <w:rPr>
                <w:rFonts w:asciiTheme="majorHAnsi" w:hAnsiTheme="majorHAnsi" w:cstheme="majorHAnsi"/>
              </w:rPr>
              <w:t>Wyszczególnienie badań i pomiarów</w:t>
            </w:r>
          </w:p>
        </w:tc>
        <w:tc>
          <w:tcPr>
            <w:tcW w:w="0" w:type="auto"/>
            <w:tcBorders>
              <w:left w:val="single" w:sz="4" w:space="0" w:color="auto"/>
            </w:tcBorders>
            <w:shd w:val="clear" w:color="auto" w:fill="auto"/>
          </w:tcPr>
          <w:p w14:paraId="318C779E"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Minimalna częstotliwość badań i pomiarów</w:t>
            </w:r>
          </w:p>
        </w:tc>
        <w:tc>
          <w:tcPr>
            <w:tcW w:w="0" w:type="auto"/>
            <w:shd w:val="clear" w:color="auto" w:fill="auto"/>
          </w:tcPr>
          <w:p w14:paraId="74D5C741" w14:textId="77777777" w:rsidR="00D12AE5" w:rsidRPr="00C5460B" w:rsidRDefault="00D12AE5" w:rsidP="00C5460B">
            <w:pPr>
              <w:spacing w:before="10" w:after="0" w:line="20" w:lineRule="atLeast"/>
              <w:jc w:val="center"/>
              <w:rPr>
                <w:rFonts w:asciiTheme="majorHAnsi" w:hAnsiTheme="majorHAnsi" w:cstheme="majorHAnsi"/>
              </w:rPr>
            </w:pPr>
          </w:p>
          <w:p w14:paraId="484A072B"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Dopuszczalne odchyłki</w:t>
            </w:r>
          </w:p>
        </w:tc>
      </w:tr>
      <w:tr w:rsidR="00C5460B" w:rsidRPr="00C5460B" w14:paraId="25B0DE35" w14:textId="77777777" w:rsidTr="00D12AE5">
        <w:tc>
          <w:tcPr>
            <w:tcW w:w="0" w:type="auto"/>
            <w:tcBorders>
              <w:top w:val="single" w:sz="4" w:space="0" w:color="auto"/>
            </w:tcBorders>
          </w:tcPr>
          <w:p w14:paraId="6F5C8C3F"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1</w:t>
            </w:r>
          </w:p>
        </w:tc>
        <w:tc>
          <w:tcPr>
            <w:tcW w:w="0" w:type="auto"/>
            <w:tcBorders>
              <w:top w:val="single" w:sz="4" w:space="0" w:color="auto"/>
            </w:tcBorders>
          </w:tcPr>
          <w:p w14:paraId="4C7D351D"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Szerokość warstwy</w:t>
            </w:r>
          </w:p>
        </w:tc>
        <w:tc>
          <w:tcPr>
            <w:tcW w:w="0" w:type="auto"/>
            <w:shd w:val="clear" w:color="auto" w:fill="auto"/>
          </w:tcPr>
          <w:p w14:paraId="7A6B667C"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xml:space="preserve">10 razy na </w:t>
            </w:r>
            <w:smartTag w:uri="urn:schemas-microsoft-com:office:smarttags" w:element="metricconverter">
              <w:smartTagPr>
                <w:attr w:name="ProductID" w:val="1 km"/>
              </w:smartTagPr>
              <w:r w:rsidRPr="00C5460B">
                <w:rPr>
                  <w:rFonts w:asciiTheme="majorHAnsi" w:hAnsiTheme="majorHAnsi" w:cstheme="majorHAnsi"/>
                </w:rPr>
                <w:t>1 km</w:t>
              </w:r>
            </w:smartTag>
          </w:p>
        </w:tc>
        <w:tc>
          <w:tcPr>
            <w:tcW w:w="0" w:type="auto"/>
            <w:shd w:val="clear" w:color="auto" w:fill="auto"/>
          </w:tcPr>
          <w:p w14:paraId="054791CB"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t>
            </w:r>
            <w:smartTag w:uri="urn:schemas-microsoft-com:office:smarttags" w:element="metricconverter">
              <w:smartTagPr>
                <w:attr w:name="ProductID" w:val="10 cm"/>
              </w:smartTagPr>
              <w:r w:rsidRPr="00C5460B">
                <w:rPr>
                  <w:rFonts w:asciiTheme="majorHAnsi" w:hAnsiTheme="majorHAnsi" w:cstheme="majorHAnsi"/>
                </w:rPr>
                <w:t>10 cm</w:t>
              </w:r>
            </w:smartTag>
            <w:r w:rsidRPr="00C5460B">
              <w:rPr>
                <w:rFonts w:asciiTheme="majorHAnsi" w:hAnsiTheme="majorHAnsi" w:cstheme="majorHAnsi"/>
              </w:rPr>
              <w:t xml:space="preserve">, </w:t>
            </w:r>
            <w:smartTag w:uri="urn:schemas-microsoft-com:office:smarttags" w:element="metricconverter">
              <w:smartTagPr>
                <w:attr w:name="ProductID" w:val="-5 cm"/>
              </w:smartTagPr>
              <w:r w:rsidRPr="00C5460B">
                <w:rPr>
                  <w:rFonts w:asciiTheme="majorHAnsi" w:hAnsiTheme="majorHAnsi" w:cstheme="majorHAnsi"/>
                </w:rPr>
                <w:t>-5 cm</w:t>
              </w:r>
            </w:smartTag>
            <w:r w:rsidRPr="00C5460B">
              <w:rPr>
                <w:rFonts w:asciiTheme="majorHAnsi" w:hAnsiTheme="majorHAnsi" w:cstheme="majorHAnsi"/>
              </w:rPr>
              <w:t xml:space="preserve"> (różnice od szerokości projektowej)</w:t>
            </w:r>
          </w:p>
        </w:tc>
      </w:tr>
      <w:tr w:rsidR="00C5460B" w:rsidRPr="00C5460B" w14:paraId="3F9F9B52" w14:textId="77777777" w:rsidTr="00D12AE5">
        <w:tc>
          <w:tcPr>
            <w:tcW w:w="0" w:type="auto"/>
          </w:tcPr>
          <w:p w14:paraId="0D495958"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2</w:t>
            </w:r>
          </w:p>
        </w:tc>
        <w:tc>
          <w:tcPr>
            <w:tcW w:w="0" w:type="auto"/>
          </w:tcPr>
          <w:p w14:paraId="51F54063"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Równość podłużna</w:t>
            </w:r>
          </w:p>
        </w:tc>
        <w:tc>
          <w:tcPr>
            <w:tcW w:w="0" w:type="auto"/>
            <w:shd w:val="clear" w:color="auto" w:fill="auto"/>
          </w:tcPr>
          <w:p w14:paraId="48B3F161"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Wg [21]</w:t>
            </w:r>
          </w:p>
        </w:tc>
        <w:tc>
          <w:tcPr>
            <w:tcW w:w="0" w:type="auto"/>
            <w:shd w:val="clear" w:color="auto" w:fill="auto"/>
          </w:tcPr>
          <w:p w14:paraId="3A3FE0CB"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Wg [21]</w:t>
            </w:r>
          </w:p>
        </w:tc>
      </w:tr>
      <w:tr w:rsidR="00C5460B" w:rsidRPr="00C5460B" w14:paraId="64FC9AB0" w14:textId="77777777" w:rsidTr="00D12AE5">
        <w:tc>
          <w:tcPr>
            <w:tcW w:w="0" w:type="auto"/>
          </w:tcPr>
          <w:p w14:paraId="69166EE1"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3</w:t>
            </w:r>
          </w:p>
        </w:tc>
        <w:tc>
          <w:tcPr>
            <w:tcW w:w="0" w:type="auto"/>
          </w:tcPr>
          <w:p w14:paraId="1CA8A2A1"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Równość poprzeczna</w:t>
            </w:r>
          </w:p>
        </w:tc>
        <w:tc>
          <w:tcPr>
            <w:tcW w:w="0" w:type="auto"/>
            <w:shd w:val="clear" w:color="auto" w:fill="auto"/>
          </w:tcPr>
          <w:p w14:paraId="0C73BBC1"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Wg [21]</w:t>
            </w:r>
          </w:p>
        </w:tc>
        <w:tc>
          <w:tcPr>
            <w:tcW w:w="0" w:type="auto"/>
            <w:shd w:val="clear" w:color="auto" w:fill="auto"/>
          </w:tcPr>
          <w:p w14:paraId="4EF6969B"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Wg [21]</w:t>
            </w:r>
          </w:p>
        </w:tc>
      </w:tr>
      <w:tr w:rsidR="00C5460B" w:rsidRPr="00C5460B" w14:paraId="5C08C203" w14:textId="77777777" w:rsidTr="00D12AE5">
        <w:tc>
          <w:tcPr>
            <w:tcW w:w="0" w:type="auto"/>
          </w:tcPr>
          <w:p w14:paraId="49C73EBC" w14:textId="77777777" w:rsidR="00D12AE5" w:rsidRPr="00C5460B" w:rsidRDefault="00D12AE5" w:rsidP="00C5460B">
            <w:pPr>
              <w:spacing w:before="10" w:after="0" w:line="20" w:lineRule="atLeast"/>
              <w:jc w:val="center"/>
              <w:rPr>
                <w:rFonts w:asciiTheme="majorHAnsi" w:hAnsiTheme="majorHAnsi" w:cstheme="majorHAnsi"/>
              </w:rPr>
            </w:pPr>
          </w:p>
          <w:p w14:paraId="7BBE823E"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4</w:t>
            </w:r>
          </w:p>
        </w:tc>
        <w:tc>
          <w:tcPr>
            <w:tcW w:w="0" w:type="auto"/>
          </w:tcPr>
          <w:p w14:paraId="56977D75" w14:textId="77777777" w:rsidR="00D12AE5" w:rsidRPr="00C5460B" w:rsidRDefault="00D12AE5" w:rsidP="00C5460B">
            <w:pPr>
              <w:spacing w:before="10" w:after="0" w:line="20" w:lineRule="atLeast"/>
              <w:rPr>
                <w:rFonts w:asciiTheme="majorHAnsi" w:hAnsiTheme="majorHAnsi" w:cstheme="majorHAnsi"/>
              </w:rPr>
            </w:pPr>
          </w:p>
          <w:p w14:paraId="0CB4D1F1"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Spadki poprzeczne </w:t>
            </w:r>
            <w:r w:rsidRPr="00C5460B">
              <w:rPr>
                <w:rFonts w:asciiTheme="majorHAnsi" w:hAnsiTheme="majorHAnsi" w:cstheme="majorHAnsi"/>
                <w:vertAlign w:val="superscript"/>
              </w:rPr>
              <w:t>*)</w:t>
            </w:r>
          </w:p>
        </w:tc>
        <w:tc>
          <w:tcPr>
            <w:tcW w:w="0" w:type="auto"/>
            <w:shd w:val="clear" w:color="auto" w:fill="auto"/>
          </w:tcPr>
          <w:p w14:paraId="0FE6B543" w14:textId="77777777" w:rsidR="00D12AE5" w:rsidRPr="00C5460B" w:rsidRDefault="00D12AE5" w:rsidP="00C5460B">
            <w:pPr>
              <w:spacing w:before="10" w:after="0" w:line="20" w:lineRule="atLeast"/>
              <w:jc w:val="center"/>
              <w:rPr>
                <w:rFonts w:asciiTheme="majorHAnsi" w:hAnsiTheme="majorHAnsi" w:cstheme="majorHAnsi"/>
              </w:rPr>
            </w:pPr>
          </w:p>
          <w:p w14:paraId="20C49359"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xml:space="preserve">10 razy na </w:t>
            </w:r>
            <w:smartTag w:uri="urn:schemas-microsoft-com:office:smarttags" w:element="metricconverter">
              <w:smartTagPr>
                <w:attr w:name="ProductID" w:val="1 km"/>
              </w:smartTagPr>
              <w:r w:rsidRPr="00C5460B">
                <w:rPr>
                  <w:rFonts w:asciiTheme="majorHAnsi" w:hAnsiTheme="majorHAnsi" w:cstheme="majorHAnsi"/>
                </w:rPr>
                <w:t>1 km</w:t>
              </w:r>
            </w:smartTag>
          </w:p>
        </w:tc>
        <w:tc>
          <w:tcPr>
            <w:tcW w:w="0" w:type="auto"/>
            <w:shd w:val="clear" w:color="auto" w:fill="auto"/>
          </w:tcPr>
          <w:p w14:paraId="3055862A"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0,5% (dopuszczalna tolerancja od spadków projektowych)</w:t>
            </w:r>
          </w:p>
        </w:tc>
      </w:tr>
      <w:tr w:rsidR="00C5460B" w:rsidRPr="00C5460B" w14:paraId="6578287B" w14:textId="77777777" w:rsidTr="00D12AE5">
        <w:tc>
          <w:tcPr>
            <w:tcW w:w="0" w:type="auto"/>
          </w:tcPr>
          <w:p w14:paraId="5707D53D"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5</w:t>
            </w:r>
          </w:p>
        </w:tc>
        <w:tc>
          <w:tcPr>
            <w:tcW w:w="0" w:type="auto"/>
          </w:tcPr>
          <w:p w14:paraId="628C716E"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Rzędne wysokościowe</w:t>
            </w:r>
          </w:p>
        </w:tc>
        <w:tc>
          <w:tcPr>
            <w:tcW w:w="0" w:type="auto"/>
            <w:shd w:val="clear" w:color="auto" w:fill="auto"/>
          </w:tcPr>
          <w:p w14:paraId="40E874DC"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Wg [21]</w:t>
            </w:r>
          </w:p>
        </w:tc>
        <w:tc>
          <w:tcPr>
            <w:tcW w:w="0" w:type="auto"/>
            <w:shd w:val="clear" w:color="auto" w:fill="auto"/>
          </w:tcPr>
          <w:p w14:paraId="30D7E4FA"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Wg [21]</w:t>
            </w:r>
          </w:p>
        </w:tc>
      </w:tr>
      <w:tr w:rsidR="00C5460B" w:rsidRPr="00C5460B" w14:paraId="48BF55D7" w14:textId="77777777" w:rsidTr="00D12AE5">
        <w:tc>
          <w:tcPr>
            <w:tcW w:w="0" w:type="auto"/>
          </w:tcPr>
          <w:p w14:paraId="4DB5D278"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lastRenderedPageBreak/>
              <w:t>6</w:t>
            </w:r>
          </w:p>
        </w:tc>
        <w:tc>
          <w:tcPr>
            <w:tcW w:w="0" w:type="auto"/>
          </w:tcPr>
          <w:p w14:paraId="535832FD"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 xml:space="preserve">Ukształtowanie osi w planie </w:t>
            </w:r>
            <w:r w:rsidRPr="00C5460B">
              <w:rPr>
                <w:rFonts w:asciiTheme="majorHAnsi" w:hAnsiTheme="majorHAnsi" w:cstheme="majorHAnsi"/>
                <w:vertAlign w:val="superscript"/>
              </w:rPr>
              <w:t>*)</w:t>
            </w:r>
          </w:p>
        </w:tc>
        <w:tc>
          <w:tcPr>
            <w:tcW w:w="0" w:type="auto"/>
            <w:shd w:val="clear" w:color="auto" w:fill="auto"/>
          </w:tcPr>
          <w:p w14:paraId="79A8F53D"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xml:space="preserve">Co </w:t>
            </w:r>
            <w:smartTag w:uri="urn:schemas-microsoft-com:office:smarttags" w:element="metricconverter">
              <w:smartTagPr>
                <w:attr w:name="ProductID" w:val="100 m"/>
              </w:smartTagPr>
              <w:r w:rsidRPr="00C5460B">
                <w:rPr>
                  <w:rFonts w:asciiTheme="majorHAnsi" w:hAnsiTheme="majorHAnsi" w:cstheme="majorHAnsi"/>
                </w:rPr>
                <w:t>100 m</w:t>
              </w:r>
            </w:smartTag>
          </w:p>
        </w:tc>
        <w:tc>
          <w:tcPr>
            <w:tcW w:w="0" w:type="auto"/>
            <w:shd w:val="clear" w:color="auto" w:fill="auto"/>
          </w:tcPr>
          <w:p w14:paraId="61D5237D"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xml:space="preserve">Przesunięcie od osi projektowanej ± </w:t>
            </w:r>
            <w:smartTag w:uri="urn:schemas-microsoft-com:office:smarttags" w:element="metricconverter">
              <w:smartTagPr>
                <w:attr w:name="ProductID" w:val="5 cm"/>
              </w:smartTagPr>
              <w:r w:rsidRPr="00C5460B">
                <w:rPr>
                  <w:rFonts w:asciiTheme="majorHAnsi" w:hAnsiTheme="majorHAnsi" w:cstheme="majorHAnsi"/>
                </w:rPr>
                <w:t>5 cm</w:t>
              </w:r>
            </w:smartTag>
          </w:p>
        </w:tc>
      </w:tr>
      <w:tr w:rsidR="00C5460B" w:rsidRPr="00C5460B" w14:paraId="5669B912" w14:textId="77777777" w:rsidTr="00D12AE5">
        <w:tc>
          <w:tcPr>
            <w:tcW w:w="0" w:type="auto"/>
          </w:tcPr>
          <w:p w14:paraId="6F4CF45E" w14:textId="77777777" w:rsidR="00D12AE5" w:rsidRPr="00C5460B" w:rsidRDefault="00D12AE5" w:rsidP="00C5460B">
            <w:pPr>
              <w:spacing w:before="10" w:after="0" w:line="20" w:lineRule="atLeast"/>
              <w:jc w:val="center"/>
              <w:rPr>
                <w:rFonts w:asciiTheme="majorHAnsi" w:hAnsiTheme="majorHAnsi" w:cstheme="majorHAnsi"/>
              </w:rPr>
            </w:pPr>
          </w:p>
          <w:p w14:paraId="76479D20"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7</w:t>
            </w:r>
          </w:p>
        </w:tc>
        <w:tc>
          <w:tcPr>
            <w:tcW w:w="0" w:type="auto"/>
          </w:tcPr>
          <w:p w14:paraId="3463D2E1" w14:textId="77777777" w:rsidR="00D12AE5" w:rsidRPr="00C5460B" w:rsidRDefault="00D12AE5" w:rsidP="00C5460B">
            <w:pPr>
              <w:spacing w:before="10" w:after="0" w:line="20" w:lineRule="atLeast"/>
              <w:rPr>
                <w:rFonts w:asciiTheme="majorHAnsi" w:hAnsiTheme="majorHAnsi" w:cstheme="majorHAnsi"/>
              </w:rPr>
            </w:pPr>
          </w:p>
          <w:p w14:paraId="749DDE1F" w14:textId="77777777" w:rsidR="00D12AE5" w:rsidRPr="00C5460B" w:rsidRDefault="00D12AE5" w:rsidP="00C5460B">
            <w:pPr>
              <w:spacing w:before="10" w:after="0" w:line="20" w:lineRule="atLeast"/>
              <w:rPr>
                <w:rFonts w:asciiTheme="majorHAnsi" w:hAnsiTheme="majorHAnsi" w:cstheme="majorHAnsi"/>
              </w:rPr>
            </w:pPr>
            <w:r w:rsidRPr="00C5460B">
              <w:rPr>
                <w:rFonts w:asciiTheme="majorHAnsi" w:hAnsiTheme="majorHAnsi" w:cstheme="majorHAnsi"/>
              </w:rPr>
              <w:t>Grubość warstwy</w:t>
            </w:r>
          </w:p>
        </w:tc>
        <w:tc>
          <w:tcPr>
            <w:tcW w:w="0" w:type="auto"/>
            <w:shd w:val="clear" w:color="auto" w:fill="auto"/>
          </w:tcPr>
          <w:p w14:paraId="675F4A0A"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xml:space="preserve">w 3 punktach na działce roboczej, lecz nie rzadziej niż raz na </w:t>
            </w:r>
            <w:smartTag w:uri="urn:schemas-microsoft-com:office:smarttags" w:element="metricconverter">
              <w:smartTagPr>
                <w:attr w:name="ProductID" w:val="2000 m2"/>
              </w:smartTagPr>
              <w:r w:rsidRPr="00C5460B">
                <w:rPr>
                  <w:rFonts w:asciiTheme="majorHAnsi" w:hAnsiTheme="majorHAnsi" w:cstheme="majorHAnsi"/>
                </w:rPr>
                <w:t>2000 m</w:t>
              </w:r>
              <w:r w:rsidRPr="00C5460B">
                <w:rPr>
                  <w:rFonts w:asciiTheme="majorHAnsi" w:hAnsiTheme="majorHAnsi" w:cstheme="majorHAnsi"/>
                  <w:vertAlign w:val="superscript"/>
                </w:rPr>
                <w:t>2</w:t>
              </w:r>
            </w:smartTag>
          </w:p>
        </w:tc>
        <w:tc>
          <w:tcPr>
            <w:tcW w:w="0" w:type="auto"/>
            <w:shd w:val="clear" w:color="auto" w:fill="auto"/>
          </w:tcPr>
          <w:p w14:paraId="4DA8485C" w14:textId="77777777" w:rsidR="00D12AE5" w:rsidRPr="00C5460B" w:rsidRDefault="00D12AE5" w:rsidP="00C5460B">
            <w:pPr>
              <w:spacing w:before="10" w:after="0" w:line="20" w:lineRule="atLeast"/>
              <w:jc w:val="center"/>
              <w:rPr>
                <w:rFonts w:asciiTheme="majorHAnsi" w:hAnsiTheme="majorHAnsi" w:cstheme="majorHAnsi"/>
              </w:rPr>
            </w:pPr>
            <w:r w:rsidRPr="00C5460B">
              <w:rPr>
                <w:rFonts w:asciiTheme="majorHAnsi" w:hAnsiTheme="majorHAnsi" w:cstheme="majorHAnsi"/>
              </w:rPr>
              <w:t xml:space="preserve">Różnice od grubości projektowanej ±10%           </w:t>
            </w:r>
          </w:p>
          <w:p w14:paraId="4BECCC62" w14:textId="77777777" w:rsidR="00D12AE5" w:rsidRPr="00C5460B" w:rsidRDefault="00D12AE5" w:rsidP="00C5460B">
            <w:pPr>
              <w:spacing w:before="10" w:after="0" w:line="20" w:lineRule="atLeast"/>
              <w:rPr>
                <w:rFonts w:asciiTheme="majorHAnsi" w:hAnsiTheme="majorHAnsi" w:cstheme="majorHAnsi"/>
              </w:rPr>
            </w:pPr>
          </w:p>
        </w:tc>
      </w:tr>
    </w:tbl>
    <w:p w14:paraId="30EDCFD7"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Dodatkowe pomiary spadków poprzecznych i ukształtowania osi w planie należy wykonać w punktach głównych łuków poziomych.</w:t>
      </w:r>
    </w:p>
    <w:p w14:paraId="2E4B3EF4" w14:textId="77777777" w:rsidR="00D12AE5" w:rsidRPr="00524C2F" w:rsidRDefault="00D12AE5" w:rsidP="00C5460B">
      <w:pPr>
        <w:pStyle w:val="Nagwek1"/>
        <w:spacing w:before="10" w:line="20" w:lineRule="atLeast"/>
        <w:rPr>
          <w:rFonts w:cstheme="majorHAnsi"/>
          <w:b/>
          <w:color w:val="auto"/>
          <w:sz w:val="22"/>
          <w:szCs w:val="22"/>
        </w:rPr>
      </w:pPr>
      <w:r w:rsidRPr="00524C2F">
        <w:rPr>
          <w:rFonts w:cstheme="majorHAnsi"/>
          <w:b/>
          <w:color w:val="auto"/>
          <w:sz w:val="22"/>
          <w:szCs w:val="22"/>
        </w:rPr>
        <w:t>7. Obmiar robót</w:t>
      </w:r>
      <w:bookmarkEnd w:id="569"/>
    </w:p>
    <w:p w14:paraId="17BAD3EF" w14:textId="77777777" w:rsidR="00D12AE5" w:rsidRPr="00C5460B" w:rsidRDefault="00D12AE5" w:rsidP="00C5460B">
      <w:pPr>
        <w:pStyle w:val="Nagwek2"/>
        <w:numPr>
          <w:ilvl w:val="12"/>
          <w:numId w:val="0"/>
        </w:numPr>
        <w:spacing w:before="10" w:line="20" w:lineRule="atLeast"/>
        <w:rPr>
          <w:rFonts w:cstheme="majorHAnsi"/>
          <w:color w:val="auto"/>
          <w:sz w:val="22"/>
          <w:szCs w:val="22"/>
        </w:rPr>
      </w:pPr>
      <w:bookmarkStart w:id="570" w:name="_Toc344981400"/>
      <w:r w:rsidRPr="00C5460B">
        <w:rPr>
          <w:rFonts w:cstheme="majorHAnsi"/>
          <w:color w:val="auto"/>
          <w:sz w:val="22"/>
          <w:szCs w:val="22"/>
        </w:rPr>
        <w:t>7.1. Ogólne zasady obmiaru robót</w:t>
      </w:r>
    </w:p>
    <w:p w14:paraId="756141A0" w14:textId="77777777" w:rsidR="00D12AE5" w:rsidRPr="00C5460B" w:rsidRDefault="00D12AE5"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Ogólne zasady obmiaru robót podano w ST  D-M-00.00.00 „Wymagania ogólne” [1], pkt 7.</w:t>
      </w:r>
    </w:p>
    <w:p w14:paraId="2F1F941B" w14:textId="77777777" w:rsidR="00D12AE5" w:rsidRPr="00C5460B" w:rsidRDefault="00D12AE5"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7.2. Jednostka obmiarowa</w:t>
      </w:r>
    </w:p>
    <w:p w14:paraId="6981A8BF"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Jednostką obmiarową jest m</w:t>
      </w:r>
      <w:r w:rsidRPr="00C5460B">
        <w:rPr>
          <w:rFonts w:asciiTheme="majorHAnsi" w:hAnsiTheme="majorHAnsi" w:cstheme="majorHAnsi"/>
          <w:vertAlign w:val="superscript"/>
        </w:rPr>
        <w:t>2</w:t>
      </w:r>
      <w:r w:rsidRPr="00C5460B">
        <w:rPr>
          <w:rFonts w:asciiTheme="majorHAnsi" w:hAnsiTheme="majorHAnsi" w:cstheme="majorHAnsi"/>
        </w:rPr>
        <w:t xml:space="preserve"> (metr kwadratowy) wykonanej warstwy.</w:t>
      </w:r>
    </w:p>
    <w:p w14:paraId="0C6F5786" w14:textId="77777777" w:rsidR="00D12AE5" w:rsidRPr="00524C2F" w:rsidRDefault="00D12AE5" w:rsidP="00C5460B">
      <w:pPr>
        <w:pStyle w:val="Nagwek1"/>
        <w:spacing w:before="10" w:line="20" w:lineRule="atLeast"/>
        <w:rPr>
          <w:rFonts w:cstheme="majorHAnsi"/>
          <w:b/>
          <w:color w:val="auto"/>
          <w:sz w:val="22"/>
          <w:szCs w:val="22"/>
        </w:rPr>
      </w:pPr>
      <w:r w:rsidRPr="00524C2F">
        <w:rPr>
          <w:rFonts w:cstheme="majorHAnsi"/>
          <w:b/>
          <w:color w:val="auto"/>
          <w:sz w:val="22"/>
          <w:szCs w:val="22"/>
        </w:rPr>
        <w:t>8. Odbiór robót</w:t>
      </w:r>
      <w:bookmarkEnd w:id="570"/>
    </w:p>
    <w:p w14:paraId="267D7969" w14:textId="77777777" w:rsidR="00D12AE5" w:rsidRPr="00C5460B" w:rsidRDefault="00D12AE5" w:rsidP="00C5460B">
      <w:pPr>
        <w:numPr>
          <w:ilvl w:val="12"/>
          <w:numId w:val="0"/>
        </w:numPr>
        <w:spacing w:before="10" w:after="0" w:line="20" w:lineRule="atLeast"/>
        <w:jc w:val="both"/>
        <w:rPr>
          <w:rFonts w:asciiTheme="majorHAnsi" w:hAnsiTheme="majorHAnsi" w:cstheme="majorHAnsi"/>
        </w:rPr>
      </w:pPr>
      <w:bookmarkStart w:id="571" w:name="_Toc344981401"/>
      <w:r w:rsidRPr="00C5460B">
        <w:rPr>
          <w:rFonts w:asciiTheme="majorHAnsi" w:hAnsiTheme="majorHAnsi" w:cstheme="majorHAnsi"/>
        </w:rPr>
        <w:t xml:space="preserve">Ogólne zasady odbioru robót podano w ST  D-M-00.00.00 „Wymagania ogólne” [1], pkt 8. </w:t>
      </w:r>
    </w:p>
    <w:p w14:paraId="36A780CB" w14:textId="1401354C" w:rsidR="00D12AE5" w:rsidRPr="00C5460B" w:rsidRDefault="00D12AE5"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 xml:space="preserve">Roboty uznaje się za wykonane zgodnie z dokumentacją projektową, ST i wymaganiami </w:t>
      </w:r>
      <w:r w:rsidR="007573FF">
        <w:rPr>
          <w:rFonts w:asciiTheme="majorHAnsi" w:hAnsiTheme="majorHAnsi" w:cstheme="majorHAnsi"/>
        </w:rPr>
        <w:t>Kierownika</w:t>
      </w:r>
      <w:r w:rsidR="007573FF">
        <w:rPr>
          <w:rFonts w:asciiTheme="majorHAnsi" w:hAnsiTheme="majorHAnsi" w:cstheme="majorHAnsi"/>
        </w:rPr>
        <w:t xml:space="preserve"> budowy</w:t>
      </w:r>
      <w:r w:rsidRPr="00C5460B">
        <w:rPr>
          <w:rFonts w:asciiTheme="majorHAnsi" w:hAnsiTheme="majorHAnsi" w:cstheme="majorHAnsi"/>
        </w:rPr>
        <w:t>, jeżeli wszystkie pomiary i badania z zachowaniem tolerancji według punktu 6 dały wyniki pozytywne.</w:t>
      </w:r>
    </w:p>
    <w:p w14:paraId="5304C8CE" w14:textId="77777777" w:rsidR="00D12AE5" w:rsidRPr="00524C2F" w:rsidRDefault="00D12AE5" w:rsidP="00C5460B">
      <w:pPr>
        <w:pStyle w:val="Nagwek1"/>
        <w:spacing w:before="10" w:line="20" w:lineRule="atLeast"/>
        <w:rPr>
          <w:rFonts w:cstheme="majorHAnsi"/>
          <w:b/>
          <w:color w:val="auto"/>
          <w:sz w:val="22"/>
          <w:szCs w:val="22"/>
        </w:rPr>
      </w:pPr>
      <w:r w:rsidRPr="00524C2F">
        <w:rPr>
          <w:rFonts w:cstheme="majorHAnsi"/>
          <w:b/>
          <w:color w:val="auto"/>
          <w:sz w:val="22"/>
          <w:szCs w:val="22"/>
        </w:rPr>
        <w:t>9. Podstawa płatności</w:t>
      </w:r>
      <w:bookmarkEnd w:id="571"/>
    </w:p>
    <w:p w14:paraId="7998779A" w14:textId="77777777" w:rsidR="00D12AE5" w:rsidRPr="00C5460B" w:rsidRDefault="00D12AE5" w:rsidP="00C5460B">
      <w:pPr>
        <w:pStyle w:val="Nagwek2"/>
        <w:numPr>
          <w:ilvl w:val="12"/>
          <w:numId w:val="0"/>
        </w:numPr>
        <w:spacing w:before="10" w:line="20" w:lineRule="atLeast"/>
        <w:rPr>
          <w:rFonts w:cstheme="majorHAnsi"/>
          <w:color w:val="auto"/>
          <w:sz w:val="22"/>
          <w:szCs w:val="22"/>
        </w:rPr>
      </w:pPr>
      <w:bookmarkStart w:id="572" w:name="_Toc344981402"/>
      <w:r w:rsidRPr="00C5460B">
        <w:rPr>
          <w:rFonts w:cstheme="majorHAnsi"/>
          <w:color w:val="auto"/>
          <w:sz w:val="22"/>
          <w:szCs w:val="22"/>
        </w:rPr>
        <w:t>9.1. Ogólne ustalenia dotyczące podstawy płatności</w:t>
      </w:r>
    </w:p>
    <w:p w14:paraId="693136F2" w14:textId="77777777" w:rsidR="00D12AE5" w:rsidRPr="00C5460B" w:rsidRDefault="00D12AE5"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Ogólne ustalenia dotyczące podstawy płatności podano w ST D-M-00.00.00 „Wymagania ogólne” [1], pkt 9.</w:t>
      </w:r>
    </w:p>
    <w:p w14:paraId="2015C040" w14:textId="77777777" w:rsidR="00D12AE5" w:rsidRPr="00C5460B" w:rsidRDefault="00D12AE5"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9.2. Cena jednostki obmiarowej</w:t>
      </w:r>
    </w:p>
    <w:p w14:paraId="7D7D2506" w14:textId="77777777" w:rsidR="00D12AE5" w:rsidRPr="00C5460B" w:rsidRDefault="00D12AE5"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Cena wykonania  jednostki obmiarowej (</w:t>
      </w:r>
      <w:smartTag w:uri="urn:schemas-microsoft-com:office:smarttags" w:element="metricconverter">
        <w:smartTagPr>
          <w:attr w:name="ProductID" w:val="1 m2"/>
        </w:smartTagPr>
        <w:r w:rsidRPr="00C5460B">
          <w:rPr>
            <w:rFonts w:asciiTheme="majorHAnsi" w:hAnsiTheme="majorHAnsi" w:cstheme="majorHAnsi"/>
          </w:rPr>
          <w:t>1 m</w:t>
        </w:r>
        <w:r w:rsidRPr="00C5460B">
          <w:rPr>
            <w:rFonts w:asciiTheme="majorHAnsi" w:hAnsiTheme="majorHAnsi" w:cstheme="majorHAnsi"/>
            <w:vertAlign w:val="superscript"/>
          </w:rPr>
          <w:t>2</w:t>
        </w:r>
      </w:smartTag>
      <w:r w:rsidRPr="00C5460B">
        <w:rPr>
          <w:rFonts w:asciiTheme="majorHAnsi" w:hAnsiTheme="majorHAnsi" w:cstheme="majorHAnsi"/>
        </w:rPr>
        <w:t>) obejmuje:</w:t>
      </w:r>
    </w:p>
    <w:p w14:paraId="450245D9"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prace pomiarowe i roboty przygotowawcze,</w:t>
      </w:r>
    </w:p>
    <w:p w14:paraId="033E7A9D"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oznakowanie robót,</w:t>
      </w:r>
    </w:p>
    <w:p w14:paraId="0EF29847"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dostarczenie materiałów i sprzętu,</w:t>
      </w:r>
    </w:p>
    <w:p w14:paraId="0BC89AF7"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przygotowanie mieszanki z kruszywa, zgodnie z receptą,</w:t>
      </w:r>
    </w:p>
    <w:p w14:paraId="29ED9E91"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dostarczenie mieszanki na miejsce wbudowania,</w:t>
      </w:r>
    </w:p>
    <w:p w14:paraId="1BE8FA4B"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rozłożenie mieszanki,</w:t>
      </w:r>
    </w:p>
    <w:p w14:paraId="53D6CC03"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zagęszczenie mieszanki,</w:t>
      </w:r>
    </w:p>
    <w:p w14:paraId="725D74D7"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utrzymanie warstwy w czasie robót, ew. impregnacja warstwy,</w:t>
      </w:r>
    </w:p>
    <w:p w14:paraId="06584F93"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przeprowadzenie wymaganych  pomiarów i badań,</w:t>
      </w:r>
    </w:p>
    <w:p w14:paraId="04F16A6F"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uporządkowanie terenu robót i jego otoczenia,</w:t>
      </w:r>
    </w:p>
    <w:p w14:paraId="3C8CE85C"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roboty wykończeniowe,</w:t>
      </w:r>
    </w:p>
    <w:p w14:paraId="04BAE891"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b/>
        </w:rPr>
      </w:pPr>
      <w:r w:rsidRPr="00C5460B">
        <w:rPr>
          <w:rFonts w:asciiTheme="majorHAnsi" w:hAnsiTheme="majorHAnsi" w:cstheme="majorHAnsi"/>
        </w:rPr>
        <w:t>odwiezienie sprzętu.</w:t>
      </w:r>
    </w:p>
    <w:p w14:paraId="1178BFAC" w14:textId="79C3FFBF"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Wszystkie roboty powinny być wykonane według wymagań dokumentacji projektowej, ST, specyfikacji technicznej i postanowień </w:t>
      </w:r>
      <w:r w:rsidR="007573FF">
        <w:rPr>
          <w:rFonts w:asciiTheme="majorHAnsi" w:hAnsiTheme="majorHAnsi" w:cstheme="majorHAnsi"/>
        </w:rPr>
        <w:t>Kierownika budowy</w:t>
      </w:r>
      <w:r w:rsidRPr="00C5460B">
        <w:rPr>
          <w:rFonts w:asciiTheme="majorHAnsi" w:hAnsiTheme="majorHAnsi" w:cstheme="majorHAnsi"/>
        </w:rPr>
        <w:t>.</w:t>
      </w:r>
    </w:p>
    <w:p w14:paraId="605DD76A"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9.3. Sposób rozliczenia robót tymczasowych i prac towarzyszących</w:t>
      </w:r>
    </w:p>
    <w:p w14:paraId="0B1DE49D"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Cena wykonania robót określonych niniejszą ST obejmuje:</w:t>
      </w:r>
    </w:p>
    <w:p w14:paraId="14D80C1E"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roboty tymczasowe, które są potrzebne do wykonania robót podstawowych, ale nie są przekazywane Zamawiającemu i są usuwane po wykonaniu robót podstawowych,</w:t>
      </w:r>
    </w:p>
    <w:p w14:paraId="3F558D67" w14:textId="77777777" w:rsidR="00D12AE5" w:rsidRPr="00C5460B" w:rsidRDefault="00D12AE5"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prace towarzyszące, które są niezbędne do wykonania robót podstawowych, niezaliczane do robót tymczasowych, jak geodezyjne wytyczenie robót itd.</w:t>
      </w:r>
    </w:p>
    <w:p w14:paraId="501E6C3A" w14:textId="77777777" w:rsidR="00D12AE5" w:rsidRPr="00524C2F" w:rsidRDefault="00D12AE5" w:rsidP="00C5460B">
      <w:pPr>
        <w:pStyle w:val="Nagwek1"/>
        <w:spacing w:before="10" w:line="20" w:lineRule="atLeast"/>
        <w:rPr>
          <w:rFonts w:cstheme="majorHAnsi"/>
          <w:b/>
          <w:color w:val="auto"/>
          <w:sz w:val="22"/>
          <w:szCs w:val="22"/>
        </w:rPr>
      </w:pPr>
      <w:r w:rsidRPr="00524C2F">
        <w:rPr>
          <w:rFonts w:cstheme="majorHAnsi"/>
          <w:b/>
          <w:color w:val="auto"/>
          <w:sz w:val="22"/>
          <w:szCs w:val="22"/>
        </w:rPr>
        <w:t>10. Przepisy związane</w:t>
      </w:r>
      <w:bookmarkEnd w:id="572"/>
    </w:p>
    <w:p w14:paraId="3A2AD5AC"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10.1. Ogólne specyfikacje techniczne (ST)</w:t>
      </w:r>
    </w:p>
    <w:tbl>
      <w:tblPr>
        <w:tblW w:w="9202" w:type="dxa"/>
        <w:tblLayout w:type="fixed"/>
        <w:tblCellMar>
          <w:left w:w="70" w:type="dxa"/>
          <w:right w:w="70" w:type="dxa"/>
        </w:tblCellMar>
        <w:tblLook w:val="0000" w:firstRow="0" w:lastRow="0" w:firstColumn="0" w:lastColumn="0" w:noHBand="0" w:noVBand="0"/>
      </w:tblPr>
      <w:tblGrid>
        <w:gridCol w:w="637"/>
        <w:gridCol w:w="2073"/>
        <w:gridCol w:w="6492"/>
      </w:tblGrid>
      <w:tr w:rsidR="00D12AE5" w:rsidRPr="00C5460B" w14:paraId="16AE2D9E" w14:textId="77777777" w:rsidTr="00D12AE5">
        <w:tc>
          <w:tcPr>
            <w:tcW w:w="637" w:type="dxa"/>
          </w:tcPr>
          <w:p w14:paraId="1853F0D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1.</w:t>
            </w:r>
          </w:p>
        </w:tc>
        <w:tc>
          <w:tcPr>
            <w:tcW w:w="2073" w:type="dxa"/>
          </w:tcPr>
          <w:p w14:paraId="674B3B46"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 D-M-00.00.00</w:t>
            </w:r>
          </w:p>
        </w:tc>
        <w:tc>
          <w:tcPr>
            <w:tcW w:w="6492" w:type="dxa"/>
          </w:tcPr>
          <w:p w14:paraId="4C2DDE1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Wymagania ogólne</w:t>
            </w:r>
          </w:p>
        </w:tc>
      </w:tr>
      <w:tr w:rsidR="00D12AE5" w:rsidRPr="00C5460B" w14:paraId="38444B22" w14:textId="77777777" w:rsidTr="00D12AE5">
        <w:tc>
          <w:tcPr>
            <w:tcW w:w="637" w:type="dxa"/>
          </w:tcPr>
          <w:p w14:paraId="3318B34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2.</w:t>
            </w:r>
          </w:p>
        </w:tc>
        <w:tc>
          <w:tcPr>
            <w:tcW w:w="2073" w:type="dxa"/>
          </w:tcPr>
          <w:p w14:paraId="55A2A36D"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 D-01.00.00</w:t>
            </w:r>
          </w:p>
        </w:tc>
        <w:tc>
          <w:tcPr>
            <w:tcW w:w="6492" w:type="dxa"/>
          </w:tcPr>
          <w:p w14:paraId="5B64775E"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Roboty przygotowawcze</w:t>
            </w:r>
          </w:p>
        </w:tc>
      </w:tr>
      <w:tr w:rsidR="00D12AE5" w:rsidRPr="00C5460B" w14:paraId="2EF01B8D" w14:textId="77777777" w:rsidTr="00D12AE5">
        <w:tc>
          <w:tcPr>
            <w:tcW w:w="637" w:type="dxa"/>
          </w:tcPr>
          <w:p w14:paraId="2F03261A"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3.</w:t>
            </w:r>
          </w:p>
        </w:tc>
        <w:tc>
          <w:tcPr>
            <w:tcW w:w="2073" w:type="dxa"/>
          </w:tcPr>
          <w:p w14:paraId="26D9899D"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 D-02.00.00</w:t>
            </w:r>
          </w:p>
        </w:tc>
        <w:tc>
          <w:tcPr>
            <w:tcW w:w="6492" w:type="dxa"/>
          </w:tcPr>
          <w:p w14:paraId="0281218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Roboty ziemne</w:t>
            </w:r>
          </w:p>
        </w:tc>
      </w:tr>
      <w:tr w:rsidR="00D12AE5" w:rsidRPr="00C5460B" w14:paraId="7C42593C" w14:textId="77777777" w:rsidTr="00D12AE5">
        <w:tc>
          <w:tcPr>
            <w:tcW w:w="637" w:type="dxa"/>
          </w:tcPr>
          <w:p w14:paraId="4C5DAC1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4.</w:t>
            </w:r>
          </w:p>
        </w:tc>
        <w:tc>
          <w:tcPr>
            <w:tcW w:w="2073" w:type="dxa"/>
          </w:tcPr>
          <w:p w14:paraId="409FE43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 D-04.04.02a</w:t>
            </w:r>
          </w:p>
        </w:tc>
        <w:tc>
          <w:tcPr>
            <w:tcW w:w="6492" w:type="dxa"/>
          </w:tcPr>
          <w:p w14:paraId="5103077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Podbudowa pomocnicza z mieszanki kruszywa niezwiązanego</w:t>
            </w:r>
          </w:p>
        </w:tc>
      </w:tr>
    </w:tbl>
    <w:p w14:paraId="1866606A"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lastRenderedPageBreak/>
        <w:t>10.2. Normy</w:t>
      </w:r>
    </w:p>
    <w:tbl>
      <w:tblPr>
        <w:tblW w:w="9228" w:type="dxa"/>
        <w:tblLook w:val="01E0" w:firstRow="1" w:lastRow="1" w:firstColumn="1" w:lastColumn="1" w:noHBand="0" w:noVBand="0"/>
      </w:tblPr>
      <w:tblGrid>
        <w:gridCol w:w="675"/>
        <w:gridCol w:w="2073"/>
        <w:gridCol w:w="6480"/>
      </w:tblGrid>
      <w:tr w:rsidR="00D12AE5" w:rsidRPr="00C5460B" w14:paraId="40524927" w14:textId="77777777" w:rsidTr="00D12AE5">
        <w:tc>
          <w:tcPr>
            <w:tcW w:w="675" w:type="dxa"/>
          </w:tcPr>
          <w:p w14:paraId="2A8D81AD"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5.</w:t>
            </w:r>
          </w:p>
        </w:tc>
        <w:tc>
          <w:tcPr>
            <w:tcW w:w="2073" w:type="dxa"/>
          </w:tcPr>
          <w:p w14:paraId="11B4820C"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933-1</w:t>
            </w:r>
          </w:p>
        </w:tc>
        <w:tc>
          <w:tcPr>
            <w:tcW w:w="6480" w:type="dxa"/>
          </w:tcPr>
          <w:p w14:paraId="54EDC2AD"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Badania geometrycznych właściwości kruszyw – Oznaczanie składu ziarnowego – Metoda przesiewania</w:t>
            </w:r>
          </w:p>
        </w:tc>
      </w:tr>
      <w:tr w:rsidR="00D12AE5" w:rsidRPr="00C5460B" w14:paraId="1680FF29" w14:textId="77777777" w:rsidTr="00D12AE5">
        <w:tc>
          <w:tcPr>
            <w:tcW w:w="675" w:type="dxa"/>
          </w:tcPr>
          <w:p w14:paraId="2FCD42FF"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6.</w:t>
            </w:r>
          </w:p>
        </w:tc>
        <w:tc>
          <w:tcPr>
            <w:tcW w:w="2073" w:type="dxa"/>
          </w:tcPr>
          <w:p w14:paraId="709004B4"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933-3</w:t>
            </w:r>
          </w:p>
        </w:tc>
        <w:tc>
          <w:tcPr>
            <w:tcW w:w="6480" w:type="dxa"/>
          </w:tcPr>
          <w:p w14:paraId="601165F3"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Badania geometrycznych właściwości kruszyw – Oznaczanie kształtu ziaren za pomocą wskaźnika płaskości</w:t>
            </w:r>
          </w:p>
        </w:tc>
      </w:tr>
      <w:tr w:rsidR="00D12AE5" w:rsidRPr="00C5460B" w14:paraId="5D2F1981" w14:textId="77777777" w:rsidTr="00D12AE5">
        <w:tc>
          <w:tcPr>
            <w:tcW w:w="675" w:type="dxa"/>
          </w:tcPr>
          <w:p w14:paraId="6DC9803D"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7.</w:t>
            </w:r>
          </w:p>
        </w:tc>
        <w:tc>
          <w:tcPr>
            <w:tcW w:w="2073" w:type="dxa"/>
          </w:tcPr>
          <w:p w14:paraId="664994C6"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933-4</w:t>
            </w:r>
          </w:p>
        </w:tc>
        <w:tc>
          <w:tcPr>
            <w:tcW w:w="6480" w:type="dxa"/>
          </w:tcPr>
          <w:p w14:paraId="2FDD706F"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Badania geometrycznych właściwości kruszyw – Oznaczanie kształtu ziaren – Wskaźnik kształtu</w:t>
            </w:r>
          </w:p>
        </w:tc>
      </w:tr>
      <w:tr w:rsidR="00D12AE5" w:rsidRPr="00C5460B" w14:paraId="466AC81B" w14:textId="77777777" w:rsidTr="00D12AE5">
        <w:tc>
          <w:tcPr>
            <w:tcW w:w="675" w:type="dxa"/>
          </w:tcPr>
          <w:p w14:paraId="72F25921"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8.</w:t>
            </w:r>
          </w:p>
        </w:tc>
        <w:tc>
          <w:tcPr>
            <w:tcW w:w="2073" w:type="dxa"/>
          </w:tcPr>
          <w:p w14:paraId="56523D13"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933-5</w:t>
            </w:r>
          </w:p>
        </w:tc>
        <w:tc>
          <w:tcPr>
            <w:tcW w:w="6480" w:type="dxa"/>
          </w:tcPr>
          <w:p w14:paraId="2BFDE5EF"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Badania geometrycznych właściwości kruszyw – Oznaczanie procentowej zawartości ziarn o powierzchniach powstałych w wyniku przekruszenia lub łamania kruszyw grubych</w:t>
            </w:r>
          </w:p>
        </w:tc>
      </w:tr>
      <w:tr w:rsidR="00D12AE5" w:rsidRPr="00C5460B" w14:paraId="1437772F" w14:textId="77777777" w:rsidTr="00D12AE5">
        <w:tc>
          <w:tcPr>
            <w:tcW w:w="675" w:type="dxa"/>
          </w:tcPr>
          <w:p w14:paraId="098B9C30"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9.</w:t>
            </w:r>
          </w:p>
        </w:tc>
        <w:tc>
          <w:tcPr>
            <w:tcW w:w="2073" w:type="dxa"/>
          </w:tcPr>
          <w:p w14:paraId="4BF391E3"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1097-1</w:t>
            </w:r>
          </w:p>
        </w:tc>
        <w:tc>
          <w:tcPr>
            <w:tcW w:w="6480" w:type="dxa"/>
          </w:tcPr>
          <w:p w14:paraId="5A3090FF"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Badania mechanicznych i fizycznych właściwości kruszyw – Oznaczanie odporności na ścieranie (mikro-Deval)</w:t>
            </w:r>
          </w:p>
        </w:tc>
      </w:tr>
      <w:tr w:rsidR="00D12AE5" w:rsidRPr="00C5460B" w14:paraId="7DFA112D" w14:textId="77777777" w:rsidTr="00D12AE5">
        <w:tc>
          <w:tcPr>
            <w:tcW w:w="675" w:type="dxa"/>
          </w:tcPr>
          <w:p w14:paraId="2EE3F2CF"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10.</w:t>
            </w:r>
          </w:p>
        </w:tc>
        <w:tc>
          <w:tcPr>
            <w:tcW w:w="2073" w:type="dxa"/>
          </w:tcPr>
          <w:p w14:paraId="79E6B38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1097-2</w:t>
            </w:r>
          </w:p>
        </w:tc>
        <w:tc>
          <w:tcPr>
            <w:tcW w:w="6480" w:type="dxa"/>
          </w:tcPr>
          <w:p w14:paraId="22825B6C"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Badania mechanicznych i fizycznych właściwości kruszyw – Metody oznaczania odporności na rozdrabnianie</w:t>
            </w:r>
          </w:p>
        </w:tc>
      </w:tr>
      <w:tr w:rsidR="00D12AE5" w:rsidRPr="00C5460B" w14:paraId="67D3E8E9" w14:textId="77777777" w:rsidTr="00D12AE5">
        <w:tc>
          <w:tcPr>
            <w:tcW w:w="675" w:type="dxa"/>
          </w:tcPr>
          <w:p w14:paraId="7D71EE7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11.</w:t>
            </w:r>
          </w:p>
        </w:tc>
        <w:tc>
          <w:tcPr>
            <w:tcW w:w="2073" w:type="dxa"/>
          </w:tcPr>
          <w:p w14:paraId="16D66D01"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1097-6</w:t>
            </w:r>
          </w:p>
        </w:tc>
        <w:tc>
          <w:tcPr>
            <w:tcW w:w="6480" w:type="dxa"/>
          </w:tcPr>
          <w:p w14:paraId="3B207922"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Badania mechanicznych i fizycznych właściwości kruszyw – Część 6: Oznaczanie gęstości ziarn i nasiąkliwości</w:t>
            </w:r>
          </w:p>
        </w:tc>
      </w:tr>
      <w:tr w:rsidR="00D12AE5" w:rsidRPr="00C5460B" w14:paraId="556C1E30" w14:textId="77777777" w:rsidTr="00D12AE5">
        <w:tc>
          <w:tcPr>
            <w:tcW w:w="675" w:type="dxa"/>
          </w:tcPr>
          <w:p w14:paraId="479B317F"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12.</w:t>
            </w:r>
          </w:p>
        </w:tc>
        <w:tc>
          <w:tcPr>
            <w:tcW w:w="2073" w:type="dxa"/>
          </w:tcPr>
          <w:p w14:paraId="27C6C2D5"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1367-1</w:t>
            </w:r>
          </w:p>
        </w:tc>
        <w:tc>
          <w:tcPr>
            <w:tcW w:w="6480" w:type="dxa"/>
          </w:tcPr>
          <w:p w14:paraId="0F2D3C39"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Badania właściwości cieplnych i odporności kruszyw na działanie czynników atmosferycznych – Część 1: Oznaczanie mrozoodporności</w:t>
            </w:r>
          </w:p>
        </w:tc>
      </w:tr>
      <w:tr w:rsidR="00D12AE5" w:rsidRPr="00C5460B" w14:paraId="04C22798" w14:textId="77777777" w:rsidTr="00D12AE5">
        <w:tc>
          <w:tcPr>
            <w:tcW w:w="675" w:type="dxa"/>
          </w:tcPr>
          <w:p w14:paraId="2FCEFC38"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13.</w:t>
            </w:r>
          </w:p>
        </w:tc>
        <w:tc>
          <w:tcPr>
            <w:tcW w:w="2073" w:type="dxa"/>
          </w:tcPr>
          <w:p w14:paraId="32AEAF96"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1367-3</w:t>
            </w:r>
          </w:p>
        </w:tc>
        <w:tc>
          <w:tcPr>
            <w:tcW w:w="6480" w:type="dxa"/>
          </w:tcPr>
          <w:p w14:paraId="7292CCA7"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Badania właściwości cieplnych i odporności kruszyw na działanie czynników atmosferycznych – Część 3: Badanie bazaltowej zgorzeli słonecznej metodą gotowania</w:t>
            </w:r>
          </w:p>
        </w:tc>
      </w:tr>
      <w:tr w:rsidR="00D12AE5" w:rsidRPr="00C5460B" w14:paraId="7A682068" w14:textId="77777777" w:rsidTr="00D12AE5">
        <w:tc>
          <w:tcPr>
            <w:tcW w:w="675" w:type="dxa"/>
          </w:tcPr>
          <w:p w14:paraId="2775AEB0"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14.</w:t>
            </w:r>
          </w:p>
        </w:tc>
        <w:tc>
          <w:tcPr>
            <w:tcW w:w="2073" w:type="dxa"/>
          </w:tcPr>
          <w:p w14:paraId="68BB5FD1"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1744-1</w:t>
            </w:r>
          </w:p>
        </w:tc>
        <w:tc>
          <w:tcPr>
            <w:tcW w:w="6480" w:type="dxa"/>
          </w:tcPr>
          <w:p w14:paraId="7757B282"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Badania chemicznych właściwości kruszyw – Analiza chemiczna</w:t>
            </w:r>
          </w:p>
        </w:tc>
      </w:tr>
      <w:tr w:rsidR="00D12AE5" w:rsidRPr="00C5460B" w14:paraId="5D582BAB" w14:textId="77777777" w:rsidTr="00D12AE5">
        <w:tc>
          <w:tcPr>
            <w:tcW w:w="675" w:type="dxa"/>
          </w:tcPr>
          <w:p w14:paraId="07B0274D"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15.</w:t>
            </w:r>
          </w:p>
        </w:tc>
        <w:tc>
          <w:tcPr>
            <w:tcW w:w="2073" w:type="dxa"/>
          </w:tcPr>
          <w:p w14:paraId="0BE06FA5"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1744-3</w:t>
            </w:r>
          </w:p>
        </w:tc>
        <w:tc>
          <w:tcPr>
            <w:tcW w:w="6480" w:type="dxa"/>
          </w:tcPr>
          <w:p w14:paraId="3C27C909"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Badania chemicznych właściwości kruszyw – Część 3: Przygotowanie wyciągów przez wymywanie kruszyw</w:t>
            </w:r>
          </w:p>
        </w:tc>
      </w:tr>
      <w:tr w:rsidR="00D12AE5" w:rsidRPr="00C5460B" w14:paraId="3921BA4E" w14:textId="77777777" w:rsidTr="00D12AE5">
        <w:tc>
          <w:tcPr>
            <w:tcW w:w="675" w:type="dxa"/>
          </w:tcPr>
          <w:p w14:paraId="1A903150"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16.</w:t>
            </w:r>
          </w:p>
        </w:tc>
        <w:tc>
          <w:tcPr>
            <w:tcW w:w="2073" w:type="dxa"/>
          </w:tcPr>
          <w:p w14:paraId="28C09D03"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13242</w:t>
            </w:r>
          </w:p>
        </w:tc>
        <w:tc>
          <w:tcPr>
            <w:tcW w:w="6480" w:type="dxa"/>
          </w:tcPr>
          <w:p w14:paraId="0054327E"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Kruszywa do niezwiązanych i związanych hydraulicznie materiałów stosowanych w obiektach budowlanych i budownictwie drogowym</w:t>
            </w:r>
          </w:p>
        </w:tc>
      </w:tr>
      <w:tr w:rsidR="00D12AE5" w:rsidRPr="00C5460B" w14:paraId="602C169A" w14:textId="77777777" w:rsidTr="00D12AE5">
        <w:tc>
          <w:tcPr>
            <w:tcW w:w="675" w:type="dxa"/>
          </w:tcPr>
          <w:p w14:paraId="5DF51475"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17.</w:t>
            </w:r>
          </w:p>
        </w:tc>
        <w:tc>
          <w:tcPr>
            <w:tcW w:w="2073" w:type="dxa"/>
          </w:tcPr>
          <w:p w14:paraId="1E1EB7BB"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13285</w:t>
            </w:r>
          </w:p>
        </w:tc>
        <w:tc>
          <w:tcPr>
            <w:tcW w:w="6480" w:type="dxa"/>
          </w:tcPr>
          <w:p w14:paraId="1B7B31A4"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Mieszanki niezwiązane – Wymagania </w:t>
            </w:r>
          </w:p>
        </w:tc>
      </w:tr>
      <w:tr w:rsidR="00D12AE5" w:rsidRPr="00C5460B" w14:paraId="1A7EEAAD" w14:textId="77777777" w:rsidTr="00D12AE5">
        <w:tc>
          <w:tcPr>
            <w:tcW w:w="675" w:type="dxa"/>
          </w:tcPr>
          <w:p w14:paraId="166BEA5D"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18.</w:t>
            </w:r>
          </w:p>
        </w:tc>
        <w:tc>
          <w:tcPr>
            <w:tcW w:w="2073" w:type="dxa"/>
          </w:tcPr>
          <w:p w14:paraId="450AB226"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13286-2</w:t>
            </w:r>
          </w:p>
        </w:tc>
        <w:tc>
          <w:tcPr>
            <w:tcW w:w="6480" w:type="dxa"/>
          </w:tcPr>
          <w:p w14:paraId="466136C4"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Mieszanki niezwiązane i związane spoiwem hydraulicznym – Część 2: Metody określania gęstości i zawartości wody – Zagęszczanie metodą Proctora</w:t>
            </w:r>
          </w:p>
        </w:tc>
      </w:tr>
      <w:tr w:rsidR="00D12AE5" w:rsidRPr="00C5460B" w14:paraId="01E3B65C" w14:textId="77777777" w:rsidTr="00D12AE5">
        <w:tc>
          <w:tcPr>
            <w:tcW w:w="675" w:type="dxa"/>
          </w:tcPr>
          <w:p w14:paraId="11FDB0CA"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19.</w:t>
            </w:r>
          </w:p>
        </w:tc>
        <w:tc>
          <w:tcPr>
            <w:tcW w:w="2073" w:type="dxa"/>
          </w:tcPr>
          <w:p w14:paraId="4C73E2DD"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13286-47</w:t>
            </w:r>
          </w:p>
        </w:tc>
        <w:tc>
          <w:tcPr>
            <w:tcW w:w="6480" w:type="dxa"/>
          </w:tcPr>
          <w:p w14:paraId="14D31BF1" w14:textId="77777777" w:rsidR="00D12AE5" w:rsidRPr="00C5460B" w:rsidRDefault="00D12AE5" w:rsidP="00C5460B">
            <w:pPr>
              <w:spacing w:before="10" w:after="0" w:line="20" w:lineRule="atLeast"/>
              <w:jc w:val="both"/>
              <w:rPr>
                <w:rFonts w:asciiTheme="majorHAnsi" w:hAnsiTheme="majorHAnsi" w:cstheme="majorHAnsi"/>
              </w:rPr>
            </w:pPr>
            <w:r w:rsidRPr="00C5460B">
              <w:rPr>
                <w:rFonts w:asciiTheme="majorHAnsi" w:hAnsiTheme="majorHAnsi" w:cstheme="majorHAnsi"/>
              </w:rPr>
              <w:t>Mieszanki niezwiązane i związane spoiwem hydraulicznym – Część 47: Metody badań dla określenia nośności, kalifornijski wskaźnik nośności CBR, natychmiastowy wskaźnik nośności i pęcznienia liniowego</w:t>
            </w:r>
          </w:p>
        </w:tc>
      </w:tr>
    </w:tbl>
    <w:p w14:paraId="17D797AE" w14:textId="77777777" w:rsidR="00D12AE5" w:rsidRPr="00C5460B" w:rsidRDefault="00D12AE5" w:rsidP="00C5460B">
      <w:pPr>
        <w:pStyle w:val="Nagwek2"/>
        <w:spacing w:before="10" w:line="20" w:lineRule="atLeast"/>
        <w:rPr>
          <w:rFonts w:cstheme="majorHAnsi"/>
          <w:color w:val="auto"/>
          <w:sz w:val="22"/>
          <w:szCs w:val="22"/>
        </w:rPr>
      </w:pPr>
      <w:r w:rsidRPr="00C5460B">
        <w:rPr>
          <w:rFonts w:cstheme="majorHAnsi"/>
          <w:color w:val="auto"/>
          <w:sz w:val="22"/>
          <w:szCs w:val="22"/>
        </w:rPr>
        <w:t>10.3. Inne dokumenty</w:t>
      </w:r>
    </w:p>
    <w:p w14:paraId="44E2A0CA" w14:textId="44E328E3" w:rsidR="00D12AE5" w:rsidRPr="00C5460B" w:rsidRDefault="00D12AE5" w:rsidP="00B00F7D">
      <w:pPr>
        <w:pStyle w:val="Akapitzlist"/>
        <w:numPr>
          <w:ilvl w:val="0"/>
          <w:numId w:val="95"/>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Mieszanki niezwiązane do dróg krajowych. WT-4 2010. Wymagania techniczne (zalecone do stosowania w specyfikacji technicznej na roboty budowlane na drogach krajowych wg zarządzenia nr 102 GDDKiA z dnia 19.11.2010 r.)</w:t>
      </w:r>
    </w:p>
    <w:p w14:paraId="453F472A" w14:textId="77777777" w:rsidR="00D12AE5" w:rsidRPr="00C5460B" w:rsidRDefault="00D12AE5" w:rsidP="00B00F7D">
      <w:pPr>
        <w:numPr>
          <w:ilvl w:val="0"/>
          <w:numId w:val="95"/>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Rozporządzenie Ministra Transportu i Gospodarki Morskiej z dnia 2 marca 1999 r. w sprawie warunków technicznych, jakim powinny odpowiadać drogi publiczne i ich usytuowanie (Dz.U. nr 43, poz. 430)</w:t>
      </w:r>
    </w:p>
    <w:p w14:paraId="2799F1AC" w14:textId="77777777" w:rsidR="00D12AE5" w:rsidRPr="00C5460B" w:rsidRDefault="00D12AE5" w:rsidP="00B00F7D">
      <w:pPr>
        <w:numPr>
          <w:ilvl w:val="0"/>
          <w:numId w:val="95"/>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Katalog typowych konstrukcji nawierzchni podatnych i półsztywnych. Generalna Dyrekcja Dróg Publicznych – Instytut Badawczy Dróg i Mostów, Warszawa 1997</w:t>
      </w:r>
    </w:p>
    <w:p w14:paraId="7E53D67F" w14:textId="77777777" w:rsidR="00D12AE5" w:rsidRPr="00C5460B" w:rsidRDefault="00D12AE5" w:rsidP="00C5460B">
      <w:pPr>
        <w:spacing w:before="10" w:after="0" w:line="20" w:lineRule="atLeast"/>
        <w:rPr>
          <w:rFonts w:asciiTheme="majorHAnsi" w:eastAsia="Calibri" w:hAnsiTheme="majorHAnsi" w:cstheme="majorHAnsi"/>
          <w:b/>
        </w:rPr>
      </w:pPr>
      <w:r w:rsidRPr="00C5460B">
        <w:rPr>
          <w:rFonts w:asciiTheme="majorHAnsi" w:hAnsiTheme="majorHAnsi" w:cstheme="majorHAnsi"/>
          <w:b/>
        </w:rPr>
        <w:br w:type="page"/>
      </w:r>
    </w:p>
    <w:p w14:paraId="1DEC9E51" w14:textId="77777777" w:rsidR="00C5460B" w:rsidRPr="00C5460B" w:rsidRDefault="00C5460B" w:rsidP="00C5460B">
      <w:pPr>
        <w:pStyle w:val="Nagwek1"/>
        <w:spacing w:before="10" w:line="20" w:lineRule="atLeast"/>
        <w:rPr>
          <w:rFonts w:cstheme="majorHAnsi"/>
          <w:b/>
          <w:color w:val="auto"/>
          <w:sz w:val="22"/>
          <w:szCs w:val="22"/>
        </w:rPr>
      </w:pPr>
      <w:bookmarkStart w:id="573" w:name="_Toc404150096"/>
      <w:bookmarkStart w:id="574" w:name="_Toc416830698"/>
      <w:bookmarkStart w:id="575" w:name="_Toc237920699"/>
      <w:r w:rsidRPr="00C5460B">
        <w:rPr>
          <w:rFonts w:cstheme="majorHAnsi"/>
          <w:b/>
          <w:color w:val="auto"/>
          <w:sz w:val="22"/>
          <w:szCs w:val="22"/>
        </w:rPr>
        <w:lastRenderedPageBreak/>
        <w:t>D-05.01.04A</w:t>
      </w:r>
      <w:r w:rsidRPr="00C5460B">
        <w:rPr>
          <w:rFonts w:cstheme="majorHAnsi"/>
          <w:b/>
          <w:color w:val="auto"/>
          <w:sz w:val="22"/>
          <w:szCs w:val="22"/>
        </w:rPr>
        <w:tab/>
        <w:t>Nawierzchnia z MIESZANKI KRUSZYWA NIEZWIĄZANEGO</w:t>
      </w:r>
    </w:p>
    <w:p w14:paraId="19825182" w14:textId="77777777" w:rsidR="00C5460B" w:rsidRPr="00524C2F" w:rsidRDefault="00C5460B" w:rsidP="00C5460B">
      <w:pPr>
        <w:pStyle w:val="Nagwek1"/>
        <w:spacing w:before="10" w:line="20" w:lineRule="atLeast"/>
        <w:rPr>
          <w:rFonts w:cstheme="majorHAnsi"/>
          <w:b/>
          <w:color w:val="auto"/>
          <w:sz w:val="22"/>
          <w:szCs w:val="22"/>
        </w:rPr>
      </w:pPr>
      <w:r w:rsidRPr="00524C2F">
        <w:rPr>
          <w:rFonts w:cstheme="majorHAnsi"/>
          <w:b/>
          <w:color w:val="auto"/>
          <w:sz w:val="22"/>
          <w:szCs w:val="22"/>
        </w:rPr>
        <w:t>1. WSTĘP</w:t>
      </w:r>
      <w:bookmarkEnd w:id="573"/>
      <w:bookmarkEnd w:id="574"/>
      <w:bookmarkEnd w:id="575"/>
    </w:p>
    <w:p w14:paraId="377DB807" w14:textId="77777777" w:rsidR="00C5460B" w:rsidRPr="00C5460B" w:rsidRDefault="00C5460B" w:rsidP="00C5460B">
      <w:pPr>
        <w:pStyle w:val="Nagwek2"/>
        <w:spacing w:before="10" w:line="20" w:lineRule="atLeast"/>
        <w:rPr>
          <w:rFonts w:cstheme="majorHAnsi"/>
          <w:color w:val="auto"/>
          <w:sz w:val="22"/>
          <w:szCs w:val="22"/>
        </w:rPr>
      </w:pPr>
      <w:bookmarkStart w:id="576" w:name="_Toc405615031"/>
      <w:bookmarkStart w:id="577" w:name="_Toc407161179"/>
      <w:r w:rsidRPr="00C5460B">
        <w:rPr>
          <w:rFonts w:cstheme="majorHAnsi"/>
          <w:color w:val="auto"/>
          <w:sz w:val="22"/>
          <w:szCs w:val="22"/>
        </w:rPr>
        <w:t>1.1. Przedmiot ST</w:t>
      </w:r>
      <w:bookmarkEnd w:id="576"/>
      <w:bookmarkEnd w:id="577"/>
    </w:p>
    <w:p w14:paraId="6D09A92D" w14:textId="77777777" w:rsidR="00C5460B" w:rsidRPr="00C5460B" w:rsidRDefault="00C5460B" w:rsidP="00C5460B">
      <w:pPr>
        <w:pStyle w:val="tekstost"/>
        <w:spacing w:before="10" w:line="20" w:lineRule="atLeast"/>
        <w:rPr>
          <w:rFonts w:asciiTheme="majorHAnsi" w:hAnsiTheme="majorHAnsi" w:cstheme="majorHAnsi"/>
          <w:sz w:val="22"/>
          <w:szCs w:val="22"/>
        </w:rPr>
      </w:pPr>
      <w:r w:rsidRPr="00C5460B">
        <w:rPr>
          <w:rFonts w:asciiTheme="majorHAnsi" w:hAnsiTheme="majorHAnsi" w:cstheme="majorHAnsi"/>
          <w:sz w:val="22"/>
          <w:szCs w:val="22"/>
        </w:rPr>
        <w:t>Przedmiotem niniejszej specyfikacji technicznej wykonania i odbioru robót budowlanych (ST) są wymagania dotyczące wykonania i odbioru robót związanych z wykonaniem nawierzchni z mieszanki kruszywa niezwiązanego w związku z projektem przebudowy zbiornika przeciwpożarowego z punktem czerpania wody dz. nr ewid. 56/1 obr. 0017 Mianów gm. Lutomiersk pow. Pabianicki.</w:t>
      </w:r>
    </w:p>
    <w:p w14:paraId="26AC0BE0" w14:textId="77777777" w:rsidR="00C5460B" w:rsidRPr="00C5460B" w:rsidRDefault="00C5460B" w:rsidP="00C5460B">
      <w:pPr>
        <w:pStyle w:val="Nagwek2"/>
        <w:spacing w:before="10" w:line="20" w:lineRule="atLeast"/>
        <w:rPr>
          <w:rFonts w:cstheme="majorHAnsi"/>
          <w:color w:val="auto"/>
          <w:sz w:val="22"/>
          <w:szCs w:val="22"/>
        </w:rPr>
      </w:pPr>
      <w:bookmarkStart w:id="578" w:name="_Toc405615032"/>
      <w:bookmarkStart w:id="579" w:name="_Toc407161180"/>
      <w:r w:rsidRPr="00C5460B">
        <w:rPr>
          <w:rFonts w:cstheme="majorHAnsi"/>
          <w:color w:val="auto"/>
          <w:sz w:val="22"/>
          <w:szCs w:val="22"/>
        </w:rPr>
        <w:t>1.2. Zakres stosowania ST</w:t>
      </w:r>
      <w:bookmarkEnd w:id="578"/>
      <w:bookmarkEnd w:id="579"/>
    </w:p>
    <w:p w14:paraId="315052D6" w14:textId="77777777" w:rsidR="00C5460B" w:rsidRPr="00C5460B" w:rsidRDefault="00C5460B" w:rsidP="00C5460B">
      <w:pPr>
        <w:pStyle w:val="Standardowytekst"/>
        <w:spacing w:before="10" w:line="20" w:lineRule="atLeast"/>
        <w:rPr>
          <w:rFonts w:asciiTheme="majorHAnsi" w:hAnsiTheme="majorHAnsi" w:cstheme="majorHAnsi"/>
          <w:sz w:val="22"/>
          <w:szCs w:val="22"/>
        </w:rPr>
      </w:pPr>
      <w:bookmarkStart w:id="580" w:name="_Toc405615033"/>
      <w:bookmarkStart w:id="581" w:name="_Toc407161181"/>
      <w:r w:rsidRPr="00C5460B">
        <w:rPr>
          <w:rFonts w:asciiTheme="majorHAnsi" w:hAnsiTheme="majorHAnsi" w:cstheme="majorHAnsi"/>
          <w:sz w:val="22"/>
          <w:szCs w:val="22"/>
        </w:rPr>
        <w:t xml:space="preserve">Specyfikacja techniczna (ST) stanowi dokument przetargowy i kontraktowy przy zlecaniu i realizacji robót </w:t>
      </w:r>
      <w:r w:rsidRPr="00C5460B">
        <w:rPr>
          <w:rFonts w:asciiTheme="majorHAnsi" w:hAnsiTheme="majorHAnsi" w:cstheme="majorHAnsi"/>
          <w:sz w:val="22"/>
          <w:szCs w:val="22"/>
        </w:rPr>
        <w:br/>
        <w:t>w zakresie jw.</w:t>
      </w:r>
    </w:p>
    <w:p w14:paraId="7186BA00"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1.3. Zakres robót objętych ST</w:t>
      </w:r>
      <w:bookmarkEnd w:id="580"/>
      <w:bookmarkEnd w:id="581"/>
    </w:p>
    <w:p w14:paraId="589A7F2B"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Ustalenia zawarte w niniejszej specyfikacji dotyczą zasad prowadzenia robót związanych z wykonaniem i odbiorem nawierzchni (warstwy ścieralnej) z mieszanki kruszywa niezwiązanego, tj. ziarnistego materiału o określonym składzie, w procesie technologicznym, polegającym na odpowiednim zagęszczeniu przy optymalnej wilgotności mieszanki.</w:t>
      </w:r>
    </w:p>
    <w:p w14:paraId="3A0D877D"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Mieszanka niezwiązana może być wytworzona z kruszyw naturalnych.</w:t>
      </w:r>
    </w:p>
    <w:p w14:paraId="34138B58"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Nawierzchnia (warstwa ścieralna) jest wierzchnią warstwą konstrukcji jezdni, poddawaną bezpośrednio oddziaływaniu ruchu i czynników atmosferycznych.</w:t>
      </w:r>
    </w:p>
    <w:p w14:paraId="6CD58D00"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Nawierzchnia (warstwa ścieralna) z mieszanki kruszywa niezwiązanego może być wykonywana na drodze obciążonej ruchem kategorii KR1÷KR6.</w:t>
      </w:r>
    </w:p>
    <w:p w14:paraId="578F37A1"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1.4. Określenia podstawowe</w:t>
      </w:r>
    </w:p>
    <w:p w14:paraId="2C55F46E"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w:t>
      </w:r>
      <w:r w:rsidRPr="00C5460B">
        <w:rPr>
          <w:rFonts w:asciiTheme="majorHAnsi" w:hAnsiTheme="majorHAnsi" w:cstheme="majorHAnsi"/>
        </w:rPr>
        <w:t xml:space="preserve"> Mieszanka niezwiązana – ziarnisty materiał, zazwyczaj o określonym składzie ziarnowym (od d=0 do D), który jest stosowany do wykonania ulepszonego podłoża gruntowego oraz warstw konstrukcji nawierzchni dróg. Mieszanka niezwiązana może być wytworzona z kruszyw naturalnych, sztucznych.</w:t>
      </w:r>
    </w:p>
    <w:p w14:paraId="788EEAB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1.4.2.</w:t>
      </w:r>
      <w:r w:rsidRPr="00C5460B">
        <w:rPr>
          <w:rFonts w:asciiTheme="majorHAnsi" w:hAnsiTheme="majorHAnsi" w:cstheme="majorHAnsi"/>
        </w:rPr>
        <w:t xml:space="preserve"> Kategoria – charakterystyczny poziom właściwości kruszywa lub mieszanki niezwiązanej, wyrażony, jako przedział wartości lub wartość graniczna. Nie ma zależności pomiędzy kategoriami różnych właściwości.</w:t>
      </w:r>
    </w:p>
    <w:p w14:paraId="1DD03924"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1.4.3.</w:t>
      </w:r>
      <w:r w:rsidRPr="00C5460B">
        <w:rPr>
          <w:rFonts w:asciiTheme="majorHAnsi" w:hAnsiTheme="majorHAnsi" w:cstheme="majorHAnsi"/>
        </w:rPr>
        <w:t xml:space="preserve"> Kruszywo – materiał ziarnisty stosowany w budownictwie, który może być naturalny, sztuczny lub z recyklingu.</w:t>
      </w:r>
    </w:p>
    <w:p w14:paraId="582CE3E2"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1.4.4.</w:t>
      </w:r>
      <w:r w:rsidRPr="00C5460B">
        <w:rPr>
          <w:rFonts w:asciiTheme="majorHAnsi" w:hAnsiTheme="majorHAnsi" w:cstheme="majorHAnsi"/>
        </w:rPr>
        <w:t xml:space="preserve">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4D2F2BB8"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1.4.5.</w:t>
      </w:r>
      <w:r w:rsidRPr="00C5460B">
        <w:rPr>
          <w:rFonts w:asciiTheme="majorHAnsi" w:hAnsiTheme="majorHAnsi" w:cstheme="majorHAnsi"/>
        </w:rPr>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14:paraId="25AD0AC9"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1.4.6.</w:t>
      </w:r>
      <w:r w:rsidRPr="00C5460B">
        <w:rPr>
          <w:rFonts w:asciiTheme="majorHAnsi" w:hAnsiTheme="majorHAnsi" w:cstheme="majorHAnsi"/>
        </w:rPr>
        <w:t xml:space="preserve"> Kruszywo z recyklingu – kruszywo powstałe w wyniku przeróbki materiału zastosowanego uprzednio w budownictwie.</w:t>
      </w:r>
    </w:p>
    <w:p w14:paraId="7A838BC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1.4.7.</w:t>
      </w:r>
      <w:r w:rsidRPr="00C5460B">
        <w:rPr>
          <w:rFonts w:asciiTheme="majorHAnsi" w:hAnsiTheme="majorHAnsi" w:cstheme="majorHAnsi"/>
        </w:rPr>
        <w:t xml:space="preserve"> Kruszywo kamienne – kruszywo z mineralnych surowców jak żwir kruszony, mechanicznie rozdrobnione skały, nadziarno żwirowe.</w:t>
      </w:r>
    </w:p>
    <w:p w14:paraId="2396F597"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1.4.8.</w:t>
      </w:r>
      <w:r w:rsidRPr="00C5460B">
        <w:rPr>
          <w:rFonts w:asciiTheme="majorHAnsi" w:hAnsiTheme="majorHAnsi" w:cstheme="majorHAnsi"/>
        </w:rPr>
        <w:t xml:space="preserve"> 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14:paraId="71586BA8"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1.4.9.</w:t>
      </w:r>
      <w:r w:rsidRPr="00C5460B">
        <w:rPr>
          <w:rFonts w:asciiTheme="majorHAnsi" w:hAnsiTheme="majorHAnsi" w:cstheme="majorHAnsi"/>
        </w:rPr>
        <w:t xml:space="preserve"> Kruszywo żużlowe z żużla stalowniczego – kruszywo składające się głównie ze skrystalizowanego krzemianu wapnia i ferrytu zawierającego CaO, SiO</w:t>
      </w:r>
      <w:r w:rsidRPr="00C5460B">
        <w:rPr>
          <w:rFonts w:asciiTheme="majorHAnsi" w:hAnsiTheme="majorHAnsi" w:cstheme="majorHAnsi"/>
          <w:vertAlign w:val="subscript"/>
        </w:rPr>
        <w:t>2</w:t>
      </w:r>
      <w:r w:rsidRPr="00C5460B">
        <w:rPr>
          <w:rFonts w:asciiTheme="majorHAnsi" w:hAnsiTheme="majorHAnsi" w:cstheme="majorHAnsi"/>
        </w:rPr>
        <w:t xml:space="preserve">, MgO oraz tlenek żelaza. Kruszywo otrzymuje się przez powolne schładzanie powietrzem ciekłego żużla stalowniczego. Proces chłodzenia może odbywać się przy kontrolowanym dodawaniu wody. </w:t>
      </w:r>
    </w:p>
    <w:p w14:paraId="68270902"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lastRenderedPageBreak/>
        <w:t>1.4.10.</w:t>
      </w:r>
      <w:r w:rsidRPr="00C5460B">
        <w:rPr>
          <w:rFonts w:asciiTheme="majorHAnsi" w:hAnsiTheme="majorHAnsi" w:cstheme="majorHAnsi"/>
        </w:rPr>
        <w:t xml:space="preserve"> Kategoria ruchu (KR1÷KR6) – obciążenie drogi ruchem samochodowym, wyrażone w osiach obliczeniowych (100 kN) według „Katalogu typowych konstrukcji nawierzchni podatnych i półsztywnych”. Generalna Dyrekcja Dróg Publicznych – Instytut Badawczy Dróg i Mostów, Warszawa 1997 [22].</w:t>
      </w:r>
    </w:p>
    <w:p w14:paraId="3C919108"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1.4.11</w:t>
      </w:r>
      <w:r w:rsidRPr="00C5460B">
        <w:rPr>
          <w:rFonts w:asciiTheme="majorHAnsi" w:hAnsiTheme="majorHAnsi" w:cstheme="majorHAnsi"/>
        </w:rPr>
        <w:t xml:space="preserve">. Kruszywo grube (wg PN-EN 13242) – oznaczenie kruszywa o wymiarach ziaren </w:t>
      </w:r>
      <w:r w:rsidRPr="00C5460B">
        <w:rPr>
          <w:rFonts w:asciiTheme="majorHAnsi" w:hAnsiTheme="majorHAnsi" w:cstheme="majorHAnsi"/>
          <w:i/>
        </w:rPr>
        <w:t xml:space="preserve">d </w:t>
      </w:r>
      <w:r w:rsidRPr="00C5460B">
        <w:rPr>
          <w:rFonts w:asciiTheme="majorHAnsi" w:hAnsiTheme="majorHAnsi" w:cstheme="majorHAnsi"/>
        </w:rPr>
        <w:t xml:space="preserve">(dolnego) równym lub większym niż </w:t>
      </w:r>
      <w:smartTag w:uri="urn:schemas-microsoft-com:office:smarttags" w:element="metricconverter">
        <w:smartTagPr>
          <w:attr w:name="ProductID" w:val="1 mm"/>
        </w:smartTagPr>
        <w:r w:rsidRPr="00C5460B">
          <w:rPr>
            <w:rFonts w:asciiTheme="majorHAnsi" w:hAnsiTheme="majorHAnsi" w:cstheme="majorHAnsi"/>
          </w:rPr>
          <w:t>1 mm</w:t>
        </w:r>
      </w:smartTag>
      <w:r w:rsidRPr="00C5460B">
        <w:rPr>
          <w:rFonts w:asciiTheme="majorHAnsi" w:hAnsiTheme="majorHAnsi" w:cstheme="majorHAnsi"/>
        </w:rPr>
        <w:t xml:space="preserve"> oraz </w:t>
      </w:r>
      <w:r w:rsidRPr="00C5460B">
        <w:rPr>
          <w:rFonts w:asciiTheme="majorHAnsi" w:hAnsiTheme="majorHAnsi" w:cstheme="majorHAnsi"/>
          <w:i/>
        </w:rPr>
        <w:t xml:space="preserve">D </w:t>
      </w:r>
      <w:r w:rsidRPr="00C5460B">
        <w:rPr>
          <w:rFonts w:asciiTheme="majorHAnsi" w:hAnsiTheme="majorHAnsi" w:cstheme="majorHAnsi"/>
        </w:rPr>
        <w:t xml:space="preserve">(górnego) większym niż </w:t>
      </w:r>
      <w:smartTag w:uri="urn:schemas-microsoft-com:office:smarttags" w:element="metricconverter">
        <w:smartTagPr>
          <w:attr w:name="ProductID" w:val="2 mm"/>
        </w:smartTagPr>
        <w:r w:rsidRPr="00C5460B">
          <w:rPr>
            <w:rFonts w:asciiTheme="majorHAnsi" w:hAnsiTheme="majorHAnsi" w:cstheme="majorHAnsi"/>
          </w:rPr>
          <w:t>2 mm</w:t>
        </w:r>
      </w:smartTag>
      <w:r w:rsidRPr="00C5460B">
        <w:rPr>
          <w:rFonts w:asciiTheme="majorHAnsi" w:hAnsiTheme="majorHAnsi" w:cstheme="majorHAnsi"/>
        </w:rPr>
        <w:t>.</w:t>
      </w:r>
    </w:p>
    <w:p w14:paraId="3775AAAF"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1.4.12.</w:t>
      </w:r>
      <w:r w:rsidRPr="00C5460B">
        <w:rPr>
          <w:rFonts w:asciiTheme="majorHAnsi" w:hAnsiTheme="majorHAnsi" w:cstheme="majorHAnsi"/>
        </w:rPr>
        <w:t xml:space="preserve"> Kruszywo drobne (wg PN-EN 13242) – oznaczenie kruszywa o wymiarach ziaren </w:t>
      </w:r>
      <w:r w:rsidRPr="00C5460B">
        <w:rPr>
          <w:rFonts w:asciiTheme="majorHAnsi" w:hAnsiTheme="majorHAnsi" w:cstheme="majorHAnsi"/>
          <w:i/>
        </w:rPr>
        <w:t>d</w:t>
      </w:r>
      <w:r w:rsidRPr="00C5460B">
        <w:rPr>
          <w:rFonts w:asciiTheme="majorHAnsi" w:hAnsiTheme="majorHAnsi" w:cstheme="majorHAnsi"/>
        </w:rPr>
        <w:t xml:space="preserve"> równym 0 oraz </w:t>
      </w:r>
      <w:r w:rsidRPr="00C5460B">
        <w:rPr>
          <w:rFonts w:asciiTheme="majorHAnsi" w:hAnsiTheme="majorHAnsi" w:cstheme="majorHAnsi"/>
          <w:i/>
        </w:rPr>
        <w:t>D</w:t>
      </w:r>
      <w:r w:rsidRPr="00C5460B">
        <w:rPr>
          <w:rFonts w:asciiTheme="majorHAnsi" w:hAnsiTheme="majorHAnsi" w:cstheme="majorHAnsi"/>
        </w:rPr>
        <w:t xml:space="preserve"> równym </w:t>
      </w:r>
      <w:smartTag w:uri="urn:schemas-microsoft-com:office:smarttags" w:element="metricconverter">
        <w:smartTagPr>
          <w:attr w:name="ProductID" w:val="6,3 mm"/>
        </w:smartTagPr>
        <w:r w:rsidRPr="00C5460B">
          <w:rPr>
            <w:rFonts w:asciiTheme="majorHAnsi" w:hAnsiTheme="majorHAnsi" w:cstheme="majorHAnsi"/>
          </w:rPr>
          <w:t>6,3 mm</w:t>
        </w:r>
      </w:smartTag>
      <w:r w:rsidRPr="00C5460B">
        <w:rPr>
          <w:rFonts w:asciiTheme="majorHAnsi" w:hAnsiTheme="majorHAnsi" w:cstheme="majorHAnsi"/>
        </w:rPr>
        <w:t xml:space="preserve"> lub mniejszym. </w:t>
      </w:r>
    </w:p>
    <w:p w14:paraId="3821E00E"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1.4.13.</w:t>
      </w:r>
      <w:r w:rsidRPr="00C5460B">
        <w:rPr>
          <w:rFonts w:asciiTheme="majorHAnsi" w:hAnsiTheme="majorHAnsi" w:cstheme="majorHAnsi"/>
        </w:rPr>
        <w:t xml:space="preserve"> Kruszywo o ciągłym uziarnieniu (wg PN-EN 13242) – kruszywo stanowiące mieszankę kruszyw grubych i drobnych, w której </w:t>
      </w:r>
      <w:r w:rsidRPr="00C5460B">
        <w:rPr>
          <w:rFonts w:asciiTheme="majorHAnsi" w:hAnsiTheme="majorHAnsi" w:cstheme="majorHAnsi"/>
          <w:i/>
        </w:rPr>
        <w:t>D</w:t>
      </w:r>
      <w:r w:rsidRPr="00C5460B">
        <w:rPr>
          <w:rFonts w:asciiTheme="majorHAnsi" w:hAnsiTheme="majorHAnsi" w:cstheme="majorHAnsi"/>
        </w:rPr>
        <w:t xml:space="preserve"> jest większe niż </w:t>
      </w:r>
      <w:smartTag w:uri="urn:schemas-microsoft-com:office:smarttags" w:element="metricconverter">
        <w:smartTagPr>
          <w:attr w:name="ProductID" w:val="6,3 mm"/>
        </w:smartTagPr>
        <w:r w:rsidRPr="00C5460B">
          <w:rPr>
            <w:rFonts w:asciiTheme="majorHAnsi" w:hAnsiTheme="majorHAnsi" w:cstheme="majorHAnsi"/>
          </w:rPr>
          <w:t>6,3 mm</w:t>
        </w:r>
      </w:smartTag>
      <w:r w:rsidRPr="00C5460B">
        <w:rPr>
          <w:rFonts w:asciiTheme="majorHAnsi" w:hAnsiTheme="majorHAnsi" w:cstheme="majorHAnsi"/>
        </w:rPr>
        <w:t>.</w:t>
      </w:r>
    </w:p>
    <w:p w14:paraId="069D42D2"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1.4.14.</w:t>
      </w:r>
      <w:r w:rsidRPr="00C5460B">
        <w:rPr>
          <w:rFonts w:asciiTheme="majorHAnsi" w:hAnsiTheme="majorHAnsi" w:cstheme="majorHAnsi"/>
        </w:rPr>
        <w:t xml:space="preserve"> Destrukt asfaltowy – materiał drogowy pochodzący z frezowania istniejących warstw z mieszanek mineralno-asfaltowych (mma) lub z przekruszenia kawałków warstw nawierzchni asfaltowych oraz niewbudowanych partii mma, który został ujednorodniony pod względem składu oraz co najmniej przesiany, w celu odrzucenia dużych kawałków mma (nadziarno nie większe od 1,4 D mieszanki niezwiązanej).</w:t>
      </w:r>
    </w:p>
    <w:p w14:paraId="5A191B9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1.4.15.</w:t>
      </w:r>
      <w:r w:rsidRPr="00C5460B">
        <w:rPr>
          <w:rFonts w:asciiTheme="majorHAnsi" w:hAnsiTheme="majorHAnsi" w:cstheme="majorHAnsi"/>
        </w:rPr>
        <w:t xml:space="preserve"> Kruszywo słabe – kruszywo przewidziane do zastosowania w mieszance przeznaczonej do wykonywania warstw nawierzchni drogowej lub podłoża ulepszonego, które charakteryzuje się różnicami w uziarnieniu przed i po 5-krotnym zagęszczeniu metodą Proctora, przekraczającymi ± 8%. Uziarnienie kruszywa należy sprawdzać na sitach przewidzianych do kontroli uziarnienia wg PN-EN 13285 i niniejszej ST. O zakwalifikowaniu kruszywa do kruszyw słabych decyduje największa różnica wartości przesiewów na jednym z sit kontrolnych. </w:t>
      </w:r>
    </w:p>
    <w:p w14:paraId="1043B377"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1.4.16.</w:t>
      </w:r>
      <w:r w:rsidRPr="00C5460B">
        <w:rPr>
          <w:rFonts w:asciiTheme="majorHAnsi" w:hAnsiTheme="majorHAnsi" w:cstheme="majorHAnsi"/>
        </w:rPr>
        <w:t xml:space="preserve"> Nawierzchnia z kruszywa niezwiązanego – nawierzchnia drogowa, której wierzchnia warstwa, poddawana bezpośredniemu oddziaływaniu ruchu i czynników atmosferycznych, wykonana jest z mieszanki kruszyw niezwiązanych o uziarnieniu ciągłym.</w:t>
      </w:r>
    </w:p>
    <w:p w14:paraId="1048A6A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1.4.17.</w:t>
      </w:r>
      <w:r w:rsidRPr="00C5460B">
        <w:rPr>
          <w:rFonts w:asciiTheme="majorHAnsi" w:hAnsiTheme="majorHAnsi" w:cstheme="majorHAnsi"/>
        </w:rPr>
        <w:t xml:space="preserve"> Symbole i skróty dodatkowe</w:t>
      </w:r>
    </w:p>
    <w:p w14:paraId="4E2D7CDA"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m/m   procent masy,</w:t>
      </w:r>
    </w:p>
    <w:p w14:paraId="421B9588"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NR         brak konieczności badania danej cechy,</w:t>
      </w:r>
    </w:p>
    <w:p w14:paraId="3744502F"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CRB       kalifornijski wskaźnik nośności, %</w:t>
      </w:r>
    </w:p>
    <w:p w14:paraId="52C4E361" w14:textId="77777777" w:rsidR="00C5460B" w:rsidRPr="00C5460B" w:rsidRDefault="00C5460B" w:rsidP="00C5460B">
      <w:pPr>
        <w:pStyle w:val="Bezodstpw"/>
        <w:spacing w:before="10" w:line="20" w:lineRule="atLeast"/>
        <w:ind w:left="840" w:hanging="840"/>
        <w:rPr>
          <w:rFonts w:asciiTheme="majorHAnsi" w:hAnsiTheme="majorHAnsi" w:cstheme="majorHAnsi"/>
        </w:rPr>
      </w:pPr>
      <w:r w:rsidRPr="00C5460B">
        <w:rPr>
          <w:rFonts w:asciiTheme="majorHAnsi" w:hAnsiTheme="majorHAnsi" w:cstheme="majorHAnsi"/>
        </w:rPr>
        <w:t>SDV   obszar  uziarnienia,  w  którym  powinna  się mieścić  krzywa  uziarnienia mieszanki (S)  deklarowana przez dostawcę/producenta,</w:t>
      </w:r>
    </w:p>
    <w:p w14:paraId="6653E4F1" w14:textId="77777777" w:rsidR="00C5460B" w:rsidRPr="00C5460B" w:rsidRDefault="00C5460B" w:rsidP="00C5460B">
      <w:pPr>
        <w:pStyle w:val="Bezodstpw"/>
        <w:spacing w:before="10" w:line="20" w:lineRule="atLeast"/>
        <w:ind w:left="840" w:hanging="840"/>
        <w:rPr>
          <w:rFonts w:asciiTheme="majorHAnsi" w:hAnsiTheme="majorHAnsi" w:cstheme="majorHAnsi"/>
        </w:rPr>
      </w:pPr>
      <w:r w:rsidRPr="00C5460B">
        <w:rPr>
          <w:rFonts w:asciiTheme="majorHAnsi" w:hAnsiTheme="majorHAnsi" w:cstheme="majorHAnsi"/>
        </w:rPr>
        <w:t>ZKP</w:t>
      </w:r>
      <w:r w:rsidRPr="00C5460B">
        <w:rPr>
          <w:rFonts w:asciiTheme="majorHAnsi" w:hAnsiTheme="majorHAnsi" w:cstheme="majorHAnsi"/>
        </w:rPr>
        <w:tab/>
        <w:t>zakładowa kontrola produkcji.</w:t>
      </w:r>
    </w:p>
    <w:p w14:paraId="3B82D030" w14:textId="77777777" w:rsidR="00C5460B" w:rsidRPr="00C5460B" w:rsidRDefault="00C5460B"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b/>
          <w:sz w:val="22"/>
          <w:szCs w:val="22"/>
        </w:rPr>
        <w:t xml:space="preserve">1.4.18. </w:t>
      </w:r>
      <w:r w:rsidRPr="00C5460B">
        <w:rPr>
          <w:rFonts w:asciiTheme="majorHAnsi" w:hAnsiTheme="majorHAnsi" w:cstheme="majorHAnsi"/>
          <w:sz w:val="22"/>
          <w:szCs w:val="22"/>
        </w:rPr>
        <w:t>Pozostałe określenia podstawowe są zgodne z obowiązującymi, odpowiednimi polskimi normami i z definicjami podanymi w ST D-M-00.00.00 „Wymagania ogólne” [1], pkt 1.4.</w:t>
      </w:r>
    </w:p>
    <w:p w14:paraId="247984BA"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1.5. Ogólne wymagania dotyczące robót</w:t>
      </w:r>
    </w:p>
    <w:p w14:paraId="64E58B64" w14:textId="77777777" w:rsidR="00C5460B" w:rsidRPr="00C5460B" w:rsidRDefault="00C5460B"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sz w:val="22"/>
          <w:szCs w:val="22"/>
        </w:rPr>
        <w:t>Ogólne wymagania dotyczące robót podano w ST D-M-00.00.00 „Wymagania ogólne” [1], pkt 1.5.</w:t>
      </w:r>
    </w:p>
    <w:p w14:paraId="55216188" w14:textId="77777777" w:rsidR="00C5460B" w:rsidRPr="00524C2F" w:rsidRDefault="00C5460B" w:rsidP="00C5460B">
      <w:pPr>
        <w:pStyle w:val="Nagwek1"/>
        <w:spacing w:before="10" w:line="20" w:lineRule="atLeast"/>
        <w:rPr>
          <w:rFonts w:cstheme="majorHAnsi"/>
          <w:b/>
          <w:color w:val="auto"/>
          <w:sz w:val="22"/>
          <w:szCs w:val="22"/>
        </w:rPr>
      </w:pPr>
      <w:r w:rsidRPr="00524C2F">
        <w:rPr>
          <w:rFonts w:cstheme="majorHAnsi"/>
          <w:b/>
          <w:color w:val="auto"/>
          <w:sz w:val="22"/>
          <w:szCs w:val="22"/>
        </w:rPr>
        <w:t>2. Materiały</w:t>
      </w:r>
    </w:p>
    <w:p w14:paraId="7CA76EF3"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2.1. Ogólne wymagania dotyczące materiałów</w:t>
      </w:r>
    </w:p>
    <w:p w14:paraId="3E586A98" w14:textId="77777777" w:rsidR="00C5460B" w:rsidRPr="00C5460B" w:rsidRDefault="00C5460B"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sz w:val="22"/>
          <w:szCs w:val="22"/>
        </w:rPr>
        <w:t>Ogólne wymagania dotyczące materiałów, ich pozyskiwania i składowania, podano w ST D-M-00.00.00 „Wymagania ogólne” [1], pkt 2.</w:t>
      </w:r>
    </w:p>
    <w:p w14:paraId="60FE2F0B"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2.2. Materiały do wykonania robót</w:t>
      </w:r>
    </w:p>
    <w:p w14:paraId="125FB36F"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b/>
        </w:rPr>
        <w:t xml:space="preserve">2.2.1. </w:t>
      </w:r>
      <w:r w:rsidRPr="00C5460B">
        <w:rPr>
          <w:rFonts w:asciiTheme="majorHAnsi" w:hAnsiTheme="majorHAnsi" w:cstheme="majorHAnsi"/>
        </w:rPr>
        <w:t xml:space="preserve"> Zgodność materiałów z dokumentacją projektową </w:t>
      </w:r>
    </w:p>
    <w:p w14:paraId="7C735527"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Materiały do wykonania robót powinny być zgodne z ustaleniami dokumentacji projektowej lub ST.</w:t>
      </w:r>
    </w:p>
    <w:p w14:paraId="6F96C355"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b/>
        </w:rPr>
        <w:t xml:space="preserve">2.2.2. </w:t>
      </w:r>
      <w:r w:rsidRPr="00C5460B">
        <w:rPr>
          <w:rFonts w:asciiTheme="majorHAnsi" w:hAnsiTheme="majorHAnsi" w:cstheme="majorHAnsi"/>
        </w:rPr>
        <w:t>Materiały wchodzące w skład mieszanki</w:t>
      </w:r>
    </w:p>
    <w:p w14:paraId="05D091FD"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Materiałami stosowanymi do wytwarzania mieszanek z kruszywa niezwiązanego są:</w:t>
      </w:r>
    </w:p>
    <w:p w14:paraId="2D7D3F00" w14:textId="77777777" w:rsidR="00C5460B" w:rsidRPr="00C5460B" w:rsidRDefault="00C5460B" w:rsidP="00B00F7D">
      <w:pPr>
        <w:pStyle w:val="Bezodstpw"/>
        <w:numPr>
          <w:ilvl w:val="0"/>
          <w:numId w:val="88"/>
        </w:numPr>
        <w:spacing w:before="10" w:line="20" w:lineRule="atLeast"/>
        <w:jc w:val="both"/>
        <w:rPr>
          <w:rFonts w:asciiTheme="majorHAnsi" w:hAnsiTheme="majorHAnsi" w:cstheme="majorHAnsi"/>
        </w:rPr>
      </w:pPr>
      <w:r w:rsidRPr="00C5460B">
        <w:rPr>
          <w:rFonts w:asciiTheme="majorHAnsi" w:hAnsiTheme="majorHAnsi" w:cstheme="majorHAnsi"/>
        </w:rPr>
        <w:t>kruszywo,</w:t>
      </w:r>
    </w:p>
    <w:p w14:paraId="38E69D4C" w14:textId="77777777" w:rsidR="00C5460B" w:rsidRPr="00C5460B" w:rsidRDefault="00C5460B" w:rsidP="00B00F7D">
      <w:pPr>
        <w:pStyle w:val="Bezodstpw"/>
        <w:numPr>
          <w:ilvl w:val="0"/>
          <w:numId w:val="88"/>
        </w:numPr>
        <w:spacing w:before="10" w:line="20" w:lineRule="atLeast"/>
        <w:jc w:val="both"/>
        <w:rPr>
          <w:rFonts w:asciiTheme="majorHAnsi" w:hAnsiTheme="majorHAnsi" w:cstheme="majorHAnsi"/>
        </w:rPr>
      </w:pPr>
      <w:r w:rsidRPr="00C5460B">
        <w:rPr>
          <w:rFonts w:asciiTheme="majorHAnsi" w:hAnsiTheme="majorHAnsi" w:cstheme="majorHAnsi"/>
        </w:rPr>
        <w:t>woda do zraszania kruszywa.</w:t>
      </w:r>
    </w:p>
    <w:p w14:paraId="022D2C3A"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2.2.3</w:t>
      </w:r>
      <w:r w:rsidRPr="00C5460B">
        <w:rPr>
          <w:rFonts w:asciiTheme="majorHAnsi" w:hAnsiTheme="majorHAnsi" w:cstheme="majorHAnsi"/>
        </w:rPr>
        <w:t>. Kruszywa</w:t>
      </w:r>
    </w:p>
    <w:p w14:paraId="1A0668B7" w14:textId="77777777" w:rsidR="00C5460B" w:rsidRPr="00C5460B" w:rsidRDefault="00C5460B" w:rsidP="00C5460B">
      <w:pPr>
        <w:tabs>
          <w:tab w:val="left" w:pos="600"/>
        </w:tabs>
        <w:spacing w:before="10" w:after="0" w:line="20" w:lineRule="atLeast"/>
        <w:rPr>
          <w:rFonts w:asciiTheme="majorHAnsi" w:hAnsiTheme="majorHAnsi" w:cstheme="majorHAnsi"/>
        </w:rPr>
      </w:pPr>
      <w:r w:rsidRPr="00C5460B">
        <w:rPr>
          <w:rFonts w:asciiTheme="majorHAnsi" w:hAnsiTheme="majorHAnsi" w:cstheme="majorHAnsi"/>
        </w:rPr>
        <w:t>Do mieszanek można stosować następujące rodzaje kruszyw:</w:t>
      </w:r>
    </w:p>
    <w:p w14:paraId="02EBFE71" w14:textId="77777777" w:rsidR="00C5460B" w:rsidRPr="00C5460B" w:rsidRDefault="00C5460B" w:rsidP="00B00F7D">
      <w:pPr>
        <w:numPr>
          <w:ilvl w:val="0"/>
          <w:numId w:val="97"/>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kruszywo naturalne,</w:t>
      </w:r>
    </w:p>
    <w:p w14:paraId="328CE3E2"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Wymagania wobec kruszywa do warstwy nawierzchni przedstawia tablica 1.</w:t>
      </w:r>
    </w:p>
    <w:p w14:paraId="620F1CBC"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lastRenderedPageBreak/>
        <w:t xml:space="preserve">Mieszanki o górnym wymiarze ziaren (D) większym niż </w:t>
      </w:r>
      <w:smartTag w:uri="urn:schemas-microsoft-com:office:smarttags" w:element="metricconverter">
        <w:smartTagPr>
          <w:attr w:name="ProductID" w:val="80 mm"/>
        </w:smartTagPr>
        <w:r w:rsidRPr="00C5460B">
          <w:rPr>
            <w:rFonts w:asciiTheme="majorHAnsi" w:hAnsiTheme="majorHAnsi" w:cstheme="majorHAnsi"/>
          </w:rPr>
          <w:t>80 mm</w:t>
        </w:r>
      </w:smartTag>
      <w:r w:rsidRPr="00C5460B">
        <w:rPr>
          <w:rFonts w:asciiTheme="majorHAnsi" w:hAnsiTheme="majorHAnsi" w:cstheme="majorHAnsi"/>
        </w:rPr>
        <w:t xml:space="preserve"> nie są objęte normą PN-EN 13285 [17] i niniejszą ST.</w:t>
      </w:r>
    </w:p>
    <w:p w14:paraId="78CE3BA6" w14:textId="77777777" w:rsidR="00C5460B" w:rsidRPr="00C5460B" w:rsidRDefault="00C5460B" w:rsidP="00C5460B">
      <w:pPr>
        <w:pStyle w:val="Bezodstpw"/>
        <w:spacing w:before="10" w:line="20" w:lineRule="atLeast"/>
        <w:rPr>
          <w:rFonts w:asciiTheme="majorHAnsi" w:hAnsiTheme="majorHAnsi" w:cstheme="majorHAnsi"/>
        </w:rPr>
      </w:pPr>
    </w:p>
    <w:p w14:paraId="1AD349F7" w14:textId="77777777" w:rsidR="00C5460B" w:rsidRPr="00C5460B" w:rsidRDefault="00C5460B" w:rsidP="00C5460B">
      <w:pPr>
        <w:pStyle w:val="Bezodstpw"/>
        <w:tabs>
          <w:tab w:val="left" w:pos="1200"/>
        </w:tabs>
        <w:spacing w:before="10" w:line="20" w:lineRule="atLeast"/>
        <w:ind w:left="1200" w:hanging="1200"/>
        <w:rPr>
          <w:rFonts w:asciiTheme="majorHAnsi" w:hAnsiTheme="majorHAnsi" w:cstheme="majorHAnsi"/>
        </w:rPr>
      </w:pPr>
      <w:r w:rsidRPr="00C5460B">
        <w:rPr>
          <w:rFonts w:asciiTheme="majorHAnsi" w:hAnsiTheme="majorHAnsi" w:cstheme="majorHAnsi"/>
        </w:rPr>
        <w:t>Tablica 1.</w:t>
      </w:r>
      <w:r w:rsidRPr="00C5460B">
        <w:rPr>
          <w:rFonts w:asciiTheme="majorHAnsi" w:hAnsiTheme="majorHAnsi" w:cstheme="majorHAnsi"/>
        </w:rPr>
        <w:tab/>
        <w:t xml:space="preserve">Wymagania według WT-4 [19] i PN-EN 13242 [16] wobec kruszyw do mieszanek niezwiązanych w warstwie nawierzchni (warstwie ścieralnej) </w:t>
      </w:r>
    </w:p>
    <w:p w14:paraId="36C9498B" w14:textId="77777777" w:rsidR="00C5460B" w:rsidRPr="00C5460B" w:rsidRDefault="00C5460B" w:rsidP="00C5460B">
      <w:pPr>
        <w:pStyle w:val="Bezodstpw"/>
        <w:spacing w:before="10" w:line="20" w:lineRule="atLeast"/>
        <w:ind w:left="2517" w:hanging="2517"/>
        <w:rPr>
          <w:rFonts w:asciiTheme="majorHAnsi" w:hAnsiTheme="majorHAnsi" w:cstheme="majorHAnsi"/>
        </w:rPr>
      </w:pPr>
      <w:r w:rsidRPr="00C5460B">
        <w:rPr>
          <w:rFonts w:asciiTheme="majorHAnsi" w:hAnsiTheme="majorHAnsi" w:cstheme="majorHAnsi"/>
        </w:rPr>
        <w:t>Skróty użyte w tablicy: Kat. – kategoria właściwości,  Dekl – deklarowana,</w:t>
      </w:r>
    </w:p>
    <w:p w14:paraId="631737E7" w14:textId="77777777" w:rsidR="00C5460B" w:rsidRPr="00C5460B" w:rsidRDefault="00C5460B" w:rsidP="00C5460B">
      <w:pPr>
        <w:pStyle w:val="Bezodstpw"/>
        <w:spacing w:before="10" w:line="20" w:lineRule="atLeast"/>
        <w:ind w:left="2517" w:hanging="2517"/>
        <w:rPr>
          <w:rFonts w:asciiTheme="majorHAnsi" w:hAnsiTheme="majorHAnsi" w:cstheme="majorHAnsi"/>
        </w:rPr>
      </w:pPr>
      <w:r w:rsidRPr="00C5460B">
        <w:rPr>
          <w:rFonts w:asciiTheme="majorHAnsi" w:hAnsiTheme="majorHAnsi" w:cstheme="majorHAnsi"/>
        </w:rPr>
        <w:t>wsk. – wskaźnik, wsp. – współczynnik, roz. -rozdział</w:t>
      </w:r>
    </w:p>
    <w:p w14:paraId="0CC89407" w14:textId="77777777" w:rsidR="00C5460B" w:rsidRPr="00C5460B" w:rsidRDefault="00C5460B" w:rsidP="00C5460B">
      <w:pPr>
        <w:pStyle w:val="Bezodstpw"/>
        <w:spacing w:before="10" w:line="20" w:lineRule="atLeast"/>
        <w:rPr>
          <w:rFonts w:asciiTheme="majorHAnsi" w:hAnsiTheme="majorHAnsi" w:cstheme="majorHAnsi"/>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275"/>
        <w:gridCol w:w="851"/>
        <w:gridCol w:w="3969"/>
      </w:tblGrid>
      <w:tr w:rsidR="00C5460B" w:rsidRPr="00C5460B" w14:paraId="63FB5F2D" w14:textId="77777777" w:rsidTr="00EF2C22">
        <w:tc>
          <w:tcPr>
            <w:tcW w:w="2802" w:type="dxa"/>
            <w:vMerge w:val="restart"/>
            <w:vAlign w:val="center"/>
          </w:tcPr>
          <w:p w14:paraId="05E394BB"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Właściwość</w:t>
            </w:r>
          </w:p>
          <w:p w14:paraId="06CD88A7"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kruszywa</w:t>
            </w:r>
          </w:p>
        </w:tc>
        <w:tc>
          <w:tcPr>
            <w:tcW w:w="1275" w:type="dxa"/>
            <w:vMerge w:val="restart"/>
            <w:vAlign w:val="center"/>
          </w:tcPr>
          <w:p w14:paraId="1600236C"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Metoda</w:t>
            </w:r>
          </w:p>
          <w:p w14:paraId="1E5B94EB"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badania</w:t>
            </w:r>
          </w:p>
          <w:p w14:paraId="3A6CB511"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wg</w:t>
            </w:r>
          </w:p>
        </w:tc>
        <w:tc>
          <w:tcPr>
            <w:tcW w:w="4820" w:type="dxa"/>
            <w:gridSpan w:val="2"/>
          </w:tcPr>
          <w:p w14:paraId="776B21C4"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Wymagania wobec kruszywa do mieszanek niezwiązanych, przeznaczonych do zastosowania w warstwie  nawierzchni drogi obciążonej ruchem  kategorii KR1 ÷ KR6</w:t>
            </w:r>
          </w:p>
        </w:tc>
      </w:tr>
      <w:tr w:rsidR="00C5460B" w:rsidRPr="00C5460B" w14:paraId="22ACD85A" w14:textId="77777777" w:rsidTr="00EF2C22">
        <w:trPr>
          <w:trHeight w:val="476"/>
        </w:trPr>
        <w:tc>
          <w:tcPr>
            <w:tcW w:w="2802" w:type="dxa"/>
            <w:vMerge/>
          </w:tcPr>
          <w:p w14:paraId="3D7F2EAB" w14:textId="77777777" w:rsidR="00C5460B" w:rsidRPr="00C5460B" w:rsidRDefault="00C5460B" w:rsidP="00C5460B">
            <w:pPr>
              <w:pStyle w:val="Bezodstpw"/>
              <w:spacing w:before="10" w:line="20" w:lineRule="atLeast"/>
              <w:rPr>
                <w:rFonts w:asciiTheme="majorHAnsi" w:hAnsiTheme="majorHAnsi" w:cstheme="majorHAnsi"/>
              </w:rPr>
            </w:pPr>
          </w:p>
        </w:tc>
        <w:tc>
          <w:tcPr>
            <w:tcW w:w="1275" w:type="dxa"/>
            <w:vMerge/>
          </w:tcPr>
          <w:p w14:paraId="532E307C" w14:textId="77777777" w:rsidR="00C5460B" w:rsidRPr="00C5460B" w:rsidRDefault="00C5460B" w:rsidP="00C5460B">
            <w:pPr>
              <w:pStyle w:val="Bezodstpw"/>
              <w:spacing w:before="10" w:line="20" w:lineRule="atLeast"/>
              <w:rPr>
                <w:rFonts w:asciiTheme="majorHAnsi" w:hAnsiTheme="majorHAnsi" w:cstheme="majorHAnsi"/>
              </w:rPr>
            </w:pPr>
          </w:p>
        </w:tc>
        <w:tc>
          <w:tcPr>
            <w:tcW w:w="851" w:type="dxa"/>
            <w:vAlign w:val="center"/>
          </w:tcPr>
          <w:p w14:paraId="2E06E123"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Punkt</w:t>
            </w:r>
          </w:p>
          <w:p w14:paraId="58F7B841"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PN-EN</w:t>
            </w:r>
          </w:p>
          <w:p w14:paraId="32648CD3"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13242</w:t>
            </w:r>
          </w:p>
        </w:tc>
        <w:tc>
          <w:tcPr>
            <w:tcW w:w="3969" w:type="dxa"/>
            <w:vAlign w:val="center"/>
          </w:tcPr>
          <w:p w14:paraId="567B541E"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Wymagania</w:t>
            </w:r>
          </w:p>
          <w:p w14:paraId="5456D817" w14:textId="77777777" w:rsidR="00C5460B" w:rsidRPr="00C5460B" w:rsidRDefault="00C5460B" w:rsidP="00C5460B">
            <w:pPr>
              <w:pStyle w:val="Bezodstpw"/>
              <w:spacing w:before="10" w:line="20" w:lineRule="atLeast"/>
              <w:jc w:val="center"/>
              <w:rPr>
                <w:rFonts w:asciiTheme="majorHAnsi" w:hAnsiTheme="majorHAnsi" w:cstheme="majorHAnsi"/>
              </w:rPr>
            </w:pPr>
          </w:p>
        </w:tc>
      </w:tr>
      <w:tr w:rsidR="00C5460B" w:rsidRPr="00C5460B" w14:paraId="08E2C625" w14:textId="77777777" w:rsidTr="00EF2C22">
        <w:tc>
          <w:tcPr>
            <w:tcW w:w="2802" w:type="dxa"/>
          </w:tcPr>
          <w:p w14:paraId="5BF4C10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Zestaw sit #</w:t>
            </w:r>
          </w:p>
        </w:tc>
        <w:tc>
          <w:tcPr>
            <w:tcW w:w="1275" w:type="dxa"/>
          </w:tcPr>
          <w:p w14:paraId="579EC6B8"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t>
            </w:r>
          </w:p>
        </w:tc>
        <w:tc>
          <w:tcPr>
            <w:tcW w:w="851" w:type="dxa"/>
          </w:tcPr>
          <w:p w14:paraId="013A6720"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4.1-4.2</w:t>
            </w:r>
          </w:p>
        </w:tc>
        <w:tc>
          <w:tcPr>
            <w:tcW w:w="3969" w:type="dxa"/>
          </w:tcPr>
          <w:p w14:paraId="3892E7C7"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0,063; 0,5; 1; 2; 4; 5,6; 8; 11,2; 16; 22,4; 31,5; 45; 63 i </w:t>
            </w:r>
            <w:smartTag w:uri="urn:schemas-microsoft-com:office:smarttags" w:element="metricconverter">
              <w:smartTagPr>
                <w:attr w:name="ProductID" w:val="90 mm"/>
              </w:smartTagPr>
              <w:r w:rsidRPr="00C5460B">
                <w:rPr>
                  <w:rFonts w:asciiTheme="majorHAnsi" w:hAnsiTheme="majorHAnsi" w:cstheme="majorHAnsi"/>
                </w:rPr>
                <w:t>90 mm</w:t>
              </w:r>
            </w:smartTag>
            <w:r w:rsidRPr="00C5460B">
              <w:rPr>
                <w:rFonts w:asciiTheme="majorHAnsi" w:hAnsiTheme="majorHAnsi" w:cstheme="majorHAnsi"/>
              </w:rPr>
              <w:t xml:space="preserve"> (zestaw podstawowy plus zestaw 1) </w:t>
            </w:r>
          </w:p>
          <w:p w14:paraId="76D29D20"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 Wszystkie frakcje dozwolone</w:t>
            </w:r>
          </w:p>
        </w:tc>
      </w:tr>
      <w:tr w:rsidR="00C5460B" w:rsidRPr="00C5460B" w14:paraId="3B94CA90" w14:textId="77777777" w:rsidTr="00EF2C22">
        <w:tc>
          <w:tcPr>
            <w:tcW w:w="2802" w:type="dxa"/>
          </w:tcPr>
          <w:p w14:paraId="7ED8341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Uziarnienie</w:t>
            </w:r>
          </w:p>
        </w:tc>
        <w:tc>
          <w:tcPr>
            <w:tcW w:w="1275" w:type="dxa"/>
          </w:tcPr>
          <w:p w14:paraId="4753F8A1"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7B760609"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933-1[5]</w:t>
            </w:r>
          </w:p>
          <w:p w14:paraId="79D28765" w14:textId="77777777" w:rsidR="00C5460B" w:rsidRPr="00C5460B" w:rsidRDefault="00C5460B" w:rsidP="00C5460B">
            <w:pPr>
              <w:pStyle w:val="Bezodstpw"/>
              <w:spacing w:before="10" w:line="20" w:lineRule="atLeast"/>
              <w:rPr>
                <w:rFonts w:asciiTheme="majorHAnsi" w:hAnsiTheme="majorHAnsi" w:cstheme="majorHAnsi"/>
              </w:rPr>
            </w:pPr>
          </w:p>
        </w:tc>
        <w:tc>
          <w:tcPr>
            <w:tcW w:w="851" w:type="dxa"/>
          </w:tcPr>
          <w:p w14:paraId="1CA11EE9"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4.3.1</w:t>
            </w:r>
          </w:p>
        </w:tc>
        <w:tc>
          <w:tcPr>
            <w:tcW w:w="3969" w:type="dxa"/>
          </w:tcPr>
          <w:p w14:paraId="6C2B95CD"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Kruszywo grube: kat. G</w:t>
            </w:r>
            <w:r w:rsidRPr="00C5460B">
              <w:rPr>
                <w:rFonts w:asciiTheme="majorHAnsi" w:hAnsiTheme="majorHAnsi" w:cstheme="majorHAnsi"/>
                <w:vertAlign w:val="subscript"/>
              </w:rPr>
              <w:t>C</w:t>
            </w:r>
            <w:r w:rsidRPr="00C5460B">
              <w:rPr>
                <w:rFonts w:asciiTheme="majorHAnsi" w:hAnsiTheme="majorHAnsi" w:cstheme="majorHAnsi"/>
              </w:rPr>
              <w:t>80/20,   kruszywo drobne: kat. G</w:t>
            </w:r>
            <w:r w:rsidRPr="00C5460B">
              <w:rPr>
                <w:rFonts w:asciiTheme="majorHAnsi" w:hAnsiTheme="majorHAnsi" w:cstheme="majorHAnsi"/>
                <w:vertAlign w:val="subscript"/>
              </w:rPr>
              <w:t>F</w:t>
            </w:r>
            <w:r w:rsidRPr="00C5460B">
              <w:rPr>
                <w:rFonts w:asciiTheme="majorHAnsi" w:hAnsiTheme="majorHAnsi" w:cstheme="majorHAnsi"/>
              </w:rPr>
              <w:t>80,   kruszywo o ciągłym uziarnieniu: kat. G</w:t>
            </w:r>
            <w:r w:rsidRPr="00C5460B">
              <w:rPr>
                <w:rFonts w:asciiTheme="majorHAnsi" w:hAnsiTheme="majorHAnsi" w:cstheme="majorHAnsi"/>
                <w:vertAlign w:val="subscript"/>
              </w:rPr>
              <w:t>A</w:t>
            </w:r>
            <w:r w:rsidRPr="00C5460B">
              <w:rPr>
                <w:rFonts w:asciiTheme="majorHAnsi" w:hAnsiTheme="majorHAnsi" w:cstheme="majorHAnsi"/>
              </w:rPr>
              <w:t xml:space="preserve">75.   </w:t>
            </w:r>
          </w:p>
          <w:p w14:paraId="5F1ECC69"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Uziarnienie mieszanek kruszywa wg rysunków 1÷7</w:t>
            </w:r>
          </w:p>
        </w:tc>
      </w:tr>
      <w:tr w:rsidR="00C5460B" w:rsidRPr="00C5460B" w14:paraId="54ED753F" w14:textId="77777777" w:rsidTr="00EF2C22">
        <w:trPr>
          <w:trHeight w:val="433"/>
        </w:trPr>
        <w:tc>
          <w:tcPr>
            <w:tcW w:w="2802" w:type="dxa"/>
          </w:tcPr>
          <w:p w14:paraId="562BB7C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Ogólne granice i tolerancje uziarnienia kruszywa grubego na sitach pośrednich</w:t>
            </w:r>
          </w:p>
          <w:p w14:paraId="663703DE" w14:textId="77777777" w:rsidR="00C5460B" w:rsidRPr="00C5460B" w:rsidRDefault="00C5460B" w:rsidP="00C5460B">
            <w:pPr>
              <w:pStyle w:val="Bezodstpw"/>
              <w:spacing w:before="10" w:line="20" w:lineRule="atLeast"/>
              <w:rPr>
                <w:rFonts w:asciiTheme="majorHAnsi" w:hAnsiTheme="majorHAnsi" w:cstheme="majorHAnsi"/>
              </w:rPr>
            </w:pPr>
          </w:p>
        </w:tc>
        <w:tc>
          <w:tcPr>
            <w:tcW w:w="1275" w:type="dxa"/>
          </w:tcPr>
          <w:p w14:paraId="679C5807"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73E9F276"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933-1 [5]</w:t>
            </w:r>
          </w:p>
          <w:p w14:paraId="7107849D" w14:textId="77777777" w:rsidR="00C5460B" w:rsidRPr="00C5460B" w:rsidRDefault="00C5460B" w:rsidP="00C5460B">
            <w:pPr>
              <w:pStyle w:val="Bezodstpw"/>
              <w:spacing w:before="10" w:line="20" w:lineRule="atLeast"/>
              <w:rPr>
                <w:rFonts w:asciiTheme="majorHAnsi" w:hAnsiTheme="majorHAnsi" w:cstheme="majorHAnsi"/>
              </w:rPr>
            </w:pPr>
          </w:p>
        </w:tc>
        <w:tc>
          <w:tcPr>
            <w:tcW w:w="851" w:type="dxa"/>
          </w:tcPr>
          <w:p w14:paraId="48775CA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4.3.2</w:t>
            </w:r>
          </w:p>
        </w:tc>
        <w:tc>
          <w:tcPr>
            <w:tcW w:w="3969" w:type="dxa"/>
          </w:tcPr>
          <w:p w14:paraId="262AD9A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GT</w:t>
            </w:r>
            <w:r w:rsidRPr="00C5460B">
              <w:rPr>
                <w:rFonts w:asciiTheme="majorHAnsi" w:hAnsiTheme="majorHAnsi" w:cstheme="majorHAnsi"/>
                <w:vertAlign w:val="subscript"/>
              </w:rPr>
              <w:t>C</w:t>
            </w:r>
            <w:r w:rsidRPr="00C5460B">
              <w:rPr>
                <w:rFonts w:asciiTheme="majorHAnsi" w:hAnsiTheme="majorHAnsi" w:cstheme="majorHAnsi"/>
              </w:rPr>
              <w:t>20/15 (tj. dla stosunku D/d ≥2 i sita o pośrednich wymiarach D/1,4 ogólne granice wynoszą 20-70% przechodzącej masy i graniczne odchylenia od typowego uziarnienia deklarowanego przez producenta wynoszą ±15%)</w:t>
            </w:r>
          </w:p>
        </w:tc>
      </w:tr>
      <w:tr w:rsidR="00C5460B" w:rsidRPr="00C5460B" w14:paraId="420FBD4B" w14:textId="77777777" w:rsidTr="00EF2C22">
        <w:tc>
          <w:tcPr>
            <w:tcW w:w="2802" w:type="dxa"/>
          </w:tcPr>
          <w:p w14:paraId="34B7E2F4"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Tolerancje typowego uziarnienia kruszywa drobnego i kruszywa o ciągłym uziarnieniu</w:t>
            </w:r>
            <w:r w:rsidRPr="00C5460B">
              <w:rPr>
                <w:rFonts w:asciiTheme="majorHAnsi" w:hAnsiTheme="majorHAnsi" w:cstheme="majorHAnsi"/>
              </w:rPr>
              <w:br/>
            </w:r>
          </w:p>
        </w:tc>
        <w:tc>
          <w:tcPr>
            <w:tcW w:w="1275" w:type="dxa"/>
          </w:tcPr>
          <w:p w14:paraId="0D8A8828"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16960E0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933-1 [5]</w:t>
            </w:r>
          </w:p>
          <w:p w14:paraId="15A4A518" w14:textId="77777777" w:rsidR="00C5460B" w:rsidRPr="00C5460B" w:rsidRDefault="00C5460B" w:rsidP="00C5460B">
            <w:pPr>
              <w:pStyle w:val="Bezodstpw"/>
              <w:spacing w:before="10" w:line="20" w:lineRule="atLeast"/>
              <w:rPr>
                <w:rFonts w:asciiTheme="majorHAnsi" w:hAnsiTheme="majorHAnsi" w:cstheme="majorHAnsi"/>
              </w:rPr>
            </w:pPr>
          </w:p>
        </w:tc>
        <w:tc>
          <w:tcPr>
            <w:tcW w:w="851" w:type="dxa"/>
          </w:tcPr>
          <w:p w14:paraId="685E43F0"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4.3.3</w:t>
            </w:r>
          </w:p>
        </w:tc>
        <w:tc>
          <w:tcPr>
            <w:tcW w:w="3969" w:type="dxa"/>
          </w:tcPr>
          <w:p w14:paraId="03612D3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Kruszywo drobne: kat. GT</w:t>
            </w:r>
            <w:r w:rsidRPr="00C5460B">
              <w:rPr>
                <w:rFonts w:asciiTheme="majorHAnsi" w:hAnsiTheme="majorHAnsi" w:cstheme="majorHAnsi"/>
                <w:vertAlign w:val="subscript"/>
              </w:rPr>
              <w:t>F</w:t>
            </w:r>
            <w:r w:rsidRPr="00C5460B">
              <w:rPr>
                <w:rFonts w:asciiTheme="majorHAnsi" w:hAnsiTheme="majorHAnsi" w:cstheme="majorHAnsi"/>
              </w:rPr>
              <w:t>10 (tj. procent masy przechodzącej przez sito górne D: ±5%, sito D/2: ±10%, sito 0,063 mm: ±3%). Kruszywo o ciągłym uziarnieniu: kat. GT</w:t>
            </w:r>
            <w:r w:rsidRPr="00C5460B">
              <w:rPr>
                <w:rFonts w:asciiTheme="majorHAnsi" w:hAnsiTheme="majorHAnsi" w:cstheme="majorHAnsi"/>
                <w:vertAlign w:val="subscript"/>
              </w:rPr>
              <w:t>A</w:t>
            </w:r>
            <w:r w:rsidRPr="00C5460B">
              <w:rPr>
                <w:rFonts w:asciiTheme="majorHAnsi" w:hAnsiTheme="majorHAnsi" w:cstheme="majorHAnsi"/>
              </w:rPr>
              <w:t>20 (tj. procent masy przechodzącej przez sito górne D: ±5%, sito D/2: ±20%, sito 0,063 mm: ±4%)</w:t>
            </w:r>
          </w:p>
        </w:tc>
      </w:tr>
      <w:tr w:rsidR="00C5460B" w:rsidRPr="00C5460B" w14:paraId="7D488AE0" w14:textId="77777777" w:rsidTr="00EF2C22">
        <w:trPr>
          <w:trHeight w:val="671"/>
        </w:trPr>
        <w:tc>
          <w:tcPr>
            <w:tcW w:w="2802" w:type="dxa"/>
          </w:tcPr>
          <w:p w14:paraId="70DDAFD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Kształt kruszywa grubego – maksymalne wartości wskaź</w:t>
            </w:r>
            <w:r w:rsidRPr="00C5460B">
              <w:rPr>
                <w:rFonts w:asciiTheme="majorHAnsi" w:hAnsiTheme="majorHAnsi" w:cstheme="majorHAnsi"/>
              </w:rPr>
              <w:softHyphen/>
              <w:t>nika płaskości</w:t>
            </w:r>
          </w:p>
        </w:tc>
        <w:tc>
          <w:tcPr>
            <w:tcW w:w="1275" w:type="dxa"/>
          </w:tcPr>
          <w:p w14:paraId="03AF19B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6F7AD9F2" w14:textId="77777777" w:rsidR="00C5460B" w:rsidRPr="00C5460B" w:rsidRDefault="00C5460B" w:rsidP="00C5460B">
            <w:pPr>
              <w:pStyle w:val="Bezodstpw"/>
              <w:spacing w:before="10" w:line="20" w:lineRule="atLeast"/>
              <w:rPr>
                <w:rFonts w:asciiTheme="majorHAnsi" w:hAnsiTheme="majorHAnsi" w:cstheme="majorHAnsi"/>
                <w:vertAlign w:val="superscript"/>
              </w:rPr>
            </w:pPr>
            <w:r w:rsidRPr="00C5460B">
              <w:rPr>
                <w:rFonts w:asciiTheme="majorHAnsi" w:hAnsiTheme="majorHAnsi" w:cstheme="majorHAnsi"/>
              </w:rPr>
              <w:t>933-3  [6]</w:t>
            </w:r>
          </w:p>
        </w:tc>
        <w:tc>
          <w:tcPr>
            <w:tcW w:w="851" w:type="dxa"/>
          </w:tcPr>
          <w:p w14:paraId="57080FE6"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4.4</w:t>
            </w:r>
          </w:p>
        </w:tc>
        <w:tc>
          <w:tcPr>
            <w:tcW w:w="3969" w:type="dxa"/>
          </w:tcPr>
          <w:p w14:paraId="6B56D57A"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FI</w:t>
            </w:r>
            <w:r w:rsidRPr="00C5460B">
              <w:rPr>
                <w:rFonts w:asciiTheme="majorHAnsi" w:hAnsiTheme="majorHAnsi" w:cstheme="majorHAnsi"/>
                <w:vertAlign w:val="subscript"/>
              </w:rPr>
              <w:t xml:space="preserve">50 </w:t>
            </w:r>
            <w:r w:rsidRPr="00C5460B">
              <w:rPr>
                <w:rFonts w:asciiTheme="majorHAnsi" w:hAnsiTheme="majorHAnsi" w:cstheme="majorHAnsi"/>
              </w:rPr>
              <w:t xml:space="preserve">(tj. maksymalna wartość wskaźnika płaskości wynosi ≤ 50) </w:t>
            </w:r>
          </w:p>
        </w:tc>
      </w:tr>
      <w:tr w:rsidR="00C5460B" w:rsidRPr="00C5460B" w14:paraId="3F8CD457" w14:textId="77777777" w:rsidTr="00EF2C22">
        <w:tc>
          <w:tcPr>
            <w:tcW w:w="2802" w:type="dxa"/>
          </w:tcPr>
          <w:p w14:paraId="6304A06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Kształt kruszywa grubego – maksymalne wartości wskaźnika kształtu</w:t>
            </w:r>
          </w:p>
        </w:tc>
        <w:tc>
          <w:tcPr>
            <w:tcW w:w="1275" w:type="dxa"/>
          </w:tcPr>
          <w:p w14:paraId="438A279F"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261ECBF1"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933-4  [7]</w:t>
            </w:r>
          </w:p>
        </w:tc>
        <w:tc>
          <w:tcPr>
            <w:tcW w:w="851" w:type="dxa"/>
          </w:tcPr>
          <w:p w14:paraId="0682937A"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4.4</w:t>
            </w:r>
          </w:p>
        </w:tc>
        <w:tc>
          <w:tcPr>
            <w:tcW w:w="3969" w:type="dxa"/>
          </w:tcPr>
          <w:p w14:paraId="5A606844"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SI</w:t>
            </w:r>
            <w:r w:rsidRPr="00C5460B">
              <w:rPr>
                <w:rFonts w:asciiTheme="majorHAnsi" w:hAnsiTheme="majorHAnsi" w:cstheme="majorHAnsi"/>
                <w:vertAlign w:val="subscript"/>
              </w:rPr>
              <w:t xml:space="preserve">55 </w:t>
            </w:r>
            <w:r w:rsidRPr="00C5460B">
              <w:rPr>
                <w:rFonts w:asciiTheme="majorHAnsi" w:hAnsiTheme="majorHAnsi" w:cstheme="majorHAnsi"/>
              </w:rPr>
              <w:t>(tj. maksymalna wartość wskaźnika kształtu wynosi ≤ 55)</w:t>
            </w:r>
          </w:p>
        </w:tc>
      </w:tr>
      <w:tr w:rsidR="00C5460B" w:rsidRPr="00C5460B" w14:paraId="7BD06B65" w14:textId="77777777" w:rsidTr="00EF2C22">
        <w:tc>
          <w:tcPr>
            <w:tcW w:w="2802" w:type="dxa"/>
          </w:tcPr>
          <w:p w14:paraId="18BAED11"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Kategorie procentowych zawartości ziaren o powierzchni przekruszonej lub łamanych oraz ziaren całkowicie za</w:t>
            </w:r>
            <w:r w:rsidRPr="00C5460B">
              <w:rPr>
                <w:rFonts w:asciiTheme="majorHAnsi" w:hAnsiTheme="majorHAnsi" w:cstheme="majorHAnsi"/>
              </w:rPr>
              <w:softHyphen/>
              <w:t>okrąglonych w kruszywie grubym</w:t>
            </w:r>
          </w:p>
        </w:tc>
        <w:tc>
          <w:tcPr>
            <w:tcW w:w="1275" w:type="dxa"/>
          </w:tcPr>
          <w:p w14:paraId="5625686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7422752E"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933-5  [8]</w:t>
            </w:r>
          </w:p>
        </w:tc>
        <w:tc>
          <w:tcPr>
            <w:tcW w:w="851" w:type="dxa"/>
          </w:tcPr>
          <w:p w14:paraId="68F65008"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4.5</w:t>
            </w:r>
          </w:p>
        </w:tc>
        <w:tc>
          <w:tcPr>
            <w:tcW w:w="3969" w:type="dxa"/>
          </w:tcPr>
          <w:p w14:paraId="4C693984"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C</w:t>
            </w:r>
            <w:r w:rsidRPr="00C5460B">
              <w:rPr>
                <w:rFonts w:asciiTheme="majorHAnsi" w:hAnsiTheme="majorHAnsi" w:cstheme="majorHAnsi"/>
                <w:vertAlign w:val="subscript"/>
              </w:rPr>
              <w:t>90/3</w:t>
            </w:r>
            <w:r w:rsidRPr="00C5460B">
              <w:rPr>
                <w:rFonts w:asciiTheme="majorHAnsi" w:hAnsiTheme="majorHAnsi" w:cstheme="majorHAnsi"/>
              </w:rPr>
              <w:t xml:space="preserve"> (tj. masa ziarn przekruszonych lub łamanych wynosi 90 do 100 %, a masa ziarn całkowicie zaokrąglonych wynosi 0 do 3 %)</w:t>
            </w:r>
          </w:p>
        </w:tc>
      </w:tr>
      <w:tr w:rsidR="00C5460B" w:rsidRPr="00C5460B" w14:paraId="2312B3EB" w14:textId="77777777" w:rsidTr="00EF2C22">
        <w:tc>
          <w:tcPr>
            <w:tcW w:w="2802" w:type="dxa"/>
          </w:tcPr>
          <w:p w14:paraId="05B4F7DB" w14:textId="77777777" w:rsidR="00C5460B" w:rsidRPr="00C5460B" w:rsidRDefault="00C5460B" w:rsidP="00C5460B">
            <w:pPr>
              <w:pStyle w:val="Bezodstpw"/>
              <w:spacing w:before="10" w:line="20" w:lineRule="atLeast"/>
              <w:rPr>
                <w:rFonts w:asciiTheme="majorHAnsi" w:hAnsiTheme="majorHAnsi" w:cstheme="majorHAnsi"/>
                <w:vertAlign w:val="superscript"/>
              </w:rPr>
            </w:pPr>
            <w:r w:rsidRPr="00C5460B">
              <w:rPr>
                <w:rFonts w:asciiTheme="majorHAnsi" w:hAnsiTheme="majorHAnsi" w:cstheme="majorHAnsi"/>
              </w:rPr>
              <w:lastRenderedPageBreak/>
              <w:t>Zawartość pyłów w kruszywie grubym</w:t>
            </w:r>
            <w:r w:rsidRPr="00C5460B">
              <w:rPr>
                <w:rFonts w:asciiTheme="majorHAnsi" w:hAnsiTheme="majorHAnsi" w:cstheme="majorHAnsi"/>
                <w:vertAlign w:val="superscript"/>
              </w:rPr>
              <w:t>*)</w:t>
            </w:r>
          </w:p>
        </w:tc>
        <w:tc>
          <w:tcPr>
            <w:tcW w:w="1275" w:type="dxa"/>
          </w:tcPr>
          <w:p w14:paraId="0A95514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1D5B8D3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933-1 [5]</w:t>
            </w:r>
          </w:p>
        </w:tc>
        <w:tc>
          <w:tcPr>
            <w:tcW w:w="851" w:type="dxa"/>
          </w:tcPr>
          <w:p w14:paraId="5C449BC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4.6</w:t>
            </w:r>
          </w:p>
        </w:tc>
        <w:tc>
          <w:tcPr>
            <w:tcW w:w="3969" w:type="dxa"/>
          </w:tcPr>
          <w:p w14:paraId="4F199269"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f</w:t>
            </w:r>
            <w:r w:rsidRPr="00C5460B">
              <w:rPr>
                <w:rFonts w:asciiTheme="majorHAnsi" w:hAnsiTheme="majorHAnsi" w:cstheme="majorHAnsi"/>
                <w:vertAlign w:val="subscript"/>
              </w:rPr>
              <w:t>Dekl</w:t>
            </w:r>
            <w:r w:rsidRPr="00C5460B">
              <w:rPr>
                <w:rFonts w:asciiTheme="majorHAnsi" w:hAnsiTheme="majorHAnsi" w:cstheme="majorHAnsi"/>
              </w:rPr>
              <w:t xml:space="preserve">  (tj. masa frakcji przechodzącej przez sito </w:t>
            </w:r>
            <w:smartTag w:uri="urn:schemas-microsoft-com:office:smarttags" w:element="metricconverter">
              <w:smartTagPr>
                <w:attr w:name="ProductID" w:val="0,063 mm"/>
              </w:smartTagPr>
              <w:r w:rsidRPr="00C5460B">
                <w:rPr>
                  <w:rFonts w:asciiTheme="majorHAnsi" w:hAnsiTheme="majorHAnsi" w:cstheme="majorHAnsi"/>
                </w:rPr>
                <w:t>0,063 mm</w:t>
              </w:r>
            </w:smartTag>
            <w:r w:rsidRPr="00C5460B">
              <w:rPr>
                <w:rFonts w:asciiTheme="majorHAnsi" w:hAnsiTheme="majorHAnsi" w:cstheme="majorHAnsi"/>
              </w:rPr>
              <w:t xml:space="preserve"> jest &gt; 4)</w:t>
            </w:r>
          </w:p>
        </w:tc>
      </w:tr>
      <w:tr w:rsidR="00C5460B" w:rsidRPr="00C5460B" w14:paraId="68A9E4B8" w14:textId="77777777" w:rsidTr="00EF2C22">
        <w:tc>
          <w:tcPr>
            <w:tcW w:w="2802" w:type="dxa"/>
          </w:tcPr>
          <w:p w14:paraId="1F8CF5D2" w14:textId="77777777" w:rsidR="00C5460B" w:rsidRPr="00C5460B" w:rsidRDefault="00C5460B" w:rsidP="00C5460B">
            <w:pPr>
              <w:pStyle w:val="Bezodstpw"/>
              <w:spacing w:before="10" w:line="20" w:lineRule="atLeast"/>
              <w:rPr>
                <w:rFonts w:asciiTheme="majorHAnsi" w:hAnsiTheme="majorHAnsi" w:cstheme="majorHAnsi"/>
                <w:vertAlign w:val="superscript"/>
              </w:rPr>
            </w:pPr>
            <w:r w:rsidRPr="00C5460B">
              <w:rPr>
                <w:rFonts w:asciiTheme="majorHAnsi" w:hAnsiTheme="majorHAnsi" w:cstheme="majorHAnsi"/>
              </w:rPr>
              <w:t>Zawartość pyłów</w:t>
            </w:r>
            <w:r w:rsidRPr="00C5460B">
              <w:rPr>
                <w:rFonts w:asciiTheme="majorHAnsi" w:hAnsiTheme="majorHAnsi" w:cstheme="majorHAnsi"/>
                <w:vertAlign w:val="superscript"/>
              </w:rPr>
              <w:t xml:space="preserve">  </w:t>
            </w:r>
            <w:r w:rsidRPr="00C5460B">
              <w:rPr>
                <w:rFonts w:asciiTheme="majorHAnsi" w:hAnsiTheme="majorHAnsi" w:cstheme="majorHAnsi"/>
              </w:rPr>
              <w:t xml:space="preserve"> w  kruszywie drob</w:t>
            </w:r>
            <w:r w:rsidRPr="00C5460B">
              <w:rPr>
                <w:rFonts w:asciiTheme="majorHAnsi" w:hAnsiTheme="majorHAnsi" w:cstheme="majorHAnsi"/>
              </w:rPr>
              <w:softHyphen/>
              <w:t>nym</w:t>
            </w:r>
            <w:r w:rsidRPr="00C5460B">
              <w:rPr>
                <w:rFonts w:asciiTheme="majorHAnsi" w:hAnsiTheme="majorHAnsi" w:cstheme="majorHAnsi"/>
                <w:vertAlign w:val="superscript"/>
              </w:rPr>
              <w:t>*)</w:t>
            </w:r>
          </w:p>
        </w:tc>
        <w:tc>
          <w:tcPr>
            <w:tcW w:w="1275" w:type="dxa"/>
          </w:tcPr>
          <w:p w14:paraId="7DBF3CA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w:t>
            </w:r>
          </w:p>
          <w:p w14:paraId="2C869176"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933-1 [5] </w:t>
            </w:r>
          </w:p>
        </w:tc>
        <w:tc>
          <w:tcPr>
            <w:tcW w:w="851" w:type="dxa"/>
          </w:tcPr>
          <w:p w14:paraId="418717B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4.6</w:t>
            </w:r>
          </w:p>
        </w:tc>
        <w:tc>
          <w:tcPr>
            <w:tcW w:w="3969" w:type="dxa"/>
          </w:tcPr>
          <w:p w14:paraId="76A66627"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f</w:t>
            </w:r>
            <w:r w:rsidRPr="00C5460B">
              <w:rPr>
                <w:rFonts w:asciiTheme="majorHAnsi" w:hAnsiTheme="majorHAnsi" w:cstheme="majorHAnsi"/>
                <w:vertAlign w:val="subscript"/>
              </w:rPr>
              <w:t>Dekl</w:t>
            </w:r>
            <w:r w:rsidRPr="00C5460B">
              <w:rPr>
                <w:rFonts w:asciiTheme="majorHAnsi" w:hAnsiTheme="majorHAnsi" w:cstheme="majorHAnsi"/>
              </w:rPr>
              <w:t xml:space="preserve">  (tj. masa frakcji przechodzącej przez sito </w:t>
            </w:r>
            <w:smartTag w:uri="urn:schemas-microsoft-com:office:smarttags" w:element="metricconverter">
              <w:smartTagPr>
                <w:attr w:name="ProductID" w:val="0,063 mm"/>
              </w:smartTagPr>
              <w:r w:rsidRPr="00C5460B">
                <w:rPr>
                  <w:rFonts w:asciiTheme="majorHAnsi" w:hAnsiTheme="majorHAnsi" w:cstheme="majorHAnsi"/>
                </w:rPr>
                <w:t>0,063 mm</w:t>
              </w:r>
            </w:smartTag>
            <w:r w:rsidRPr="00C5460B">
              <w:rPr>
                <w:rFonts w:asciiTheme="majorHAnsi" w:hAnsiTheme="majorHAnsi" w:cstheme="majorHAnsi"/>
              </w:rPr>
              <w:t xml:space="preserve"> jest &gt; 22)</w:t>
            </w:r>
          </w:p>
        </w:tc>
      </w:tr>
      <w:tr w:rsidR="00C5460B" w:rsidRPr="00C5460B" w14:paraId="093D1663" w14:textId="77777777" w:rsidTr="00EF2C22">
        <w:tc>
          <w:tcPr>
            <w:tcW w:w="2802" w:type="dxa"/>
          </w:tcPr>
          <w:p w14:paraId="58B85F1A"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Jakość pyłów</w:t>
            </w:r>
          </w:p>
        </w:tc>
        <w:tc>
          <w:tcPr>
            <w:tcW w:w="1275" w:type="dxa"/>
          </w:tcPr>
          <w:p w14:paraId="342556BE"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t>
            </w:r>
          </w:p>
        </w:tc>
        <w:tc>
          <w:tcPr>
            <w:tcW w:w="851" w:type="dxa"/>
          </w:tcPr>
          <w:p w14:paraId="177D78E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4.7</w:t>
            </w:r>
          </w:p>
        </w:tc>
        <w:tc>
          <w:tcPr>
            <w:tcW w:w="3969" w:type="dxa"/>
          </w:tcPr>
          <w:p w14:paraId="43936957"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Właściwość niebadana na pojedynczych frakcjach, a tylko w mieszankach wg wymagań dla mieszanek</w:t>
            </w:r>
          </w:p>
        </w:tc>
      </w:tr>
      <w:tr w:rsidR="00C5460B" w:rsidRPr="00C5460B" w14:paraId="51F3181C" w14:textId="77777777" w:rsidTr="00EF2C22">
        <w:tc>
          <w:tcPr>
            <w:tcW w:w="2802" w:type="dxa"/>
          </w:tcPr>
          <w:p w14:paraId="07907709"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Odporność na rozdrabnianie kruszywa grubego</w:t>
            </w:r>
          </w:p>
        </w:tc>
        <w:tc>
          <w:tcPr>
            <w:tcW w:w="1275" w:type="dxa"/>
          </w:tcPr>
          <w:p w14:paraId="4C33480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w:t>
            </w:r>
          </w:p>
          <w:p w14:paraId="665FBB8A"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1097-2 [10] </w:t>
            </w:r>
          </w:p>
        </w:tc>
        <w:tc>
          <w:tcPr>
            <w:tcW w:w="851" w:type="dxa"/>
          </w:tcPr>
          <w:p w14:paraId="01AA8C68"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5.2</w:t>
            </w:r>
          </w:p>
        </w:tc>
        <w:tc>
          <w:tcPr>
            <w:tcW w:w="3969" w:type="dxa"/>
          </w:tcPr>
          <w:p w14:paraId="06D91B2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LA</w:t>
            </w:r>
            <w:r w:rsidRPr="00C5460B">
              <w:rPr>
                <w:rFonts w:asciiTheme="majorHAnsi" w:hAnsiTheme="majorHAnsi" w:cstheme="majorHAnsi"/>
                <w:vertAlign w:val="subscript"/>
              </w:rPr>
              <w:t>40</w:t>
            </w:r>
            <w:r w:rsidRPr="00C5460B">
              <w:rPr>
                <w:rFonts w:asciiTheme="majorHAnsi" w:hAnsiTheme="majorHAnsi" w:cstheme="majorHAnsi"/>
              </w:rPr>
              <w:t xml:space="preserve"> (tj. maksymalna wartość współczynnika Los Angeles ≤ 40 )</w:t>
            </w:r>
          </w:p>
        </w:tc>
      </w:tr>
      <w:tr w:rsidR="00C5460B" w:rsidRPr="00C5460B" w14:paraId="11148C5B" w14:textId="77777777" w:rsidTr="00EF2C22">
        <w:tc>
          <w:tcPr>
            <w:tcW w:w="2802" w:type="dxa"/>
          </w:tcPr>
          <w:p w14:paraId="75F0C772"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Odporność na ścieranie kruszywa grubego</w:t>
            </w:r>
          </w:p>
        </w:tc>
        <w:tc>
          <w:tcPr>
            <w:tcW w:w="1275" w:type="dxa"/>
          </w:tcPr>
          <w:p w14:paraId="312056CD"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w:t>
            </w:r>
          </w:p>
          <w:p w14:paraId="40AED00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1097-1 [9] </w:t>
            </w:r>
          </w:p>
        </w:tc>
        <w:tc>
          <w:tcPr>
            <w:tcW w:w="851" w:type="dxa"/>
          </w:tcPr>
          <w:p w14:paraId="0D6EDF41"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5.3</w:t>
            </w:r>
          </w:p>
        </w:tc>
        <w:tc>
          <w:tcPr>
            <w:tcW w:w="3969" w:type="dxa"/>
          </w:tcPr>
          <w:p w14:paraId="7177841F"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M</w:t>
            </w:r>
            <w:r w:rsidRPr="00C5460B">
              <w:rPr>
                <w:rFonts w:asciiTheme="majorHAnsi" w:hAnsiTheme="majorHAnsi" w:cstheme="majorHAnsi"/>
                <w:vertAlign w:val="subscript"/>
              </w:rPr>
              <w:t>DE</w:t>
            </w:r>
            <w:r w:rsidRPr="00C5460B">
              <w:rPr>
                <w:rFonts w:asciiTheme="majorHAnsi" w:hAnsiTheme="majorHAnsi" w:cstheme="majorHAnsi"/>
              </w:rPr>
              <w:t>Deklarowana (tj. współczynnik mikro-Devala &gt;50))</w:t>
            </w:r>
          </w:p>
        </w:tc>
      </w:tr>
      <w:tr w:rsidR="00C5460B" w:rsidRPr="00C5460B" w14:paraId="561BAF8B" w14:textId="77777777" w:rsidTr="00EF2C22">
        <w:tc>
          <w:tcPr>
            <w:tcW w:w="2802" w:type="dxa"/>
          </w:tcPr>
          <w:p w14:paraId="5C593288"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Gęstość ziaren</w:t>
            </w:r>
          </w:p>
        </w:tc>
        <w:tc>
          <w:tcPr>
            <w:tcW w:w="1275" w:type="dxa"/>
          </w:tcPr>
          <w:p w14:paraId="64F48370"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 1097-6, roz. 7, 8 i 9  [11]</w:t>
            </w:r>
          </w:p>
        </w:tc>
        <w:tc>
          <w:tcPr>
            <w:tcW w:w="851" w:type="dxa"/>
          </w:tcPr>
          <w:p w14:paraId="13635F71"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5.4</w:t>
            </w:r>
          </w:p>
        </w:tc>
        <w:tc>
          <w:tcPr>
            <w:tcW w:w="3969" w:type="dxa"/>
          </w:tcPr>
          <w:p w14:paraId="66514046"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Deklarowana</w:t>
            </w:r>
          </w:p>
        </w:tc>
      </w:tr>
      <w:tr w:rsidR="00C5460B" w:rsidRPr="00C5460B" w14:paraId="23DC7365" w14:textId="77777777" w:rsidTr="00EF2C22">
        <w:tc>
          <w:tcPr>
            <w:tcW w:w="2802" w:type="dxa"/>
          </w:tcPr>
          <w:p w14:paraId="7F2A59D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Nasiąkliwość</w:t>
            </w:r>
          </w:p>
        </w:tc>
        <w:tc>
          <w:tcPr>
            <w:tcW w:w="1275" w:type="dxa"/>
          </w:tcPr>
          <w:p w14:paraId="16C547A1"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1097-6, roz. 7, 8 i 9 [11] </w:t>
            </w:r>
          </w:p>
        </w:tc>
        <w:tc>
          <w:tcPr>
            <w:tcW w:w="851" w:type="dxa"/>
          </w:tcPr>
          <w:p w14:paraId="295999B9"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5.5 i</w:t>
            </w:r>
          </w:p>
          <w:p w14:paraId="6D6B0474"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7.3.2</w:t>
            </w:r>
          </w:p>
        </w:tc>
        <w:tc>
          <w:tcPr>
            <w:tcW w:w="3969" w:type="dxa"/>
          </w:tcPr>
          <w:p w14:paraId="3D96C376"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W</w:t>
            </w:r>
            <w:r w:rsidRPr="00C5460B">
              <w:rPr>
                <w:rFonts w:asciiTheme="majorHAnsi" w:hAnsiTheme="majorHAnsi" w:cstheme="majorHAnsi"/>
                <w:vertAlign w:val="subscript"/>
              </w:rPr>
              <w:t>cm</w:t>
            </w:r>
            <w:r w:rsidRPr="00C5460B">
              <w:rPr>
                <w:rFonts w:asciiTheme="majorHAnsi" w:hAnsiTheme="majorHAnsi" w:cstheme="majorHAnsi"/>
              </w:rPr>
              <w:t>NR (tj. brak wymagania)</w:t>
            </w:r>
          </w:p>
          <w:p w14:paraId="5BD5604E"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WA</w:t>
            </w:r>
            <w:r w:rsidRPr="00C5460B">
              <w:rPr>
                <w:rFonts w:asciiTheme="majorHAnsi" w:hAnsiTheme="majorHAnsi" w:cstheme="majorHAnsi"/>
                <w:vertAlign w:val="subscript"/>
              </w:rPr>
              <w:t>24</w:t>
            </w:r>
            <w:r w:rsidRPr="00C5460B">
              <w:rPr>
                <w:rFonts w:asciiTheme="majorHAnsi" w:hAnsiTheme="majorHAnsi" w:cstheme="majorHAnsi"/>
              </w:rPr>
              <w:t>2</w:t>
            </w:r>
            <w:r w:rsidRPr="00C5460B">
              <w:rPr>
                <w:rFonts w:asciiTheme="majorHAnsi" w:hAnsiTheme="majorHAnsi" w:cstheme="majorHAnsi"/>
                <w:vertAlign w:val="superscript"/>
              </w:rPr>
              <w:t xml:space="preserve">**) </w:t>
            </w:r>
            <w:r w:rsidRPr="00C5460B">
              <w:rPr>
                <w:rFonts w:asciiTheme="majorHAnsi" w:hAnsiTheme="majorHAnsi" w:cstheme="majorHAnsi"/>
              </w:rPr>
              <w:t xml:space="preserve"> (tj. maksymalna wartość nasiąkliwości  ≤2% masy)</w:t>
            </w:r>
          </w:p>
        </w:tc>
      </w:tr>
      <w:tr w:rsidR="00C5460B" w:rsidRPr="00C5460B" w14:paraId="085DAF6D" w14:textId="77777777" w:rsidTr="00EF2C22">
        <w:tc>
          <w:tcPr>
            <w:tcW w:w="2802" w:type="dxa"/>
          </w:tcPr>
          <w:p w14:paraId="5B43A21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Siarczany rozpuszczalne w kwasie</w:t>
            </w:r>
          </w:p>
        </w:tc>
        <w:tc>
          <w:tcPr>
            <w:tcW w:w="1275" w:type="dxa"/>
          </w:tcPr>
          <w:p w14:paraId="4CAF03C2"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w:t>
            </w:r>
          </w:p>
          <w:p w14:paraId="712FFF6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1744-1[14] </w:t>
            </w:r>
          </w:p>
        </w:tc>
        <w:tc>
          <w:tcPr>
            <w:tcW w:w="851" w:type="dxa"/>
          </w:tcPr>
          <w:p w14:paraId="596692D2"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6.2</w:t>
            </w:r>
          </w:p>
        </w:tc>
        <w:tc>
          <w:tcPr>
            <w:tcW w:w="3969" w:type="dxa"/>
          </w:tcPr>
          <w:p w14:paraId="4F1B724E"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AS</w:t>
            </w:r>
            <w:r w:rsidRPr="00C5460B">
              <w:rPr>
                <w:rFonts w:asciiTheme="majorHAnsi" w:hAnsiTheme="majorHAnsi" w:cstheme="majorHAnsi"/>
                <w:vertAlign w:val="subscript"/>
              </w:rPr>
              <w:t xml:space="preserve">NR   </w:t>
            </w:r>
            <w:r w:rsidRPr="00C5460B">
              <w:rPr>
                <w:rFonts w:asciiTheme="majorHAnsi" w:hAnsiTheme="majorHAnsi" w:cstheme="majorHAnsi"/>
              </w:rPr>
              <w:t>(tj. brak wymagania)</w:t>
            </w:r>
          </w:p>
          <w:p w14:paraId="6AFD0961" w14:textId="77777777" w:rsidR="00C5460B" w:rsidRPr="00C5460B" w:rsidRDefault="00C5460B" w:rsidP="00C5460B">
            <w:pPr>
              <w:pStyle w:val="Bezodstpw"/>
              <w:spacing w:before="10" w:line="20" w:lineRule="atLeast"/>
              <w:rPr>
                <w:rFonts w:asciiTheme="majorHAnsi" w:hAnsiTheme="majorHAnsi" w:cstheme="majorHAnsi"/>
              </w:rPr>
            </w:pPr>
          </w:p>
        </w:tc>
      </w:tr>
      <w:tr w:rsidR="00C5460B" w:rsidRPr="00C5460B" w14:paraId="3E44843E" w14:textId="77777777" w:rsidTr="00EF2C22">
        <w:tc>
          <w:tcPr>
            <w:tcW w:w="2802" w:type="dxa"/>
          </w:tcPr>
          <w:p w14:paraId="0D1F8C58"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Całkowita zawartość siarki</w:t>
            </w:r>
          </w:p>
        </w:tc>
        <w:tc>
          <w:tcPr>
            <w:tcW w:w="1275" w:type="dxa"/>
          </w:tcPr>
          <w:p w14:paraId="0E57B1B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w:t>
            </w:r>
          </w:p>
          <w:p w14:paraId="554A41C0"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1744-1[14] </w:t>
            </w:r>
          </w:p>
        </w:tc>
        <w:tc>
          <w:tcPr>
            <w:tcW w:w="851" w:type="dxa"/>
          </w:tcPr>
          <w:p w14:paraId="1CC9556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6.3</w:t>
            </w:r>
          </w:p>
        </w:tc>
        <w:tc>
          <w:tcPr>
            <w:tcW w:w="3969" w:type="dxa"/>
          </w:tcPr>
          <w:p w14:paraId="72DDB3B8"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S</w:t>
            </w:r>
            <w:r w:rsidRPr="00C5460B">
              <w:rPr>
                <w:rFonts w:asciiTheme="majorHAnsi" w:hAnsiTheme="majorHAnsi" w:cstheme="majorHAnsi"/>
                <w:vertAlign w:val="subscript"/>
              </w:rPr>
              <w:t>NR</w:t>
            </w:r>
            <w:r w:rsidRPr="00C5460B">
              <w:rPr>
                <w:rFonts w:asciiTheme="majorHAnsi" w:hAnsiTheme="majorHAnsi" w:cstheme="majorHAnsi"/>
              </w:rPr>
              <w:t xml:space="preserve"> (tj. brak wymagania)</w:t>
            </w:r>
          </w:p>
        </w:tc>
      </w:tr>
      <w:tr w:rsidR="00C5460B" w:rsidRPr="00C5460B" w14:paraId="57E95457" w14:textId="77777777" w:rsidTr="00EF2C22">
        <w:tc>
          <w:tcPr>
            <w:tcW w:w="2802" w:type="dxa"/>
          </w:tcPr>
          <w:p w14:paraId="659215AA"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Stałość objętości żużla stalowniczego</w:t>
            </w:r>
            <w:r w:rsidRPr="00C5460B">
              <w:rPr>
                <w:rFonts w:asciiTheme="majorHAnsi" w:hAnsiTheme="majorHAnsi" w:cstheme="majorHAnsi"/>
              </w:rPr>
              <w:br/>
            </w:r>
          </w:p>
        </w:tc>
        <w:tc>
          <w:tcPr>
            <w:tcW w:w="1275" w:type="dxa"/>
          </w:tcPr>
          <w:p w14:paraId="3055FE1D"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1744-1, roz. 19.3 [14]  </w:t>
            </w:r>
          </w:p>
        </w:tc>
        <w:tc>
          <w:tcPr>
            <w:tcW w:w="851" w:type="dxa"/>
          </w:tcPr>
          <w:p w14:paraId="6E0272D4"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6.4.2.1</w:t>
            </w:r>
          </w:p>
        </w:tc>
        <w:tc>
          <w:tcPr>
            <w:tcW w:w="3969" w:type="dxa"/>
          </w:tcPr>
          <w:p w14:paraId="6EFC161D"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V</w:t>
            </w:r>
            <w:r w:rsidRPr="00C5460B">
              <w:rPr>
                <w:rFonts w:asciiTheme="majorHAnsi" w:hAnsiTheme="majorHAnsi" w:cstheme="majorHAnsi"/>
                <w:vertAlign w:val="subscript"/>
              </w:rPr>
              <w:t>5</w:t>
            </w:r>
            <w:r w:rsidRPr="00C5460B">
              <w:rPr>
                <w:rFonts w:asciiTheme="majorHAnsi" w:hAnsiTheme="majorHAnsi" w:cstheme="majorHAnsi"/>
              </w:rPr>
              <w:t xml:space="preserve"> (tj. pęcznienie ≤ 5 % objętości). Dotyczy żużla z klasycznego pieca tlenowego i elektrycznego pieca łukowego</w:t>
            </w:r>
          </w:p>
        </w:tc>
      </w:tr>
      <w:tr w:rsidR="00C5460B" w:rsidRPr="00C5460B" w14:paraId="07628858" w14:textId="77777777" w:rsidTr="00EF2C22">
        <w:tc>
          <w:tcPr>
            <w:tcW w:w="2802" w:type="dxa"/>
          </w:tcPr>
          <w:p w14:paraId="2D55668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Rozpad krzemianowy w żużlu wielko- piecowym kawałkowym</w:t>
            </w:r>
          </w:p>
        </w:tc>
        <w:tc>
          <w:tcPr>
            <w:tcW w:w="1275" w:type="dxa"/>
          </w:tcPr>
          <w:p w14:paraId="404BD3A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1744-1, p. 19.1 [14]  </w:t>
            </w:r>
          </w:p>
        </w:tc>
        <w:tc>
          <w:tcPr>
            <w:tcW w:w="851" w:type="dxa"/>
          </w:tcPr>
          <w:p w14:paraId="3802F8B2"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6.4.2.2</w:t>
            </w:r>
          </w:p>
        </w:tc>
        <w:tc>
          <w:tcPr>
            <w:tcW w:w="3969" w:type="dxa"/>
          </w:tcPr>
          <w:p w14:paraId="650B8E64"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rozpadu</w:t>
            </w:r>
          </w:p>
        </w:tc>
      </w:tr>
      <w:tr w:rsidR="00C5460B" w:rsidRPr="00C5460B" w14:paraId="4155F1A3" w14:textId="77777777" w:rsidTr="00EF2C22">
        <w:tc>
          <w:tcPr>
            <w:tcW w:w="2802" w:type="dxa"/>
          </w:tcPr>
          <w:p w14:paraId="6A154EAA"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Rozpad żelazawy w żużlu wielkopieco- wym kawałkowym</w:t>
            </w:r>
          </w:p>
        </w:tc>
        <w:tc>
          <w:tcPr>
            <w:tcW w:w="1275" w:type="dxa"/>
          </w:tcPr>
          <w:p w14:paraId="4E77C086"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PN-EN 1744-1, p.19.2[14] </w:t>
            </w:r>
          </w:p>
        </w:tc>
        <w:tc>
          <w:tcPr>
            <w:tcW w:w="851" w:type="dxa"/>
          </w:tcPr>
          <w:p w14:paraId="6321BCAE"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6.4.2.3</w:t>
            </w:r>
          </w:p>
        </w:tc>
        <w:tc>
          <w:tcPr>
            <w:tcW w:w="3969" w:type="dxa"/>
          </w:tcPr>
          <w:p w14:paraId="20503D8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rozpadu</w:t>
            </w:r>
          </w:p>
        </w:tc>
      </w:tr>
      <w:tr w:rsidR="00C5460B" w:rsidRPr="00C5460B" w14:paraId="5AA133C8" w14:textId="77777777" w:rsidTr="00EF2C22">
        <w:tc>
          <w:tcPr>
            <w:tcW w:w="2802" w:type="dxa"/>
          </w:tcPr>
          <w:p w14:paraId="1923C286"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Składniki rozpuszczalne w wodzie</w:t>
            </w:r>
          </w:p>
        </w:tc>
        <w:tc>
          <w:tcPr>
            <w:tcW w:w="1275" w:type="dxa"/>
          </w:tcPr>
          <w:p w14:paraId="0BEA4D06"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 1744-3 [15]</w:t>
            </w:r>
          </w:p>
        </w:tc>
        <w:tc>
          <w:tcPr>
            <w:tcW w:w="851" w:type="dxa"/>
          </w:tcPr>
          <w:p w14:paraId="36999774"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6.4.3</w:t>
            </w:r>
          </w:p>
        </w:tc>
        <w:tc>
          <w:tcPr>
            <w:tcW w:w="3969" w:type="dxa"/>
          </w:tcPr>
          <w:p w14:paraId="3D54006D"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substancji szkodliwych w stosunku do środowiska wg odrębnych przepisów</w:t>
            </w:r>
          </w:p>
        </w:tc>
      </w:tr>
      <w:tr w:rsidR="00C5460B" w:rsidRPr="00C5460B" w14:paraId="26FCB229" w14:textId="77777777" w:rsidTr="00EF2C22">
        <w:tc>
          <w:tcPr>
            <w:tcW w:w="2802" w:type="dxa"/>
          </w:tcPr>
          <w:p w14:paraId="754C65D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Zanieczyszczenia</w:t>
            </w:r>
          </w:p>
        </w:tc>
        <w:tc>
          <w:tcPr>
            <w:tcW w:w="1275" w:type="dxa"/>
          </w:tcPr>
          <w:p w14:paraId="0EEC7979"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t>
            </w:r>
          </w:p>
        </w:tc>
        <w:tc>
          <w:tcPr>
            <w:tcW w:w="851" w:type="dxa"/>
          </w:tcPr>
          <w:p w14:paraId="20FCD4A0"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6.4.4</w:t>
            </w:r>
          </w:p>
        </w:tc>
        <w:tc>
          <w:tcPr>
            <w:tcW w:w="3969" w:type="dxa"/>
          </w:tcPr>
          <w:p w14:paraId="1E75C469"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ciał obcych takich jak drewno, szkło i plastik, mogących pogorszyć wyrób końcowy</w:t>
            </w:r>
          </w:p>
        </w:tc>
      </w:tr>
      <w:tr w:rsidR="00C5460B" w:rsidRPr="00C5460B" w14:paraId="6FF8E70D" w14:textId="77777777" w:rsidTr="00EF2C22">
        <w:tc>
          <w:tcPr>
            <w:tcW w:w="2802" w:type="dxa"/>
          </w:tcPr>
          <w:p w14:paraId="474B8358"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Zgorzel słoneczna bazaltu</w:t>
            </w:r>
          </w:p>
        </w:tc>
        <w:tc>
          <w:tcPr>
            <w:tcW w:w="1275" w:type="dxa"/>
          </w:tcPr>
          <w:p w14:paraId="36FAA681"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 1367-3[13] i PN-EN 1097-2 [10]</w:t>
            </w:r>
          </w:p>
        </w:tc>
        <w:tc>
          <w:tcPr>
            <w:tcW w:w="851" w:type="dxa"/>
          </w:tcPr>
          <w:p w14:paraId="48D26D0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7.2</w:t>
            </w:r>
          </w:p>
        </w:tc>
        <w:tc>
          <w:tcPr>
            <w:tcW w:w="3969" w:type="dxa"/>
          </w:tcPr>
          <w:p w14:paraId="4BAE1217"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SB</w:t>
            </w:r>
            <w:r w:rsidRPr="00C5460B">
              <w:rPr>
                <w:rFonts w:asciiTheme="majorHAnsi" w:hAnsiTheme="majorHAnsi" w:cstheme="majorHAnsi"/>
                <w:vertAlign w:val="subscript"/>
              </w:rPr>
              <w:t>LA Deklarowana</w:t>
            </w:r>
            <w:r w:rsidRPr="00C5460B">
              <w:rPr>
                <w:rFonts w:asciiTheme="majorHAnsi" w:hAnsiTheme="majorHAnsi" w:cstheme="majorHAnsi"/>
              </w:rPr>
              <w:t xml:space="preserve"> (tj. wzrost współczynnika Los Angeles po gotowaniu &gt; 8%)</w:t>
            </w:r>
          </w:p>
        </w:tc>
      </w:tr>
      <w:tr w:rsidR="00C5460B" w:rsidRPr="00C5460B" w14:paraId="31301772" w14:textId="77777777" w:rsidTr="00EF2C22">
        <w:tc>
          <w:tcPr>
            <w:tcW w:w="2802" w:type="dxa"/>
          </w:tcPr>
          <w:p w14:paraId="3AC4D0BD"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Mrozoodporność na frakcji kruszy-</w:t>
            </w:r>
            <w:r w:rsidRPr="00C5460B">
              <w:rPr>
                <w:rFonts w:asciiTheme="majorHAnsi" w:hAnsiTheme="majorHAnsi" w:cstheme="majorHAnsi"/>
              </w:rPr>
              <w:br/>
              <w:t xml:space="preserve">wa  8/16 mm  </w:t>
            </w:r>
          </w:p>
        </w:tc>
        <w:tc>
          <w:tcPr>
            <w:tcW w:w="1275" w:type="dxa"/>
          </w:tcPr>
          <w:p w14:paraId="2B88B59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PN-EN 1367-1 [12]</w:t>
            </w:r>
          </w:p>
        </w:tc>
        <w:tc>
          <w:tcPr>
            <w:tcW w:w="851" w:type="dxa"/>
          </w:tcPr>
          <w:p w14:paraId="36ABD812"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7.3.3</w:t>
            </w:r>
          </w:p>
        </w:tc>
        <w:tc>
          <w:tcPr>
            <w:tcW w:w="3969" w:type="dxa"/>
          </w:tcPr>
          <w:p w14:paraId="798CFF6E"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F</w:t>
            </w:r>
            <w:r w:rsidRPr="00C5460B">
              <w:rPr>
                <w:rFonts w:asciiTheme="majorHAnsi" w:hAnsiTheme="majorHAnsi" w:cstheme="majorHAnsi"/>
                <w:vertAlign w:val="subscript"/>
              </w:rPr>
              <w:t>4</w:t>
            </w:r>
            <w:r w:rsidRPr="00C5460B">
              <w:rPr>
                <w:rFonts w:asciiTheme="majorHAnsi" w:hAnsiTheme="majorHAnsi" w:cstheme="majorHAnsi"/>
              </w:rPr>
              <w:t xml:space="preserve"> (tj. zamrażanie-rozmrażanie ≤ 4% masy)</w:t>
            </w:r>
          </w:p>
        </w:tc>
      </w:tr>
      <w:tr w:rsidR="00C5460B" w:rsidRPr="00C5460B" w14:paraId="3650E370" w14:textId="77777777" w:rsidTr="00EF2C22">
        <w:tc>
          <w:tcPr>
            <w:tcW w:w="2802" w:type="dxa"/>
          </w:tcPr>
          <w:p w14:paraId="1D004D41"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Skład materiałowy</w:t>
            </w:r>
          </w:p>
        </w:tc>
        <w:tc>
          <w:tcPr>
            <w:tcW w:w="1275" w:type="dxa"/>
          </w:tcPr>
          <w:p w14:paraId="2FA06C1D"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t>
            </w:r>
          </w:p>
        </w:tc>
        <w:tc>
          <w:tcPr>
            <w:tcW w:w="851" w:type="dxa"/>
          </w:tcPr>
          <w:p w14:paraId="38606289"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Zał. C</w:t>
            </w:r>
          </w:p>
          <w:p w14:paraId="64B0FEFA" w14:textId="77777777" w:rsidR="00C5460B" w:rsidRPr="00C5460B" w:rsidRDefault="00C5460B" w:rsidP="00C5460B">
            <w:pPr>
              <w:pStyle w:val="Bezodstpw"/>
              <w:spacing w:before="10" w:line="20" w:lineRule="atLeast"/>
              <w:rPr>
                <w:rFonts w:asciiTheme="majorHAnsi" w:hAnsiTheme="majorHAnsi" w:cstheme="majorHAnsi"/>
              </w:rPr>
            </w:pPr>
          </w:p>
        </w:tc>
        <w:tc>
          <w:tcPr>
            <w:tcW w:w="3969" w:type="dxa"/>
          </w:tcPr>
          <w:p w14:paraId="7532BB8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Deklarowany</w:t>
            </w:r>
          </w:p>
        </w:tc>
      </w:tr>
      <w:tr w:rsidR="00C5460B" w:rsidRPr="00C5460B" w14:paraId="7271216B" w14:textId="77777777" w:rsidTr="00EF2C22">
        <w:tc>
          <w:tcPr>
            <w:tcW w:w="2802" w:type="dxa"/>
          </w:tcPr>
          <w:p w14:paraId="58321EE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lastRenderedPageBreak/>
              <w:t>Istotne cechy środowiskowe</w:t>
            </w:r>
          </w:p>
        </w:tc>
        <w:tc>
          <w:tcPr>
            <w:tcW w:w="1275" w:type="dxa"/>
          </w:tcPr>
          <w:p w14:paraId="15D91868"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t>
            </w:r>
          </w:p>
        </w:tc>
        <w:tc>
          <w:tcPr>
            <w:tcW w:w="851" w:type="dxa"/>
          </w:tcPr>
          <w:p w14:paraId="448A0AFF"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Zał. C</w:t>
            </w:r>
          </w:p>
          <w:p w14:paraId="7ED4C1D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pkt</w:t>
            </w:r>
          </w:p>
          <w:p w14:paraId="431D097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C.3.4</w:t>
            </w:r>
          </w:p>
        </w:tc>
        <w:tc>
          <w:tcPr>
            <w:tcW w:w="3969" w:type="dxa"/>
          </w:tcPr>
          <w:p w14:paraId="4C018C5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C5460B" w:rsidRPr="00C5460B" w14:paraId="673F2D23" w14:textId="77777777" w:rsidTr="00EF2C22">
        <w:tc>
          <w:tcPr>
            <w:tcW w:w="8897" w:type="dxa"/>
            <w:gridSpan w:val="4"/>
          </w:tcPr>
          <w:p w14:paraId="791BFAD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       Łączna zawartość pyłów w mieszance powinna się mieścić w wybranych krzywych granicznych </w:t>
            </w:r>
          </w:p>
          <w:p w14:paraId="4172AC0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W przypadku, gdy wymaganie nie jest spełnione , należy sprawdzić mrozoodporność</w:t>
            </w:r>
          </w:p>
        </w:tc>
      </w:tr>
    </w:tbl>
    <w:p w14:paraId="7DB37D50"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b/>
        </w:rPr>
        <w:t xml:space="preserve">2.2.4. </w:t>
      </w:r>
      <w:r w:rsidRPr="00C5460B">
        <w:rPr>
          <w:rFonts w:asciiTheme="majorHAnsi" w:hAnsiTheme="majorHAnsi" w:cstheme="majorHAnsi"/>
        </w:rPr>
        <w:t>Woda do zraszania kruszywa</w:t>
      </w:r>
    </w:p>
    <w:p w14:paraId="69DB71F4"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Do zraszania kruszywa należy stosować wodę nie zawierającą składników wpływających szkodliwie na mieszankę kruszywa, ale umożliwiającą właściwe zagęszczenie mieszanki niezwiązanej.</w:t>
      </w:r>
    </w:p>
    <w:p w14:paraId="22AF7C47" w14:textId="77777777" w:rsidR="00C5460B" w:rsidRPr="00524C2F" w:rsidRDefault="00C5460B" w:rsidP="00C5460B">
      <w:pPr>
        <w:pStyle w:val="Nagwek1"/>
        <w:spacing w:before="10" w:line="20" w:lineRule="atLeast"/>
        <w:rPr>
          <w:rFonts w:cstheme="majorHAnsi"/>
          <w:b/>
          <w:color w:val="auto"/>
          <w:sz w:val="22"/>
          <w:szCs w:val="22"/>
        </w:rPr>
      </w:pPr>
      <w:r w:rsidRPr="00524C2F">
        <w:rPr>
          <w:rFonts w:cstheme="majorHAnsi"/>
          <w:b/>
          <w:color w:val="auto"/>
          <w:sz w:val="22"/>
          <w:szCs w:val="22"/>
        </w:rPr>
        <w:t>3. Sprzęt</w:t>
      </w:r>
    </w:p>
    <w:p w14:paraId="413F7314"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3.1. Ogólne wymagania dotyczące sprzętu</w:t>
      </w:r>
    </w:p>
    <w:p w14:paraId="3A2EA473"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Ogólne wymagania dotyczące sprzętu podano w ST  D-M-00.00.00 „Wymagania ogólne” [1], pkt 3.</w:t>
      </w:r>
    </w:p>
    <w:p w14:paraId="2A67B5FB"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3.2. Sprzęt stosowany do wykonania robót</w:t>
      </w:r>
    </w:p>
    <w:p w14:paraId="67BD2EBB"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Przy wykonywaniu robót Wykonawca w zależności od potrzeb, powinien wykazać się możliwością korzystania ze sprzętu dostosowanego do przyjętej metody robót, jak:</w:t>
      </w:r>
    </w:p>
    <w:p w14:paraId="5FB69FE3" w14:textId="77777777" w:rsidR="00C5460B" w:rsidRPr="00C5460B" w:rsidRDefault="00C5460B" w:rsidP="00B00F7D">
      <w:pPr>
        <w:numPr>
          <w:ilvl w:val="0"/>
          <w:numId w:val="89"/>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mieszarki do wytwarzania mieszanki kruszywa, wyposażone w urządzenia dozujące wodę, które powinny zapewnić wytworzenie jednorodnej mieszanki o wilgotności optymalnej,</w:t>
      </w:r>
    </w:p>
    <w:p w14:paraId="7C20AD24" w14:textId="77777777" w:rsidR="00C5460B" w:rsidRPr="00C5460B" w:rsidRDefault="00C5460B" w:rsidP="00B00F7D">
      <w:pPr>
        <w:numPr>
          <w:ilvl w:val="0"/>
          <w:numId w:val="89"/>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układarki lub równiarki do rozkładania mieszanki kruszywa niezwiązanego,</w:t>
      </w:r>
    </w:p>
    <w:p w14:paraId="0C9F2A94" w14:textId="77777777" w:rsidR="00C5460B" w:rsidRPr="00C5460B" w:rsidRDefault="00C5460B" w:rsidP="00B00F7D">
      <w:pPr>
        <w:numPr>
          <w:ilvl w:val="0"/>
          <w:numId w:val="89"/>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walce ogumione i stalowe wibracyjne lub statyczne do zagęszczania mieszanki,</w:t>
      </w:r>
    </w:p>
    <w:p w14:paraId="513123D7" w14:textId="77777777" w:rsidR="00C5460B" w:rsidRPr="00C5460B" w:rsidRDefault="00C5460B" w:rsidP="00B00F7D">
      <w:pPr>
        <w:numPr>
          <w:ilvl w:val="0"/>
          <w:numId w:val="89"/>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zagęszczarki płytowe, ubijaki mechaniczne lub małe walce wibracyjne, do stosowania w miejscach trudno dostępnych.</w:t>
      </w:r>
    </w:p>
    <w:p w14:paraId="6538D229" w14:textId="3CD5518F"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xml:space="preserve">Sprzęt powinien odpowiadać wymaganiom określonym w dokumentacji projektowej, ST, instrukcjach producentów lub propozycji Wykonawcy i powinien być zaakceptowany przez </w:t>
      </w:r>
      <w:r w:rsidR="007573FF">
        <w:rPr>
          <w:rFonts w:asciiTheme="majorHAnsi" w:hAnsiTheme="majorHAnsi" w:cstheme="majorHAnsi"/>
        </w:rPr>
        <w:t>Kierownika budowy</w:t>
      </w:r>
      <w:r w:rsidRPr="00C5460B">
        <w:rPr>
          <w:rFonts w:asciiTheme="majorHAnsi" w:hAnsiTheme="majorHAnsi" w:cstheme="majorHAnsi"/>
        </w:rPr>
        <w:t>.</w:t>
      </w:r>
    </w:p>
    <w:p w14:paraId="4FE34DAE" w14:textId="77777777" w:rsidR="00C5460B" w:rsidRPr="00524C2F" w:rsidRDefault="00C5460B" w:rsidP="00C5460B">
      <w:pPr>
        <w:pStyle w:val="Nagwek1"/>
        <w:spacing w:before="10" w:line="20" w:lineRule="atLeast"/>
        <w:rPr>
          <w:rFonts w:cstheme="majorHAnsi"/>
          <w:b/>
          <w:color w:val="auto"/>
          <w:sz w:val="22"/>
          <w:szCs w:val="22"/>
        </w:rPr>
      </w:pPr>
      <w:r w:rsidRPr="00524C2F">
        <w:rPr>
          <w:rFonts w:cstheme="majorHAnsi"/>
          <w:b/>
          <w:color w:val="auto"/>
          <w:sz w:val="22"/>
          <w:szCs w:val="22"/>
        </w:rPr>
        <w:t>4. Transport</w:t>
      </w:r>
    </w:p>
    <w:p w14:paraId="5E27DD6F"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 xml:space="preserve">4.1. Ogólne wymagania dotyczące transportu </w:t>
      </w:r>
    </w:p>
    <w:p w14:paraId="3A66C145" w14:textId="77777777" w:rsidR="00C5460B" w:rsidRPr="00C5460B" w:rsidRDefault="00C5460B" w:rsidP="00C5460B">
      <w:pPr>
        <w:tabs>
          <w:tab w:val="left" w:pos="284"/>
          <w:tab w:val="right" w:leader="dot" w:pos="8505"/>
        </w:tabs>
        <w:spacing w:before="10" w:after="0" w:line="20" w:lineRule="atLeast"/>
        <w:rPr>
          <w:rFonts w:asciiTheme="majorHAnsi" w:hAnsiTheme="majorHAnsi" w:cstheme="majorHAnsi"/>
        </w:rPr>
      </w:pPr>
      <w:r w:rsidRPr="00C5460B">
        <w:rPr>
          <w:rFonts w:asciiTheme="majorHAnsi" w:hAnsiTheme="majorHAnsi" w:cstheme="majorHAnsi"/>
        </w:rPr>
        <w:t>Ogólne wymagania dotyczące transportu podano w ST D-M-00.00.00 „Wymagania ogólne” [1],  pkt 4.</w:t>
      </w:r>
    </w:p>
    <w:p w14:paraId="131134A8"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4.2. Transport materiałów</w:t>
      </w:r>
    </w:p>
    <w:p w14:paraId="161DDA8A"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Materiały sypkie (kruszywa) można przewozić dowolnymi środkami transportu, w warunkach zabezpieczających je przed  zanieczyszczeniem, zmieszaniem z innymi materiałami i nadmiernym zawilgoceniem.</w:t>
      </w:r>
    </w:p>
    <w:p w14:paraId="12559AE1"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Woda może być dostarczana wodociągiem lub przewoźnymi zbiornikami wody.</w:t>
      </w:r>
    </w:p>
    <w:p w14:paraId="79236CCC" w14:textId="77777777" w:rsidR="00C5460B" w:rsidRPr="00524C2F" w:rsidRDefault="00C5460B" w:rsidP="00C5460B">
      <w:pPr>
        <w:pStyle w:val="Nagwek1"/>
        <w:spacing w:before="10" w:line="20" w:lineRule="atLeast"/>
        <w:rPr>
          <w:rFonts w:cstheme="majorHAnsi"/>
          <w:b/>
          <w:color w:val="auto"/>
          <w:sz w:val="22"/>
          <w:szCs w:val="22"/>
        </w:rPr>
      </w:pPr>
      <w:r w:rsidRPr="00524C2F">
        <w:rPr>
          <w:rFonts w:cstheme="majorHAnsi"/>
          <w:b/>
          <w:color w:val="auto"/>
          <w:sz w:val="22"/>
          <w:szCs w:val="22"/>
        </w:rPr>
        <w:t>5. Wykonanie robót</w:t>
      </w:r>
    </w:p>
    <w:p w14:paraId="5F11BDC0"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5.1. Ogólne zasady wykonania robót</w:t>
      </w:r>
    </w:p>
    <w:p w14:paraId="46A96177" w14:textId="77777777" w:rsidR="00C5460B" w:rsidRPr="00C5460B" w:rsidRDefault="00C5460B" w:rsidP="00C5460B">
      <w:pPr>
        <w:tabs>
          <w:tab w:val="left" w:pos="0"/>
          <w:tab w:val="left" w:pos="567"/>
          <w:tab w:val="left" w:pos="851"/>
          <w:tab w:val="right" w:leader="dot" w:pos="8505"/>
        </w:tabs>
        <w:spacing w:before="10" w:after="0" w:line="20" w:lineRule="atLeast"/>
        <w:rPr>
          <w:rFonts w:asciiTheme="majorHAnsi" w:hAnsiTheme="majorHAnsi" w:cstheme="majorHAnsi"/>
        </w:rPr>
      </w:pPr>
      <w:r w:rsidRPr="00C5460B">
        <w:rPr>
          <w:rFonts w:asciiTheme="majorHAnsi" w:hAnsiTheme="majorHAnsi" w:cstheme="majorHAnsi"/>
        </w:rPr>
        <w:t>Ogólne zasady wykonania robót podano w ST D-M-00.00.00 „Wymagania ogólne” [1], pkt 5.</w:t>
      </w:r>
    </w:p>
    <w:p w14:paraId="6B0CEF97"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5.2. Zasady wykonywania robót</w:t>
      </w:r>
    </w:p>
    <w:p w14:paraId="6A505A21"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Sposób wykonania robót powinien być zgodny z dokumentacją projektową i ST. W przypadku braku wystarczających danych można korzystać z ustaleń podanych w niniejszej specyfikacji.</w:t>
      </w:r>
    </w:p>
    <w:p w14:paraId="279EA1F2"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Podstawowe czynności przy wykonaniu robót obejmują:</w:t>
      </w:r>
    </w:p>
    <w:p w14:paraId="0BB7815B" w14:textId="77777777" w:rsidR="00C5460B" w:rsidRPr="00C5460B" w:rsidRDefault="00C5460B" w:rsidP="00B00F7D">
      <w:pPr>
        <w:numPr>
          <w:ilvl w:val="0"/>
          <w:numId w:val="9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 xml:space="preserve">roboty przygotowawcze, </w:t>
      </w:r>
    </w:p>
    <w:p w14:paraId="19EA3BA1" w14:textId="77777777" w:rsidR="00C5460B" w:rsidRPr="00C5460B" w:rsidRDefault="00C5460B" w:rsidP="00B00F7D">
      <w:pPr>
        <w:numPr>
          <w:ilvl w:val="0"/>
          <w:numId w:val="9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projektowanie mieszanki,</w:t>
      </w:r>
    </w:p>
    <w:p w14:paraId="49FE5279" w14:textId="77777777" w:rsidR="00C5460B" w:rsidRPr="00C5460B" w:rsidRDefault="00C5460B" w:rsidP="00B00F7D">
      <w:pPr>
        <w:numPr>
          <w:ilvl w:val="0"/>
          <w:numId w:val="9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wbudowanie mieszanki,</w:t>
      </w:r>
    </w:p>
    <w:p w14:paraId="3CAED4A2" w14:textId="77777777" w:rsidR="00C5460B" w:rsidRPr="00C5460B" w:rsidRDefault="00C5460B" w:rsidP="00B00F7D">
      <w:pPr>
        <w:numPr>
          <w:ilvl w:val="0"/>
          <w:numId w:val="9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roboty wykończeniowe.</w:t>
      </w:r>
    </w:p>
    <w:p w14:paraId="1A201B2D"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lastRenderedPageBreak/>
        <w:t>5.3. Roboty przygotowawcze</w:t>
      </w:r>
    </w:p>
    <w:p w14:paraId="5CBF5C65" w14:textId="2E8E177C"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xml:space="preserve">Przed przystąpieniem do robót należy, na podstawie dokumentacji projektowej,  ST lub wskazań </w:t>
      </w:r>
      <w:r w:rsidR="007573FF">
        <w:rPr>
          <w:rFonts w:asciiTheme="majorHAnsi" w:hAnsiTheme="majorHAnsi" w:cstheme="majorHAnsi"/>
        </w:rPr>
        <w:t>Kierownika budowy</w:t>
      </w:r>
      <w:r w:rsidRPr="00C5460B">
        <w:rPr>
          <w:rFonts w:asciiTheme="majorHAnsi" w:hAnsiTheme="majorHAnsi" w:cstheme="majorHAnsi"/>
        </w:rPr>
        <w:t>:</w:t>
      </w:r>
    </w:p>
    <w:p w14:paraId="344880BC" w14:textId="77777777" w:rsidR="00C5460B" w:rsidRPr="00C5460B" w:rsidRDefault="00C5460B"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ustalić lokalizację robót,</w:t>
      </w:r>
    </w:p>
    <w:p w14:paraId="5C7F714E" w14:textId="77777777" w:rsidR="00C5460B" w:rsidRPr="00C5460B" w:rsidRDefault="00C5460B"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przeprowadzić obliczenia i pomiary niezbędne do szczegółowego wytyczenia robót oraz ustalenia danych wysokościowych,</w:t>
      </w:r>
    </w:p>
    <w:p w14:paraId="202AA257" w14:textId="77777777" w:rsidR="00C5460B" w:rsidRPr="00C5460B" w:rsidRDefault="00C5460B"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usunąć przeszkody utrudniające wykonanie robót,</w:t>
      </w:r>
    </w:p>
    <w:p w14:paraId="1EA2B7C1" w14:textId="77777777" w:rsidR="00C5460B" w:rsidRPr="00C5460B" w:rsidRDefault="00C5460B"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wprowadzić oznakowanie drogi na okres robót,</w:t>
      </w:r>
    </w:p>
    <w:p w14:paraId="637019EA" w14:textId="77777777" w:rsidR="00C5460B" w:rsidRPr="00C5460B" w:rsidRDefault="00C5460B"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zgromadzić materiały i sprzęt potrzebne do rozpoczęcia robót.</w:t>
      </w:r>
    </w:p>
    <w:p w14:paraId="5E9F05B1"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xml:space="preserve">Można dodatkowo korzystać z ST D-01.00.00 [2] przy robotach przygotowawczych oraz z ST D-02.00.00 [3] przy występowaniu robót ziemnych. </w:t>
      </w:r>
    </w:p>
    <w:p w14:paraId="15AA2F6B"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5.4. Projektowanie mieszanki kruszywa niezwiązanego</w:t>
      </w:r>
    </w:p>
    <w:p w14:paraId="3CE9E6BA"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b/>
        </w:rPr>
        <w:t xml:space="preserve">5.4.1. </w:t>
      </w:r>
      <w:r w:rsidRPr="00C5460B">
        <w:rPr>
          <w:rFonts w:asciiTheme="majorHAnsi" w:hAnsiTheme="majorHAnsi" w:cstheme="majorHAnsi"/>
        </w:rPr>
        <w:t xml:space="preserve">Postanowienia ogólne </w:t>
      </w:r>
    </w:p>
    <w:p w14:paraId="744532A7" w14:textId="3E31DD72"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xml:space="preserve">Przed przystąpieniem do robót, w terminie uzgodnionym z </w:t>
      </w:r>
      <w:r w:rsidR="007573FF">
        <w:rPr>
          <w:rFonts w:asciiTheme="majorHAnsi" w:hAnsiTheme="majorHAnsi" w:cstheme="majorHAnsi"/>
        </w:rPr>
        <w:t>Kierownikiem budowy</w:t>
      </w:r>
      <w:r w:rsidRPr="00C5460B">
        <w:rPr>
          <w:rFonts w:asciiTheme="majorHAnsi" w:hAnsiTheme="majorHAnsi" w:cstheme="majorHAnsi"/>
        </w:rPr>
        <w:t xml:space="preserve">, Wykonawca dostarczy </w:t>
      </w:r>
      <w:r w:rsidR="007573FF">
        <w:rPr>
          <w:rFonts w:asciiTheme="majorHAnsi" w:hAnsiTheme="majorHAnsi" w:cstheme="majorHAnsi"/>
        </w:rPr>
        <w:t>Kierownikowi budowy</w:t>
      </w:r>
      <w:r w:rsidRPr="00C5460B">
        <w:rPr>
          <w:rFonts w:asciiTheme="majorHAnsi" w:hAnsiTheme="majorHAnsi" w:cstheme="majorHAnsi"/>
        </w:rPr>
        <w:t xml:space="preserve"> do akceptacji projekt składu mieszanki kruszywa niezwiązanego oraz wyniki badań laboratoryjnych poszczególnych składników i próbki materiałów pobrane w obecności </w:t>
      </w:r>
      <w:r w:rsidR="007573FF">
        <w:rPr>
          <w:rFonts w:asciiTheme="majorHAnsi" w:hAnsiTheme="majorHAnsi" w:cstheme="majorHAnsi"/>
        </w:rPr>
        <w:t>Kierownika budowy</w:t>
      </w:r>
      <w:r w:rsidRPr="00C5460B">
        <w:rPr>
          <w:rFonts w:asciiTheme="majorHAnsi" w:hAnsiTheme="majorHAnsi" w:cstheme="majorHAnsi"/>
        </w:rPr>
        <w:t xml:space="preserve"> do wykonania badań kontrolnych przez </w:t>
      </w:r>
      <w:r w:rsidR="007573FF">
        <w:rPr>
          <w:rFonts w:asciiTheme="majorHAnsi" w:hAnsiTheme="majorHAnsi" w:cstheme="majorHAnsi"/>
        </w:rPr>
        <w:t>Kierownika budowy</w:t>
      </w:r>
      <w:r w:rsidRPr="00C5460B">
        <w:rPr>
          <w:rFonts w:asciiTheme="majorHAnsi" w:hAnsiTheme="majorHAnsi" w:cstheme="majorHAnsi"/>
        </w:rPr>
        <w:t>.</w:t>
      </w:r>
    </w:p>
    <w:p w14:paraId="1DB51CA4"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nawierzchni (warstwy ścieralnej).</w:t>
      </w:r>
    </w:p>
    <w:p w14:paraId="48188FAD"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Skład mieszanki projektuje się zgodnie z wymaganiami wobec mieszanek niezwiązanych do nawierzchni, określonych w tablicy 2. Wartości graniczne i tolerancje zawierają rozrzut wynikający z pobierania i dzielenia próbki, przedział ufności (precyzja w porównywalnych warunkach) oraz nierównomierności warunków wykonawczych.</w:t>
      </w:r>
    </w:p>
    <w:p w14:paraId="714CC05A"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Mieszanki kruszyw powinny być tak produkowane i składowane, aby wykazywały zachowanie jednakowych właściwości, spełniając wymagania z tablicy 2.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14:paraId="287C3B1A"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b/>
        </w:rPr>
        <w:t xml:space="preserve">5.4.2. </w:t>
      </w:r>
      <w:r w:rsidRPr="00C5460B">
        <w:rPr>
          <w:rFonts w:asciiTheme="majorHAnsi" w:hAnsiTheme="majorHAnsi" w:cstheme="majorHAnsi"/>
        </w:rPr>
        <w:t>Wymagania wobec mieszanek</w:t>
      </w:r>
    </w:p>
    <w:p w14:paraId="40F41868"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W warstwach nawierzchni (warstwy ścieralnej) można stosować następujące mieszanki kruszyw:</w:t>
      </w:r>
    </w:p>
    <w:p w14:paraId="6F591DF4" w14:textId="77777777" w:rsidR="00C5460B" w:rsidRPr="00C5460B" w:rsidRDefault="00C5460B" w:rsidP="00B00F7D">
      <w:pPr>
        <w:pStyle w:val="Bezodstpw"/>
        <w:numPr>
          <w:ilvl w:val="0"/>
          <w:numId w:val="92"/>
        </w:numPr>
        <w:tabs>
          <w:tab w:val="clear" w:pos="720"/>
          <w:tab w:val="num" w:pos="480"/>
        </w:tabs>
        <w:spacing w:before="10" w:line="20" w:lineRule="atLeast"/>
        <w:ind w:left="480" w:hanging="480"/>
        <w:jc w:val="both"/>
        <w:rPr>
          <w:rFonts w:asciiTheme="majorHAnsi" w:hAnsiTheme="majorHAnsi" w:cstheme="majorHAnsi"/>
        </w:rPr>
      </w:pPr>
      <w:r w:rsidRPr="00C5460B">
        <w:rPr>
          <w:rFonts w:asciiTheme="majorHAnsi" w:hAnsiTheme="majorHAnsi" w:cstheme="majorHAnsi"/>
        </w:rPr>
        <w:t>0/31,5 mm,</w:t>
      </w:r>
    </w:p>
    <w:p w14:paraId="48DF011E" w14:textId="77777777" w:rsidR="00C5460B" w:rsidRPr="00C5460B" w:rsidRDefault="00C5460B" w:rsidP="00C5460B">
      <w:pPr>
        <w:pStyle w:val="Bezodstpw"/>
        <w:tabs>
          <w:tab w:val="num" w:pos="480"/>
        </w:tabs>
        <w:spacing w:before="10" w:line="20" w:lineRule="atLeast"/>
        <w:rPr>
          <w:rFonts w:asciiTheme="majorHAnsi" w:hAnsiTheme="majorHAnsi" w:cstheme="majorHAnsi"/>
        </w:rPr>
      </w:pPr>
      <w:r w:rsidRPr="00C5460B">
        <w:rPr>
          <w:rFonts w:asciiTheme="majorHAnsi" w:hAnsiTheme="majorHAnsi" w:cstheme="majorHAnsi"/>
        </w:rPr>
        <w:t xml:space="preserve">Zawartość pyłów w mieszankach kruszyw do warstwy nawierzchni (warstwy ścieralnej), określana wg PN-EN 933-1 [5], powinna być zgodna z wymaganiami tablicy 2. W przypadku słabych kruszyw, zawartość pyłów w mieszance kruszyw należy również badać i deklarować, po pięciokrotnym zagęszczeniu metodą Proctora. Zawartość pyłów w takiej mieszance po pięciokrotnym zagęszczeniu metodą Proctora powinna również spełniać wymagania podane w tablicy 2. </w:t>
      </w:r>
    </w:p>
    <w:p w14:paraId="2E3AAFE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Zawartość nadziarna w mieszankach kruszyw, określona według PN-EN 933-1 [5] powinna spełniać wymagania podane w tablicy 2. W przypadku słabych kruszyw decyduje zawartość nadziarna w mieszance kruszyw po pięciokrotnym zagęszczeniu metodą Proctora.</w:t>
      </w:r>
    </w:p>
    <w:p w14:paraId="1C7AAF6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Uziarnienie mieszanek kruszyw o wymiarach ziaren D od 0 do </w:t>
      </w:r>
      <w:smartTag w:uri="urn:schemas-microsoft-com:office:smarttags" w:element="metricconverter">
        <w:smartTagPr>
          <w:attr w:name="ProductID" w:val="63 mm"/>
        </w:smartTagPr>
        <w:r w:rsidRPr="00C5460B">
          <w:rPr>
            <w:rFonts w:asciiTheme="majorHAnsi" w:hAnsiTheme="majorHAnsi" w:cstheme="majorHAnsi"/>
          </w:rPr>
          <w:t>63 mm</w:t>
        </w:r>
      </w:smartTag>
      <w:r w:rsidRPr="00C5460B">
        <w:rPr>
          <w:rFonts w:asciiTheme="majorHAnsi" w:hAnsiTheme="majorHAnsi" w:cstheme="majorHAnsi"/>
        </w:rPr>
        <w:t xml:space="preserve"> należy określić według PN-EN 933-1 [5]. Krzywe uziarnienia mieszanki kruszyw powinny zawierać się w obszarze między krzywymi granicznymi uziarnienia przedstawionymi na rysunkach 1÷7, odpowiednio dla każdego rodzaju mieszanki. W przypadku słabych kruszyw uziarnienie mieszanki kruszyw należy również badać i deklarować po pięciokrotnym zagęszczeniu metodą Proctora. Kryterium przydatności takiej mieszanki, pod względem uziarnienia, jest spełnione, jeżeli uziarnienie mieszanki po pięciokrotnym zagęszczeniu metodą Proctora mieści się w krzywych granicznych podanych na odpowiednich rysunkach 1÷7.  </w:t>
      </w:r>
    </w:p>
    <w:p w14:paraId="29A883CC" w14:textId="77777777" w:rsidR="00C5460B" w:rsidRPr="00C5460B" w:rsidRDefault="00C5460B" w:rsidP="00C5460B">
      <w:pPr>
        <w:pStyle w:val="Bezodstpw"/>
        <w:spacing w:before="10" w:line="20" w:lineRule="atLeast"/>
        <w:ind w:firstLine="709"/>
        <w:rPr>
          <w:rFonts w:asciiTheme="majorHAnsi" w:hAnsiTheme="majorHAnsi" w:cstheme="majorHAnsi"/>
        </w:rPr>
      </w:pPr>
    </w:p>
    <w:p w14:paraId="40D5007A" w14:textId="36419144" w:rsidR="00C5460B" w:rsidRPr="00C5460B" w:rsidRDefault="00C5460B" w:rsidP="00C5460B">
      <w:pPr>
        <w:pStyle w:val="Bezodstpw"/>
        <w:spacing w:before="10" w:line="20" w:lineRule="atLeast"/>
        <w:ind w:left="839" w:hanging="839"/>
        <w:rPr>
          <w:rFonts w:asciiTheme="majorHAnsi" w:hAnsiTheme="majorHAnsi" w:cstheme="majorHAnsi"/>
        </w:rPr>
      </w:pPr>
      <w:r w:rsidRPr="00C5460B">
        <w:rPr>
          <w:rFonts w:asciiTheme="majorHAnsi" w:hAnsiTheme="majorHAnsi" w:cstheme="majorHAnsi"/>
          <w:noProof/>
          <w:lang w:eastAsia="pl-PL"/>
        </w:rPr>
        <w:lastRenderedPageBreak/>
        <w:drawing>
          <wp:inline distT="0" distB="0" distL="0" distR="0" wp14:anchorId="1505E346" wp14:editId="6F33EE15">
            <wp:extent cx="5029200" cy="2402840"/>
            <wp:effectExtent l="0" t="0" r="0" b="0"/>
            <wp:docPr id="4" name="Obraz 4" descr="d050104a_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050104a_r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9200" cy="2402840"/>
                    </a:xfrm>
                    <a:prstGeom prst="rect">
                      <a:avLst/>
                    </a:prstGeom>
                    <a:noFill/>
                    <a:ln>
                      <a:noFill/>
                    </a:ln>
                  </pic:spPr>
                </pic:pic>
              </a:graphicData>
            </a:graphic>
          </wp:inline>
        </w:drawing>
      </w:r>
    </w:p>
    <w:p w14:paraId="46801A38" w14:textId="77777777" w:rsidR="00C5460B" w:rsidRPr="00C5460B" w:rsidRDefault="00C5460B" w:rsidP="00C5460B">
      <w:pPr>
        <w:pStyle w:val="Bezodstpw"/>
        <w:spacing w:before="10" w:line="20" w:lineRule="atLeast"/>
        <w:ind w:left="839" w:hanging="839"/>
        <w:rPr>
          <w:rFonts w:asciiTheme="majorHAnsi" w:hAnsiTheme="majorHAnsi" w:cstheme="majorHAnsi"/>
        </w:rPr>
      </w:pPr>
      <w:r w:rsidRPr="00C5460B">
        <w:rPr>
          <w:rFonts w:asciiTheme="majorHAnsi" w:hAnsiTheme="majorHAnsi" w:cstheme="majorHAnsi"/>
        </w:rPr>
        <w:t>Rys. 5. Krzywe graniczne uziarnienia mieszanki kruszywa niezwiązanego 0/31,5 mm do nawierzchni</w:t>
      </w:r>
    </w:p>
    <w:p w14:paraId="3B7A9E47"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Mieszanki kruszyw niezwiązanych stosowane do nawierzchni z kruszywa niezwiązanego powinny spełniać wymagania wg tablicy 2. Wymagania wobec wrażliwości na mróz, mieszanek przeznaczonych do nawierzchni, dotyczą badania materiału po pięciokrotnym zagęszczeniu metodą Proctora według PN-EN 13286-2 [18]. Nie stawia się wymagań wobec wodoprzepuszczalności zagęszczonej mieszanki niezwiązanej do nawierzchni z kruszywa niezwiązanego, o ile szczegółowe rozwiązania tego nie przewidują.</w:t>
      </w:r>
    </w:p>
    <w:p w14:paraId="6A16CBA7"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Zawartość wody w mieszankach kruszyw i gruntach powinna odpowiadać wymaganej zawartości wody w trakcie wbudowywania i zagęszczania określonej według  PN-EN 13286-2 [18], w granicach podanych w tablicy 2.</w:t>
      </w:r>
    </w:p>
    <w:p w14:paraId="078FB8E9" w14:textId="77777777" w:rsidR="00C5460B" w:rsidRPr="00C5460B" w:rsidRDefault="00C5460B" w:rsidP="00C5460B">
      <w:pPr>
        <w:spacing w:before="10" w:after="0" w:line="20" w:lineRule="atLeast"/>
        <w:rPr>
          <w:rFonts w:asciiTheme="majorHAnsi" w:hAnsiTheme="majorHAnsi" w:cstheme="majorHAnsi"/>
          <w:b/>
        </w:rPr>
      </w:pPr>
      <w:r w:rsidRPr="00C5460B">
        <w:rPr>
          <w:rFonts w:asciiTheme="majorHAnsi" w:hAnsiTheme="majorHAnsi" w:cstheme="majorHAnsi"/>
          <w:b/>
        </w:rPr>
        <w:t>Istotne cechy środowiskowe</w:t>
      </w:r>
    </w:p>
    <w:p w14:paraId="2FB5840F"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xml:space="preserve">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występuje w takich mieszankach. </w:t>
      </w:r>
    </w:p>
    <w:p w14:paraId="6197FCE1"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Wymagania wobec mieszanek</w:t>
      </w:r>
    </w:p>
    <w:p w14:paraId="1ECD1DE1"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W tablicy 2 przedstawia się zbiorcze zestawienie wymagań wobec mieszanek kruszywa niezwiązanego w warstwie nawierzchni (warstwie ścieralnej).</w:t>
      </w:r>
    </w:p>
    <w:p w14:paraId="3E0007EC" w14:textId="54B93253"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Tablica 2. Wymagania wobec mieszanek kruszywa niezwiązanego w warstwie nawierzchni (warstwie ścieralnej)</w:t>
      </w:r>
    </w:p>
    <w:p w14:paraId="223CB1A4" w14:textId="77777777" w:rsidR="00C5460B" w:rsidRPr="00C5460B" w:rsidRDefault="00C5460B" w:rsidP="00C5460B">
      <w:pPr>
        <w:pStyle w:val="Bezodstpw"/>
        <w:keepNext/>
        <w:spacing w:before="10" w:line="20" w:lineRule="atLeast"/>
        <w:rPr>
          <w:rFonts w:asciiTheme="majorHAnsi" w:hAnsiTheme="majorHAnsi" w:cstheme="majorHAnsi"/>
        </w:rPr>
      </w:pPr>
      <w:r w:rsidRPr="00C5460B">
        <w:rPr>
          <w:rFonts w:asciiTheme="majorHAnsi" w:hAnsiTheme="majorHAnsi" w:cstheme="majorHAnsi"/>
        </w:rPr>
        <w:t>Skróty użyte w tablicy: Kat. – kategoria właściwości,   wsk. – wskaźnik, wsp. – współczynnik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8"/>
        <w:gridCol w:w="775"/>
        <w:gridCol w:w="5167"/>
      </w:tblGrid>
      <w:tr w:rsidR="00C5460B" w:rsidRPr="00C5460B" w14:paraId="101A2C52" w14:textId="77777777" w:rsidTr="00524C2F">
        <w:tc>
          <w:tcPr>
            <w:tcW w:w="0" w:type="auto"/>
            <w:vMerge w:val="restart"/>
            <w:vAlign w:val="center"/>
          </w:tcPr>
          <w:p w14:paraId="0D77B04E"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Właściwość</w:t>
            </w:r>
          </w:p>
          <w:p w14:paraId="43B35E01"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kruszywa</w:t>
            </w:r>
          </w:p>
        </w:tc>
        <w:tc>
          <w:tcPr>
            <w:tcW w:w="0" w:type="auto"/>
            <w:gridSpan w:val="2"/>
          </w:tcPr>
          <w:p w14:paraId="532A12A5"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Wymagania wobec  mieszanek kruszywa niezwiązanego w warstwie nawierzchni drogi obciążonej ruchem  kategorii KR1 ÷ KR6</w:t>
            </w:r>
          </w:p>
        </w:tc>
      </w:tr>
      <w:tr w:rsidR="00C5460B" w:rsidRPr="00C5460B" w14:paraId="7E056C30" w14:textId="77777777" w:rsidTr="00524C2F">
        <w:trPr>
          <w:trHeight w:val="476"/>
        </w:trPr>
        <w:tc>
          <w:tcPr>
            <w:tcW w:w="0" w:type="auto"/>
            <w:vMerge/>
          </w:tcPr>
          <w:p w14:paraId="5722FA3D" w14:textId="77777777" w:rsidR="00C5460B" w:rsidRPr="00C5460B" w:rsidRDefault="00C5460B" w:rsidP="00C5460B">
            <w:pPr>
              <w:pStyle w:val="Bezodstpw"/>
              <w:spacing w:before="10" w:line="20" w:lineRule="atLeast"/>
              <w:rPr>
                <w:rFonts w:asciiTheme="majorHAnsi" w:hAnsiTheme="majorHAnsi" w:cstheme="majorHAnsi"/>
              </w:rPr>
            </w:pPr>
          </w:p>
        </w:tc>
        <w:tc>
          <w:tcPr>
            <w:tcW w:w="0" w:type="auto"/>
            <w:vAlign w:val="center"/>
          </w:tcPr>
          <w:p w14:paraId="73E6D5B1"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Punkt</w:t>
            </w:r>
          </w:p>
          <w:p w14:paraId="79A0D7D7"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PN-EN</w:t>
            </w:r>
          </w:p>
          <w:p w14:paraId="2A854CB7"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13285</w:t>
            </w:r>
          </w:p>
        </w:tc>
        <w:tc>
          <w:tcPr>
            <w:tcW w:w="0" w:type="auto"/>
            <w:vAlign w:val="center"/>
          </w:tcPr>
          <w:p w14:paraId="56DCDAD3" w14:textId="77777777" w:rsidR="00C5460B" w:rsidRPr="00C5460B" w:rsidRDefault="00C5460B" w:rsidP="00C5460B">
            <w:pPr>
              <w:pStyle w:val="Bezodstpw"/>
              <w:spacing w:before="10" w:line="20" w:lineRule="atLeast"/>
              <w:jc w:val="center"/>
              <w:rPr>
                <w:rFonts w:asciiTheme="majorHAnsi" w:hAnsiTheme="majorHAnsi" w:cstheme="majorHAnsi"/>
              </w:rPr>
            </w:pPr>
            <w:r w:rsidRPr="00C5460B">
              <w:rPr>
                <w:rFonts w:asciiTheme="majorHAnsi" w:hAnsiTheme="majorHAnsi" w:cstheme="majorHAnsi"/>
              </w:rPr>
              <w:t>Wymagania</w:t>
            </w:r>
          </w:p>
          <w:p w14:paraId="71C3C264" w14:textId="77777777" w:rsidR="00C5460B" w:rsidRPr="00C5460B" w:rsidRDefault="00C5460B" w:rsidP="00C5460B">
            <w:pPr>
              <w:pStyle w:val="Bezodstpw"/>
              <w:spacing w:before="10" w:line="20" w:lineRule="atLeast"/>
              <w:jc w:val="center"/>
              <w:rPr>
                <w:rFonts w:asciiTheme="majorHAnsi" w:hAnsiTheme="majorHAnsi" w:cstheme="majorHAnsi"/>
              </w:rPr>
            </w:pPr>
          </w:p>
        </w:tc>
      </w:tr>
      <w:tr w:rsidR="00C5460B" w:rsidRPr="00C5460B" w14:paraId="69596CE6" w14:textId="77777777" w:rsidTr="00524C2F">
        <w:tc>
          <w:tcPr>
            <w:tcW w:w="0" w:type="auto"/>
          </w:tcPr>
          <w:p w14:paraId="31146300"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Uziarnienie mieszanek</w:t>
            </w:r>
          </w:p>
        </w:tc>
        <w:tc>
          <w:tcPr>
            <w:tcW w:w="0" w:type="auto"/>
          </w:tcPr>
          <w:p w14:paraId="7626D0B0"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4.3.1</w:t>
            </w:r>
          </w:p>
        </w:tc>
        <w:tc>
          <w:tcPr>
            <w:tcW w:w="0" w:type="auto"/>
          </w:tcPr>
          <w:p w14:paraId="4A20DA09"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 0/31,5 mm</w:t>
            </w:r>
          </w:p>
        </w:tc>
      </w:tr>
      <w:tr w:rsidR="00C5460B" w:rsidRPr="00C5460B" w14:paraId="49F24E32" w14:textId="77777777" w:rsidTr="00524C2F">
        <w:trPr>
          <w:trHeight w:val="433"/>
        </w:trPr>
        <w:tc>
          <w:tcPr>
            <w:tcW w:w="0" w:type="auto"/>
          </w:tcPr>
          <w:p w14:paraId="26B3A76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Maksymalna zawartość pyłów:</w:t>
            </w:r>
          </w:p>
          <w:p w14:paraId="5529A07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Kat.UF</w:t>
            </w:r>
          </w:p>
        </w:tc>
        <w:tc>
          <w:tcPr>
            <w:tcW w:w="0" w:type="auto"/>
          </w:tcPr>
          <w:p w14:paraId="38FEAA3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4.3.2</w:t>
            </w:r>
          </w:p>
        </w:tc>
        <w:tc>
          <w:tcPr>
            <w:tcW w:w="0" w:type="auto"/>
          </w:tcPr>
          <w:p w14:paraId="1CD59CEF"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UF</w:t>
            </w:r>
            <w:r w:rsidRPr="00C5460B">
              <w:rPr>
                <w:rFonts w:asciiTheme="majorHAnsi" w:hAnsiTheme="majorHAnsi" w:cstheme="majorHAnsi"/>
                <w:vertAlign w:val="subscript"/>
              </w:rPr>
              <w:t>15</w:t>
            </w:r>
            <w:r w:rsidRPr="00C5460B">
              <w:rPr>
                <w:rFonts w:asciiTheme="majorHAnsi" w:hAnsiTheme="majorHAnsi" w:cstheme="majorHAnsi"/>
              </w:rPr>
              <w:t xml:space="preserve">  (tj. masa frakcji przechodzącej przez sito </w:t>
            </w:r>
            <w:smartTag w:uri="urn:schemas-microsoft-com:office:smarttags" w:element="metricconverter">
              <w:smartTagPr>
                <w:attr w:name="ProductID" w:val="0,063 mm"/>
              </w:smartTagPr>
              <w:r w:rsidRPr="00C5460B">
                <w:rPr>
                  <w:rFonts w:asciiTheme="majorHAnsi" w:hAnsiTheme="majorHAnsi" w:cstheme="majorHAnsi"/>
                </w:rPr>
                <w:t>0,063 mm</w:t>
              </w:r>
            </w:smartTag>
            <w:r w:rsidRPr="00C5460B">
              <w:rPr>
                <w:rFonts w:asciiTheme="majorHAnsi" w:hAnsiTheme="majorHAnsi" w:cstheme="majorHAnsi"/>
              </w:rPr>
              <w:t xml:space="preserve"> powinna być ≤ 15%)</w:t>
            </w:r>
          </w:p>
        </w:tc>
      </w:tr>
      <w:tr w:rsidR="00C5460B" w:rsidRPr="00C5460B" w14:paraId="66C37FF5" w14:textId="77777777" w:rsidTr="00524C2F">
        <w:tc>
          <w:tcPr>
            <w:tcW w:w="0" w:type="auto"/>
          </w:tcPr>
          <w:p w14:paraId="6FAEB80A"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Minimalna zawartość pyłów:</w:t>
            </w:r>
          </w:p>
          <w:p w14:paraId="1CD75CB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 xml:space="preserve">Kat. LF </w:t>
            </w:r>
          </w:p>
        </w:tc>
        <w:tc>
          <w:tcPr>
            <w:tcW w:w="0" w:type="auto"/>
          </w:tcPr>
          <w:p w14:paraId="0D0C560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4.3.2</w:t>
            </w:r>
          </w:p>
        </w:tc>
        <w:tc>
          <w:tcPr>
            <w:tcW w:w="0" w:type="auto"/>
          </w:tcPr>
          <w:p w14:paraId="2D4C64C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LF</w:t>
            </w:r>
            <w:r w:rsidRPr="00C5460B">
              <w:rPr>
                <w:rFonts w:asciiTheme="majorHAnsi" w:hAnsiTheme="majorHAnsi" w:cstheme="majorHAnsi"/>
                <w:vertAlign w:val="subscript"/>
              </w:rPr>
              <w:t xml:space="preserve">8  </w:t>
            </w:r>
            <w:r w:rsidRPr="00C5460B">
              <w:rPr>
                <w:rFonts w:asciiTheme="majorHAnsi" w:hAnsiTheme="majorHAnsi" w:cstheme="majorHAnsi"/>
              </w:rPr>
              <w:t xml:space="preserve">(tj. masa frakcji przechodzącej przez sito </w:t>
            </w:r>
            <w:smartTag w:uri="urn:schemas-microsoft-com:office:smarttags" w:element="metricconverter">
              <w:smartTagPr>
                <w:attr w:name="ProductID" w:val="0,063 mm"/>
              </w:smartTagPr>
              <w:r w:rsidRPr="00C5460B">
                <w:rPr>
                  <w:rFonts w:asciiTheme="majorHAnsi" w:hAnsiTheme="majorHAnsi" w:cstheme="majorHAnsi"/>
                </w:rPr>
                <w:t>0,063 mm</w:t>
              </w:r>
            </w:smartTag>
            <w:r w:rsidRPr="00C5460B">
              <w:rPr>
                <w:rFonts w:asciiTheme="majorHAnsi" w:hAnsiTheme="majorHAnsi" w:cstheme="majorHAnsi"/>
              </w:rPr>
              <w:t xml:space="preserve"> powinna być ≥ 8%)</w:t>
            </w:r>
          </w:p>
        </w:tc>
      </w:tr>
      <w:tr w:rsidR="00C5460B" w:rsidRPr="00C5460B" w14:paraId="54D854C2" w14:textId="77777777" w:rsidTr="00524C2F">
        <w:trPr>
          <w:trHeight w:val="671"/>
        </w:trPr>
        <w:tc>
          <w:tcPr>
            <w:tcW w:w="0" w:type="auto"/>
          </w:tcPr>
          <w:p w14:paraId="7510CD64"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Zawartość nadziarna:</w:t>
            </w:r>
          </w:p>
          <w:p w14:paraId="20A46B0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Kat.OC</w:t>
            </w:r>
          </w:p>
        </w:tc>
        <w:tc>
          <w:tcPr>
            <w:tcW w:w="0" w:type="auto"/>
          </w:tcPr>
          <w:p w14:paraId="5EAB4642"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4.3.3</w:t>
            </w:r>
          </w:p>
        </w:tc>
        <w:tc>
          <w:tcPr>
            <w:tcW w:w="0" w:type="auto"/>
          </w:tcPr>
          <w:p w14:paraId="6BB333D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OC</w:t>
            </w:r>
            <w:r w:rsidRPr="00C5460B">
              <w:rPr>
                <w:rFonts w:asciiTheme="majorHAnsi" w:hAnsiTheme="majorHAnsi" w:cstheme="majorHAnsi"/>
                <w:vertAlign w:val="subscript"/>
              </w:rPr>
              <w:t>90</w:t>
            </w:r>
            <w:r w:rsidRPr="00C5460B">
              <w:rPr>
                <w:rFonts w:asciiTheme="majorHAnsi" w:hAnsiTheme="majorHAnsi" w:cstheme="majorHAnsi"/>
              </w:rPr>
              <w:t xml:space="preserve"> (tj. procent przechodzącej masy przez sito 1,4D</w:t>
            </w:r>
            <w:r w:rsidRPr="00C5460B">
              <w:rPr>
                <w:rFonts w:asciiTheme="majorHAnsi" w:hAnsiTheme="majorHAnsi" w:cstheme="majorHAnsi"/>
                <w:vertAlign w:val="superscript"/>
              </w:rPr>
              <w:t>**)</w:t>
            </w:r>
            <w:r w:rsidRPr="00C5460B">
              <w:rPr>
                <w:rFonts w:asciiTheme="majorHAnsi" w:hAnsiTheme="majorHAnsi" w:cstheme="majorHAnsi"/>
              </w:rPr>
              <w:t xml:space="preserve"> powinien wynosić 100%, a przechodzącej przez sito D</w:t>
            </w:r>
            <w:r w:rsidRPr="00C5460B">
              <w:rPr>
                <w:rFonts w:asciiTheme="majorHAnsi" w:hAnsiTheme="majorHAnsi" w:cstheme="majorHAnsi"/>
                <w:vertAlign w:val="superscript"/>
              </w:rPr>
              <w:t>***)</w:t>
            </w:r>
            <w:r w:rsidRPr="00C5460B">
              <w:rPr>
                <w:rFonts w:asciiTheme="majorHAnsi" w:hAnsiTheme="majorHAnsi" w:cstheme="majorHAnsi"/>
              </w:rPr>
              <w:t xml:space="preserve"> powinien wynosić 90-99%)</w:t>
            </w:r>
          </w:p>
        </w:tc>
      </w:tr>
      <w:tr w:rsidR="00C5460B" w:rsidRPr="00C5460B" w14:paraId="458148AF" w14:textId="77777777" w:rsidTr="00524C2F">
        <w:tc>
          <w:tcPr>
            <w:tcW w:w="0" w:type="auto"/>
          </w:tcPr>
          <w:p w14:paraId="0A38835A"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lastRenderedPageBreak/>
              <w:t>Wymagania wobec uziarnienia</w:t>
            </w:r>
          </w:p>
        </w:tc>
        <w:tc>
          <w:tcPr>
            <w:tcW w:w="0" w:type="auto"/>
          </w:tcPr>
          <w:p w14:paraId="3513C440"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4.4.1</w:t>
            </w:r>
          </w:p>
        </w:tc>
        <w:tc>
          <w:tcPr>
            <w:tcW w:w="0" w:type="auto"/>
          </w:tcPr>
          <w:p w14:paraId="525C99B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Krzywe graniczne uziarnienia według rys. 1÷7</w:t>
            </w:r>
          </w:p>
        </w:tc>
      </w:tr>
      <w:tr w:rsidR="00C5460B" w:rsidRPr="00C5460B" w14:paraId="3647F585" w14:textId="77777777" w:rsidTr="00524C2F">
        <w:tc>
          <w:tcPr>
            <w:tcW w:w="0" w:type="auto"/>
          </w:tcPr>
          <w:p w14:paraId="0BCE478E"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Wymagania wobec jednorodności uziarnienia poszczególnych partii – porównanie z deklarowaną przez producenta wartością (S)</w:t>
            </w:r>
          </w:p>
        </w:tc>
        <w:tc>
          <w:tcPr>
            <w:tcW w:w="0" w:type="auto"/>
          </w:tcPr>
          <w:p w14:paraId="039BCE3C"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4.4.2</w:t>
            </w:r>
          </w:p>
        </w:tc>
        <w:tc>
          <w:tcPr>
            <w:tcW w:w="0" w:type="auto"/>
          </w:tcPr>
          <w:p w14:paraId="0B437764"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wymagań</w:t>
            </w:r>
          </w:p>
        </w:tc>
      </w:tr>
      <w:tr w:rsidR="00C5460B" w:rsidRPr="00C5460B" w14:paraId="251C3C1C" w14:textId="77777777" w:rsidTr="00524C2F">
        <w:tc>
          <w:tcPr>
            <w:tcW w:w="0" w:type="auto"/>
          </w:tcPr>
          <w:p w14:paraId="01A2C00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Wymagania wobec jednorodności uziarnienia na sitach kontrolnych – różnice w przesiewach</w:t>
            </w:r>
          </w:p>
        </w:tc>
        <w:tc>
          <w:tcPr>
            <w:tcW w:w="0" w:type="auto"/>
          </w:tcPr>
          <w:p w14:paraId="5BAD24FB"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4.4.2</w:t>
            </w:r>
          </w:p>
        </w:tc>
        <w:tc>
          <w:tcPr>
            <w:tcW w:w="0" w:type="auto"/>
          </w:tcPr>
          <w:p w14:paraId="1C708E9F"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wymagań</w:t>
            </w:r>
          </w:p>
        </w:tc>
      </w:tr>
      <w:tr w:rsidR="00C5460B" w:rsidRPr="00C5460B" w14:paraId="65065486" w14:textId="77777777" w:rsidTr="00524C2F">
        <w:tc>
          <w:tcPr>
            <w:tcW w:w="0" w:type="auto"/>
          </w:tcPr>
          <w:p w14:paraId="473AC98D"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Wrażliwość na mróz; wskaźnik piaskowy SE</w:t>
            </w:r>
            <w:r w:rsidRPr="00C5460B">
              <w:rPr>
                <w:rFonts w:asciiTheme="majorHAnsi" w:hAnsiTheme="majorHAnsi" w:cstheme="majorHAnsi"/>
                <w:vertAlign w:val="superscript"/>
              </w:rPr>
              <w:t>****)</w:t>
            </w:r>
            <w:r w:rsidRPr="00C5460B">
              <w:rPr>
                <w:rFonts w:asciiTheme="majorHAnsi" w:hAnsiTheme="majorHAnsi" w:cstheme="majorHAnsi"/>
              </w:rPr>
              <w:t>, co najmniej</w:t>
            </w:r>
          </w:p>
        </w:tc>
        <w:tc>
          <w:tcPr>
            <w:tcW w:w="0" w:type="auto"/>
          </w:tcPr>
          <w:p w14:paraId="3552F5B9"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4.5</w:t>
            </w:r>
          </w:p>
        </w:tc>
        <w:tc>
          <w:tcPr>
            <w:tcW w:w="0" w:type="auto"/>
          </w:tcPr>
          <w:p w14:paraId="4AA9895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35</w:t>
            </w:r>
          </w:p>
        </w:tc>
      </w:tr>
      <w:tr w:rsidR="00C5460B" w:rsidRPr="00C5460B" w14:paraId="401B747E" w14:textId="77777777" w:rsidTr="00524C2F">
        <w:tc>
          <w:tcPr>
            <w:tcW w:w="0" w:type="auto"/>
          </w:tcPr>
          <w:p w14:paraId="3EE57FEE"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Odporność na rozdrabnianie (dotyczy frakcji 10/14 mm odsianej z mieszanki) wg PN-EN 1097-1 [9], kat. nie wyższa niż</w:t>
            </w:r>
          </w:p>
        </w:tc>
        <w:tc>
          <w:tcPr>
            <w:tcW w:w="0" w:type="auto"/>
          </w:tcPr>
          <w:p w14:paraId="0569B2D8" w14:textId="77777777" w:rsidR="00C5460B" w:rsidRPr="00C5460B" w:rsidRDefault="00C5460B" w:rsidP="00C5460B">
            <w:pPr>
              <w:pStyle w:val="Bezodstpw"/>
              <w:spacing w:before="10" w:line="20" w:lineRule="atLeast"/>
              <w:rPr>
                <w:rFonts w:asciiTheme="majorHAnsi" w:hAnsiTheme="majorHAnsi" w:cstheme="majorHAnsi"/>
              </w:rPr>
            </w:pPr>
          </w:p>
        </w:tc>
        <w:tc>
          <w:tcPr>
            <w:tcW w:w="0" w:type="auto"/>
          </w:tcPr>
          <w:p w14:paraId="42FEB2BA"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LA</w:t>
            </w:r>
            <w:r w:rsidRPr="00C5460B">
              <w:rPr>
                <w:rFonts w:asciiTheme="majorHAnsi" w:hAnsiTheme="majorHAnsi" w:cstheme="majorHAnsi"/>
                <w:vertAlign w:val="subscript"/>
              </w:rPr>
              <w:t>40</w:t>
            </w:r>
            <w:r w:rsidRPr="00C5460B">
              <w:rPr>
                <w:rFonts w:asciiTheme="majorHAnsi" w:hAnsiTheme="majorHAnsi" w:cstheme="majorHAnsi"/>
              </w:rPr>
              <w:t xml:space="preserve">  (tj. współczynnik Los Angeles ≤ 40)</w:t>
            </w:r>
          </w:p>
        </w:tc>
      </w:tr>
      <w:tr w:rsidR="00C5460B" w:rsidRPr="00C5460B" w14:paraId="5C92666C" w14:textId="77777777" w:rsidTr="00524C2F">
        <w:tc>
          <w:tcPr>
            <w:tcW w:w="0" w:type="auto"/>
          </w:tcPr>
          <w:p w14:paraId="7850E754" w14:textId="77777777" w:rsidR="00C5460B" w:rsidRPr="00C5460B" w:rsidRDefault="00C5460B" w:rsidP="00C5460B">
            <w:pPr>
              <w:pStyle w:val="Bezodstpw"/>
              <w:spacing w:before="10" w:line="20" w:lineRule="atLeast"/>
              <w:rPr>
                <w:rFonts w:asciiTheme="majorHAnsi" w:hAnsiTheme="majorHAnsi" w:cstheme="majorHAnsi"/>
                <w:vertAlign w:val="subscript"/>
              </w:rPr>
            </w:pPr>
            <w:r w:rsidRPr="00C5460B">
              <w:rPr>
                <w:rFonts w:asciiTheme="majorHAnsi" w:hAnsiTheme="majorHAnsi" w:cstheme="majorHAnsi"/>
              </w:rPr>
              <w:t>Odporność na ścieranie (dotyczy frakcji 10/14 mm odsianej z mieszanki) wg PN-EN 1097-1 [9], kat. M</w:t>
            </w:r>
            <w:r w:rsidRPr="00C5460B">
              <w:rPr>
                <w:rFonts w:asciiTheme="majorHAnsi" w:hAnsiTheme="majorHAnsi" w:cstheme="majorHAnsi"/>
                <w:vertAlign w:val="subscript"/>
              </w:rPr>
              <w:t>DE</w:t>
            </w:r>
          </w:p>
        </w:tc>
        <w:tc>
          <w:tcPr>
            <w:tcW w:w="0" w:type="auto"/>
          </w:tcPr>
          <w:p w14:paraId="52C76E63" w14:textId="77777777" w:rsidR="00C5460B" w:rsidRPr="00C5460B" w:rsidRDefault="00C5460B" w:rsidP="00C5460B">
            <w:pPr>
              <w:pStyle w:val="Bezodstpw"/>
              <w:spacing w:before="10" w:line="20" w:lineRule="atLeast"/>
              <w:rPr>
                <w:rFonts w:asciiTheme="majorHAnsi" w:hAnsiTheme="majorHAnsi" w:cstheme="majorHAnsi"/>
              </w:rPr>
            </w:pPr>
          </w:p>
        </w:tc>
        <w:tc>
          <w:tcPr>
            <w:tcW w:w="0" w:type="auto"/>
          </w:tcPr>
          <w:p w14:paraId="47E2A2F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Deklarowana</w:t>
            </w:r>
          </w:p>
        </w:tc>
      </w:tr>
      <w:tr w:rsidR="00C5460B" w:rsidRPr="00C5460B" w14:paraId="1CCE8E04" w14:textId="77777777" w:rsidTr="00524C2F">
        <w:tc>
          <w:tcPr>
            <w:tcW w:w="0" w:type="auto"/>
          </w:tcPr>
          <w:p w14:paraId="777019C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Mrozoodporność (dotyczy frakcji kruszywa 8/16 mm odsianej z mieszanki) wg PN-EN 1367-1 [12]</w:t>
            </w:r>
          </w:p>
        </w:tc>
        <w:tc>
          <w:tcPr>
            <w:tcW w:w="0" w:type="auto"/>
          </w:tcPr>
          <w:p w14:paraId="229980EC" w14:textId="77777777" w:rsidR="00C5460B" w:rsidRPr="00C5460B" w:rsidRDefault="00C5460B" w:rsidP="00C5460B">
            <w:pPr>
              <w:pStyle w:val="Bezodstpw"/>
              <w:spacing w:before="10" w:line="20" w:lineRule="atLeast"/>
              <w:rPr>
                <w:rFonts w:asciiTheme="majorHAnsi" w:hAnsiTheme="majorHAnsi" w:cstheme="majorHAnsi"/>
              </w:rPr>
            </w:pPr>
          </w:p>
        </w:tc>
        <w:tc>
          <w:tcPr>
            <w:tcW w:w="0" w:type="auto"/>
          </w:tcPr>
          <w:p w14:paraId="75F39601"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Kat. F4  (tj. zamrażanie-rozmrażanie, procent masy ≤ 4)</w:t>
            </w:r>
          </w:p>
        </w:tc>
      </w:tr>
      <w:tr w:rsidR="00C5460B" w:rsidRPr="00C5460B" w14:paraId="775A667D" w14:textId="77777777" w:rsidTr="00524C2F">
        <w:tc>
          <w:tcPr>
            <w:tcW w:w="0" w:type="auto"/>
          </w:tcPr>
          <w:p w14:paraId="3B2AE76D"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Wartość CBR po zagęszczeniu do wskaźnika zagęszczenia I</w:t>
            </w:r>
            <w:r w:rsidRPr="00C5460B">
              <w:rPr>
                <w:rFonts w:asciiTheme="majorHAnsi" w:hAnsiTheme="majorHAnsi" w:cstheme="majorHAnsi"/>
                <w:vertAlign w:val="subscript"/>
              </w:rPr>
              <w:t>S</w:t>
            </w:r>
            <w:r w:rsidRPr="00C5460B">
              <w:rPr>
                <w:rFonts w:asciiTheme="majorHAnsi" w:hAnsiTheme="majorHAnsi" w:cstheme="majorHAnsi"/>
              </w:rPr>
              <w:t>=1,0 i moczeniu w wodzie 96 h, co najmniej</w:t>
            </w:r>
          </w:p>
        </w:tc>
        <w:tc>
          <w:tcPr>
            <w:tcW w:w="0" w:type="auto"/>
          </w:tcPr>
          <w:p w14:paraId="77FD0E5F" w14:textId="77777777" w:rsidR="00C5460B" w:rsidRPr="00C5460B" w:rsidRDefault="00C5460B" w:rsidP="00C5460B">
            <w:pPr>
              <w:pStyle w:val="Bezodstpw"/>
              <w:spacing w:before="10" w:line="20" w:lineRule="atLeast"/>
              <w:rPr>
                <w:rFonts w:asciiTheme="majorHAnsi" w:hAnsiTheme="majorHAnsi" w:cstheme="majorHAnsi"/>
              </w:rPr>
            </w:pPr>
          </w:p>
        </w:tc>
        <w:tc>
          <w:tcPr>
            <w:tcW w:w="0" w:type="auto"/>
          </w:tcPr>
          <w:p w14:paraId="421D412E"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wymagań</w:t>
            </w:r>
          </w:p>
        </w:tc>
      </w:tr>
      <w:tr w:rsidR="00C5460B" w:rsidRPr="00C5460B" w14:paraId="23C99BB0" w14:textId="77777777" w:rsidTr="00524C2F">
        <w:tc>
          <w:tcPr>
            <w:tcW w:w="0" w:type="auto"/>
          </w:tcPr>
          <w:p w14:paraId="621AAF03"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Wodoprzepuszczalność mieszanki w warstwie odsączającej po zagęszczeniu metodą Proctora do wskaźnika zagęszczenia I</w:t>
            </w:r>
            <w:r w:rsidRPr="00C5460B">
              <w:rPr>
                <w:rFonts w:asciiTheme="majorHAnsi" w:hAnsiTheme="majorHAnsi" w:cstheme="majorHAnsi"/>
                <w:vertAlign w:val="subscript"/>
              </w:rPr>
              <w:t>S</w:t>
            </w:r>
            <w:r w:rsidRPr="00C5460B">
              <w:rPr>
                <w:rFonts w:asciiTheme="majorHAnsi" w:hAnsiTheme="majorHAnsi" w:cstheme="majorHAnsi"/>
              </w:rPr>
              <w:t>=1,0; wsp. filtracji ”k”, co najmniej cm/s</w:t>
            </w:r>
          </w:p>
        </w:tc>
        <w:tc>
          <w:tcPr>
            <w:tcW w:w="0" w:type="auto"/>
          </w:tcPr>
          <w:p w14:paraId="34B8EB9E"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4.5</w:t>
            </w:r>
          </w:p>
        </w:tc>
        <w:tc>
          <w:tcPr>
            <w:tcW w:w="0" w:type="auto"/>
          </w:tcPr>
          <w:p w14:paraId="3533EAF5"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Brak wymagań</w:t>
            </w:r>
          </w:p>
        </w:tc>
      </w:tr>
      <w:tr w:rsidR="00C5460B" w:rsidRPr="00C5460B" w14:paraId="071D5E96" w14:textId="77777777" w:rsidTr="00524C2F">
        <w:tc>
          <w:tcPr>
            <w:tcW w:w="0" w:type="auto"/>
          </w:tcPr>
          <w:p w14:paraId="08666AE2"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Zawartość wody w mieszance zagęszczanej; % (m/m) wilgotności optymalnej wg metody Proctora</w:t>
            </w:r>
          </w:p>
        </w:tc>
        <w:tc>
          <w:tcPr>
            <w:tcW w:w="0" w:type="auto"/>
          </w:tcPr>
          <w:p w14:paraId="5C1F1F90" w14:textId="77777777" w:rsidR="00C5460B" w:rsidRPr="00C5460B" w:rsidRDefault="00C5460B" w:rsidP="00C5460B">
            <w:pPr>
              <w:pStyle w:val="Bezodstpw"/>
              <w:spacing w:before="10" w:line="20" w:lineRule="atLeast"/>
              <w:rPr>
                <w:rFonts w:asciiTheme="majorHAnsi" w:hAnsiTheme="majorHAnsi" w:cstheme="majorHAnsi"/>
              </w:rPr>
            </w:pPr>
          </w:p>
        </w:tc>
        <w:tc>
          <w:tcPr>
            <w:tcW w:w="0" w:type="auto"/>
          </w:tcPr>
          <w:p w14:paraId="310AD1BF"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80-100</w:t>
            </w:r>
          </w:p>
        </w:tc>
      </w:tr>
      <w:tr w:rsidR="00C5460B" w:rsidRPr="00C5460B" w14:paraId="73A04A69" w14:textId="77777777" w:rsidTr="00524C2F">
        <w:tc>
          <w:tcPr>
            <w:tcW w:w="0" w:type="auto"/>
          </w:tcPr>
          <w:p w14:paraId="0CC25DF0"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Inne cechy środowiskowe</w:t>
            </w:r>
          </w:p>
        </w:tc>
        <w:tc>
          <w:tcPr>
            <w:tcW w:w="0" w:type="auto"/>
          </w:tcPr>
          <w:p w14:paraId="179A7191"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4.5</w:t>
            </w:r>
          </w:p>
        </w:tc>
        <w:tc>
          <w:tcPr>
            <w:tcW w:w="0" w:type="auto"/>
          </w:tcPr>
          <w:p w14:paraId="1B03960E" w14:textId="77777777" w:rsidR="00C5460B" w:rsidRPr="00C5460B" w:rsidRDefault="00C5460B" w:rsidP="00C5460B">
            <w:pPr>
              <w:pStyle w:val="Bezodstpw"/>
              <w:spacing w:before="10" w:line="20" w:lineRule="atLeast"/>
              <w:rPr>
                <w:rFonts w:asciiTheme="majorHAnsi" w:hAnsiTheme="majorHAnsi" w:cstheme="majorHAnsi"/>
              </w:rPr>
            </w:pPr>
            <w:r w:rsidRPr="00C5460B">
              <w:rPr>
                <w:rFonts w:asciiTheme="majorHAnsi" w:hAnsiTheme="majorHAnsi" w:cstheme="majorHAnsi"/>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14:paraId="6753883E"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vertAlign w:val="superscript"/>
        </w:rPr>
        <w:t xml:space="preserve">*) </w:t>
      </w:r>
      <w:r w:rsidRPr="00C5460B">
        <w:rPr>
          <w:rFonts w:asciiTheme="majorHAnsi" w:hAnsiTheme="majorHAnsi" w:cstheme="majorHAnsi"/>
        </w:rPr>
        <w:t>Mieszanki 0/45 i 0/63 mm dopuszcza się tylko wyjątkowo, w przypadkach przewidywanego wykonania powierzchniowego utrwalenia, na nawierzchni z tych mieszanek, w ciągu najbliższego sezonu budowlanego.</w:t>
      </w:r>
    </w:p>
    <w:p w14:paraId="0A9E9429"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vertAlign w:val="superscript"/>
        </w:rPr>
        <w:t>**)</w:t>
      </w:r>
      <w:r w:rsidRPr="00C5460B">
        <w:rPr>
          <w:rFonts w:asciiTheme="majorHAnsi" w:hAnsiTheme="majorHAnsi" w:cstheme="majorHAnsi"/>
        </w:rPr>
        <w:t xml:space="preserve"> Gdy wartości obliczone z 1,4D oraz d/2 nie są dokładnymi wymiarami sit serii ISO 565/R20, należy przyjąć następny niższy wymiar sita. Jeśli D=90 mm należy przyjąć wymiar sita </w:t>
      </w:r>
      <w:smartTag w:uri="urn:schemas-microsoft-com:office:smarttags" w:element="metricconverter">
        <w:smartTagPr>
          <w:attr w:name="ProductID" w:val="125 mm"/>
        </w:smartTagPr>
        <w:r w:rsidRPr="00C5460B">
          <w:rPr>
            <w:rFonts w:asciiTheme="majorHAnsi" w:hAnsiTheme="majorHAnsi" w:cstheme="majorHAnsi"/>
          </w:rPr>
          <w:t>125 mm</w:t>
        </w:r>
      </w:smartTag>
      <w:r w:rsidRPr="00C5460B">
        <w:rPr>
          <w:rFonts w:asciiTheme="majorHAnsi" w:hAnsiTheme="majorHAnsi" w:cstheme="majorHAnsi"/>
        </w:rPr>
        <w:t xml:space="preserve"> jako wartość nadziarna.</w:t>
      </w:r>
    </w:p>
    <w:p w14:paraId="00A69003"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vertAlign w:val="superscript"/>
        </w:rPr>
        <w:t>***)</w:t>
      </w:r>
      <w:r w:rsidRPr="00C5460B">
        <w:rPr>
          <w:rFonts w:asciiTheme="majorHAnsi" w:hAnsiTheme="majorHAnsi" w:cstheme="majorHAnsi"/>
        </w:rPr>
        <w:t xml:space="preserve"> Procentowa zawartość ziaren przechodzących przez sito D może być większa niż 99% masy, ale w takich przypadkach dostawca powinien zadeklarować typowe uziarnienie.</w:t>
      </w:r>
    </w:p>
    <w:p w14:paraId="10EF6F87"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vertAlign w:val="superscript"/>
        </w:rPr>
        <w:t xml:space="preserve">****) </w:t>
      </w:r>
      <w:r w:rsidRPr="00C5460B">
        <w:rPr>
          <w:rFonts w:asciiTheme="majorHAnsi" w:hAnsiTheme="majorHAnsi" w:cstheme="majorHAnsi"/>
        </w:rPr>
        <w:t>Badanie wskaźnika piaskowego SE należy wykonać na mieszance po pięciokrotnym zagęszczeniu metodą Proctora wg PN-EN 13286-2 [18].</w:t>
      </w:r>
    </w:p>
    <w:p w14:paraId="4C963681"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5.5. Odcinek próbny</w:t>
      </w:r>
    </w:p>
    <w:p w14:paraId="39B5DB80"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Nie dotyczy.</w:t>
      </w:r>
    </w:p>
    <w:p w14:paraId="10B29D90"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5.6. Podłoże pod warstwę ścieralną nawierzchni</w:t>
      </w:r>
    </w:p>
    <w:p w14:paraId="2F534B8B"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Podłożem pod warstwę ścieralną nawierzchni jest podbudowa zasadnicza. </w:t>
      </w:r>
    </w:p>
    <w:p w14:paraId="2985F01C"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lastRenderedPageBreak/>
        <w:t>Rodzaj podbudowy zasadniczej (względnie innej warstwy konstrukcji jezdni)  powinien być zgodny z ustaleniem dokumentacji projektowej. Wszystkie cechy geometryczne podbudowy zasadniczej powinny być tak ukształtowane, aby umożliwiły ułożenie na niej warstwy ścieralnej nawierzchni.</w:t>
      </w:r>
    </w:p>
    <w:p w14:paraId="12592922"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Jeśli podbudowa zasadnicza wykonana jest z mieszanki kruszywa niezwiązanego to powinna odpowiadać wymaganiom określonym w ST D-04.04.02b „Podbudowa zasadnicza z mieszanki kruszywa niezwiązanego” [4].</w:t>
      </w:r>
    </w:p>
    <w:p w14:paraId="018BB15B"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5.7. Wytwarzanie mieszanki kruszywa na warstwę ścieralną nawierzchni</w:t>
      </w:r>
    </w:p>
    <w:p w14:paraId="671FA5C8"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w:t>
      </w:r>
    </w:p>
    <w:p w14:paraId="4427CC90"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Ze względu na konieczność zapewnienia mieszance jednorodności nie zaleca się wytwarzania mieszanki przez mieszanie poszczególnych frakcji kruszywa na drodze.</w:t>
      </w:r>
    </w:p>
    <w:p w14:paraId="45DF8CA0"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Przy produkcji mieszanki kruszywa należy prowadzić zakładową kontrolę produkcji mieszanek niezwiązanych, zgodnie z  WT-4 [19] załącznik C, a przy dostarczaniu mieszanki przez producenta/dostawcę należy stosować się do zasad deklarowania w odniesieniu do zakresu uziarnienia podanych w WT-4 19] załącznik B.</w:t>
      </w:r>
    </w:p>
    <w:p w14:paraId="2C22A793"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 xml:space="preserve">5.8. Wbudowanie mieszanki kruszywa </w:t>
      </w:r>
    </w:p>
    <w:p w14:paraId="488376E3"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14:paraId="7674BD0D" w14:textId="3860B0C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rsidRPr="00C5460B">
          <w:rPr>
            <w:rFonts w:asciiTheme="majorHAnsi" w:hAnsiTheme="majorHAnsi" w:cstheme="majorHAnsi"/>
          </w:rPr>
          <w:t>20 cm</w:t>
        </w:r>
      </w:smartTag>
      <w:r w:rsidRPr="00C5460B">
        <w:rPr>
          <w:rFonts w:asciiTheme="majorHAnsi" w:hAnsiTheme="majorHAnsi" w:cstheme="majorHAnsi"/>
        </w:rPr>
        <w:t xml:space="preserve">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w:t>
      </w:r>
      <w:r w:rsidR="007573FF">
        <w:rPr>
          <w:rFonts w:asciiTheme="majorHAnsi" w:hAnsiTheme="majorHAnsi" w:cstheme="majorHAnsi"/>
        </w:rPr>
        <w:t>Kierownika budowy</w:t>
      </w:r>
      <w:r w:rsidRPr="00C5460B">
        <w:rPr>
          <w:rFonts w:asciiTheme="majorHAnsi" w:hAnsiTheme="majorHAnsi" w:cstheme="majorHAnsi"/>
        </w:rPr>
        <w:t>.</w:t>
      </w:r>
    </w:p>
    <w:p w14:paraId="77858CB6"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Wilgotność mieszanki kruszywa podczas zagęszczania powinna odpowiadać wilgotności optymalnej, określonej według próby Proctora.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59741F05"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Rozścieloną mieszankę kruszywa należy sprofilować równiarką lub ciężkim szablonem, do spadków poprzecznych i pochyleń podłużnych ustalonych w dokumentacji projektowej. W czasie profilowania należy wyrównać lokalne wgłębienia.</w:t>
      </w:r>
    </w:p>
    <w:p w14:paraId="56D6FB3A"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5.9. Zagęszczanie mieszanki kruszywa</w:t>
      </w:r>
    </w:p>
    <w:p w14:paraId="1070B5F1"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Po wyprofilowaniu mieszanki kruszywa należy rozpocząć jej zagęszczanie, które należy kontynuować aż do osiągnięcia wymaganego w ST wskaźnika zagęszczenia.</w:t>
      </w:r>
    </w:p>
    <w:p w14:paraId="4F00982C"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14:paraId="64DA9D9C"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Zagęszczenie powinno być równomierne na całej szerokości warstwy.</w:t>
      </w:r>
    </w:p>
    <w:p w14:paraId="31DD4A68"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Zaleca się, aby grubość zagęszczanej warstwy nie przekraczała przy walcach statycznych gładkich </w:t>
      </w:r>
      <w:smartTag w:uri="urn:schemas-microsoft-com:office:smarttags" w:element="metricconverter">
        <w:smartTagPr>
          <w:attr w:name="ProductID" w:val="15 cm"/>
        </w:smartTagPr>
        <w:r w:rsidRPr="00C5460B">
          <w:rPr>
            <w:rFonts w:asciiTheme="majorHAnsi" w:hAnsiTheme="majorHAnsi" w:cstheme="majorHAnsi"/>
          </w:rPr>
          <w:t>15 cm</w:t>
        </w:r>
      </w:smartTag>
      <w:r w:rsidRPr="00C5460B">
        <w:rPr>
          <w:rFonts w:asciiTheme="majorHAnsi" w:hAnsiTheme="majorHAnsi" w:cstheme="majorHAnsi"/>
        </w:rPr>
        <w:t xml:space="preserve">, a przy walcach ogumionych lub wibracyjnych </w:t>
      </w:r>
      <w:smartTag w:uri="urn:schemas-microsoft-com:office:smarttags" w:element="metricconverter">
        <w:smartTagPr>
          <w:attr w:name="ProductID" w:val="20 cm"/>
        </w:smartTagPr>
        <w:r w:rsidRPr="00C5460B">
          <w:rPr>
            <w:rFonts w:asciiTheme="majorHAnsi" w:hAnsiTheme="majorHAnsi" w:cstheme="majorHAnsi"/>
          </w:rPr>
          <w:t>20 cm</w:t>
        </w:r>
      </w:smartTag>
      <w:r w:rsidRPr="00C5460B">
        <w:rPr>
          <w:rFonts w:asciiTheme="majorHAnsi" w:hAnsiTheme="majorHAnsi" w:cstheme="majorHAnsi"/>
        </w:rPr>
        <w:t>.</w:t>
      </w:r>
    </w:p>
    <w:p w14:paraId="117C3E5E"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5.10. Utrzymanie wykonanej warstwy</w:t>
      </w:r>
    </w:p>
    <w:p w14:paraId="667153AB"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Zagęszczona warstwa powinna być utrzymywana w dobrym stanie. Jeżeli po wykonanej warstwie będzie się odbywał ruch budowlany, to Wykonawca jest obowiązany naprawić wszelkie uszkodzenia, spowodowane przez ten ruch.</w:t>
      </w:r>
    </w:p>
    <w:p w14:paraId="24A3B7D1"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lastRenderedPageBreak/>
        <w:t>5.11. Ewentualna impregnacja nawierzchni</w:t>
      </w:r>
    </w:p>
    <w:p w14:paraId="37CF8798" w14:textId="0C743F6B"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Jeśli przewiduje się ułożenie na nawierzchni powierzchniowe utrwalenie (lub inny rodzaj pokrowca), ale oddalone w czasie, wówczas po zaakceptowaniu przez </w:t>
      </w:r>
      <w:r w:rsidR="007573FF">
        <w:rPr>
          <w:rFonts w:asciiTheme="majorHAnsi" w:hAnsiTheme="majorHAnsi" w:cstheme="majorHAnsi"/>
        </w:rPr>
        <w:t>Kierownika budowy</w:t>
      </w:r>
      <w:r w:rsidRPr="00C5460B">
        <w:rPr>
          <w:rFonts w:asciiTheme="majorHAnsi" w:hAnsiTheme="majorHAnsi" w:cstheme="majorHAnsi"/>
        </w:rPr>
        <w:t xml:space="preserve"> można zaimpregnować nawierzchnię asfaltem 160/220 w ilości około 1,0 kg/m</w:t>
      </w:r>
      <w:r w:rsidRPr="00C5460B">
        <w:rPr>
          <w:rFonts w:asciiTheme="majorHAnsi" w:hAnsiTheme="majorHAnsi" w:cstheme="majorHAnsi"/>
          <w:vertAlign w:val="superscript"/>
        </w:rPr>
        <w:t>2</w:t>
      </w:r>
      <w:r w:rsidRPr="00C5460B">
        <w:rPr>
          <w:rFonts w:asciiTheme="majorHAnsi" w:hAnsiTheme="majorHAnsi" w:cstheme="majorHAnsi"/>
        </w:rPr>
        <w:t>, albo emulsją kationową z przysypaniem piaskiem gruboziarnistym w ilości około 5 kg/m</w:t>
      </w:r>
      <w:r w:rsidRPr="00C5460B">
        <w:rPr>
          <w:rFonts w:asciiTheme="majorHAnsi" w:hAnsiTheme="majorHAnsi" w:cstheme="majorHAnsi"/>
          <w:vertAlign w:val="superscript"/>
        </w:rPr>
        <w:t>2</w:t>
      </w:r>
      <w:r w:rsidRPr="00C5460B">
        <w:rPr>
          <w:rFonts w:asciiTheme="majorHAnsi" w:hAnsiTheme="majorHAnsi" w:cstheme="majorHAnsi"/>
        </w:rPr>
        <w:t>.</w:t>
      </w:r>
    </w:p>
    <w:p w14:paraId="2F91B4AD"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5.12. Roboty wykończeniowe</w:t>
      </w:r>
    </w:p>
    <w:p w14:paraId="03CD1E41" w14:textId="6B617B64"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Roboty wykończeniowe, zgodne z dokumentacją projektową, ST lub wskazaniami </w:t>
      </w:r>
      <w:r w:rsidR="007573FF">
        <w:rPr>
          <w:rFonts w:asciiTheme="majorHAnsi" w:hAnsiTheme="majorHAnsi" w:cstheme="majorHAnsi"/>
        </w:rPr>
        <w:t>Kierownika budowy</w:t>
      </w:r>
      <w:r w:rsidRPr="00C5460B">
        <w:rPr>
          <w:rFonts w:asciiTheme="majorHAnsi" w:hAnsiTheme="majorHAnsi" w:cstheme="majorHAnsi"/>
        </w:rPr>
        <w:t xml:space="preserve"> dotyczą prac związanych z dostosowaniem wykonanych  robót do istniejących warunków terenowych, takie jak:</w:t>
      </w:r>
    </w:p>
    <w:p w14:paraId="6F0E4913" w14:textId="77777777" w:rsidR="00C5460B" w:rsidRPr="00C5460B" w:rsidRDefault="00C5460B" w:rsidP="00243142">
      <w:pPr>
        <w:numPr>
          <w:ilvl w:val="0"/>
          <w:numId w:val="94"/>
        </w:numPr>
        <w:tabs>
          <w:tab w:val="clear" w:pos="397"/>
          <w:tab w:val="num" w:pos="284"/>
        </w:tabs>
        <w:overflowPunct w:val="0"/>
        <w:autoSpaceDE w:val="0"/>
        <w:autoSpaceDN w:val="0"/>
        <w:adjustRightInd w:val="0"/>
        <w:spacing w:before="10" w:after="0" w:line="20" w:lineRule="atLeast"/>
        <w:ind w:left="284" w:hanging="284"/>
        <w:jc w:val="both"/>
        <w:textAlignment w:val="baseline"/>
        <w:rPr>
          <w:rFonts w:asciiTheme="majorHAnsi" w:hAnsiTheme="majorHAnsi" w:cstheme="majorHAnsi"/>
        </w:rPr>
      </w:pPr>
      <w:r w:rsidRPr="00C5460B">
        <w:rPr>
          <w:rFonts w:asciiTheme="majorHAnsi" w:hAnsiTheme="majorHAnsi" w:cstheme="majorHAnsi"/>
        </w:rPr>
        <w:t>odtworzenie przeszkód czasowo usuniętych,</w:t>
      </w:r>
    </w:p>
    <w:p w14:paraId="12165737" w14:textId="77777777" w:rsidR="00C5460B" w:rsidRPr="00C5460B" w:rsidRDefault="00C5460B" w:rsidP="00243142">
      <w:pPr>
        <w:numPr>
          <w:ilvl w:val="0"/>
          <w:numId w:val="93"/>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uzupełnienie zniszczonych w czasie robót istniejących elementów drogowych lub terenowych,</w:t>
      </w:r>
    </w:p>
    <w:p w14:paraId="7E1C8F73"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roboty porządkujące otoczenie terenu robót,</w:t>
      </w:r>
    </w:p>
    <w:p w14:paraId="28B83101"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usunięcie oznakowania drogi wprowadzonego na okres robót.</w:t>
      </w:r>
    </w:p>
    <w:p w14:paraId="3D3CC184" w14:textId="77777777" w:rsidR="00C5460B" w:rsidRPr="00524C2F" w:rsidRDefault="00C5460B" w:rsidP="00243142">
      <w:pPr>
        <w:pStyle w:val="Nagwek1"/>
        <w:spacing w:before="10" w:line="20" w:lineRule="atLeast"/>
        <w:jc w:val="both"/>
        <w:rPr>
          <w:rFonts w:cstheme="majorHAnsi"/>
          <w:b/>
          <w:color w:val="auto"/>
          <w:sz w:val="22"/>
          <w:szCs w:val="22"/>
        </w:rPr>
      </w:pPr>
      <w:r w:rsidRPr="00524C2F">
        <w:rPr>
          <w:rFonts w:cstheme="majorHAnsi"/>
          <w:b/>
          <w:color w:val="auto"/>
          <w:sz w:val="22"/>
          <w:szCs w:val="22"/>
        </w:rPr>
        <w:t>6. Kontrola jakości robót</w:t>
      </w:r>
    </w:p>
    <w:p w14:paraId="5ED8A9BC" w14:textId="77777777" w:rsidR="00C5460B" w:rsidRPr="00C5460B" w:rsidRDefault="00C5460B" w:rsidP="00243142">
      <w:pPr>
        <w:pStyle w:val="Nagwek2"/>
        <w:numPr>
          <w:ilvl w:val="12"/>
          <w:numId w:val="0"/>
        </w:numPr>
        <w:spacing w:before="10" w:line="20" w:lineRule="atLeast"/>
        <w:jc w:val="both"/>
        <w:rPr>
          <w:rFonts w:cstheme="majorHAnsi"/>
          <w:color w:val="auto"/>
          <w:sz w:val="22"/>
          <w:szCs w:val="22"/>
        </w:rPr>
      </w:pPr>
      <w:r w:rsidRPr="00C5460B">
        <w:rPr>
          <w:rFonts w:cstheme="majorHAnsi"/>
          <w:color w:val="auto"/>
          <w:sz w:val="22"/>
          <w:szCs w:val="22"/>
        </w:rPr>
        <w:t>6.1. Ogólne zasady kontroli jakości robót</w:t>
      </w:r>
    </w:p>
    <w:p w14:paraId="38F487C2" w14:textId="77777777" w:rsidR="00C5460B" w:rsidRPr="00C5460B" w:rsidRDefault="00C5460B" w:rsidP="00243142">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Ogólne zasady kontroli jakości robót podano w ST   D-M-00.00.00 „Wymagania ogólne” [1], pkt 6.</w:t>
      </w:r>
    </w:p>
    <w:p w14:paraId="1808FDFD" w14:textId="77777777" w:rsidR="00C5460B" w:rsidRPr="00C5460B" w:rsidRDefault="00C5460B" w:rsidP="00243142">
      <w:pPr>
        <w:pStyle w:val="Nagwek2"/>
        <w:numPr>
          <w:ilvl w:val="12"/>
          <w:numId w:val="0"/>
        </w:numPr>
        <w:spacing w:before="10" w:line="20" w:lineRule="atLeast"/>
        <w:jc w:val="both"/>
        <w:rPr>
          <w:rFonts w:cstheme="majorHAnsi"/>
          <w:color w:val="auto"/>
          <w:sz w:val="22"/>
          <w:szCs w:val="22"/>
        </w:rPr>
      </w:pPr>
      <w:r w:rsidRPr="00C5460B">
        <w:rPr>
          <w:rFonts w:cstheme="majorHAnsi"/>
          <w:color w:val="auto"/>
          <w:sz w:val="22"/>
          <w:szCs w:val="22"/>
        </w:rPr>
        <w:t>6.2. Badania przed przystąpieniem do robót</w:t>
      </w:r>
    </w:p>
    <w:p w14:paraId="2C048497" w14:textId="77777777" w:rsidR="00C5460B" w:rsidRPr="00C5460B" w:rsidRDefault="00C5460B" w:rsidP="00243142">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Przed przystąpieniem do robót Wykonawca powinien:</w:t>
      </w:r>
    </w:p>
    <w:p w14:paraId="445F58BE"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18DC3A3B"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wykonać badania kruszyw przeznaczonych do wykonania robót, obejmujące wszystkie właściwości określone w tablicy 1 niniejszej ST.</w:t>
      </w:r>
    </w:p>
    <w:p w14:paraId="53B2AEAB" w14:textId="36207F8A" w:rsidR="00C5460B" w:rsidRPr="00C5460B" w:rsidRDefault="00C5460B" w:rsidP="00243142">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 xml:space="preserve">Wszystkie dokumenty oraz wyniki badań Wykonawca przedstawia </w:t>
      </w:r>
      <w:r w:rsidR="007573FF">
        <w:rPr>
          <w:rFonts w:asciiTheme="majorHAnsi" w:hAnsiTheme="majorHAnsi" w:cstheme="majorHAnsi"/>
        </w:rPr>
        <w:t>Kierownikowi budowy</w:t>
      </w:r>
      <w:r w:rsidRPr="00C5460B">
        <w:rPr>
          <w:rFonts w:asciiTheme="majorHAnsi" w:hAnsiTheme="majorHAnsi" w:cstheme="majorHAnsi"/>
        </w:rPr>
        <w:t xml:space="preserve"> do akceptacji.</w:t>
      </w:r>
    </w:p>
    <w:p w14:paraId="08E3A9AB" w14:textId="77777777" w:rsidR="00C5460B" w:rsidRPr="00C5460B" w:rsidRDefault="00C5460B" w:rsidP="00243142">
      <w:pPr>
        <w:pStyle w:val="Nagwek2"/>
        <w:numPr>
          <w:ilvl w:val="12"/>
          <w:numId w:val="0"/>
        </w:numPr>
        <w:spacing w:before="10" w:line="20" w:lineRule="atLeast"/>
        <w:jc w:val="both"/>
        <w:rPr>
          <w:rFonts w:cstheme="majorHAnsi"/>
          <w:color w:val="auto"/>
          <w:sz w:val="22"/>
          <w:szCs w:val="22"/>
        </w:rPr>
      </w:pPr>
      <w:r w:rsidRPr="00C5460B">
        <w:rPr>
          <w:rFonts w:cstheme="majorHAnsi"/>
          <w:color w:val="auto"/>
          <w:sz w:val="22"/>
          <w:szCs w:val="22"/>
        </w:rPr>
        <w:t>6.3. Badania w czasie robót</w:t>
      </w:r>
    </w:p>
    <w:p w14:paraId="20F0CCE8" w14:textId="77777777" w:rsidR="00C5460B" w:rsidRPr="00C5460B" w:rsidRDefault="00C5460B" w:rsidP="00243142">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 xml:space="preserve">Częstotliwość oraz zakres badań i pomiarów, które należy wykonać w czasie robót podaje tablica 3. </w:t>
      </w:r>
    </w:p>
    <w:p w14:paraId="50F19435" w14:textId="77777777" w:rsidR="00C5460B" w:rsidRPr="00C5460B" w:rsidRDefault="00C5460B" w:rsidP="00243142">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Tablica 3. Częstotliwość oraz zakres badań i pomiarów w czasie robót</w:t>
      </w:r>
    </w:p>
    <w:tbl>
      <w:tblPr>
        <w:tblW w:w="89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C5460B" w:rsidRPr="00C5460B" w14:paraId="17C5C90C" w14:textId="77777777" w:rsidTr="00EF2C22">
        <w:tc>
          <w:tcPr>
            <w:tcW w:w="496" w:type="dxa"/>
            <w:tcBorders>
              <w:bottom w:val="single" w:sz="4" w:space="0" w:color="auto"/>
            </w:tcBorders>
          </w:tcPr>
          <w:p w14:paraId="5ECF8A5F"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Lp.</w:t>
            </w:r>
          </w:p>
        </w:tc>
        <w:tc>
          <w:tcPr>
            <w:tcW w:w="3534" w:type="dxa"/>
            <w:tcBorders>
              <w:bottom w:val="single" w:sz="4" w:space="0" w:color="auto"/>
            </w:tcBorders>
          </w:tcPr>
          <w:p w14:paraId="5AFC4589"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Wyszczególnienie robót</w:t>
            </w:r>
          </w:p>
        </w:tc>
        <w:tc>
          <w:tcPr>
            <w:tcW w:w="2204" w:type="dxa"/>
            <w:tcBorders>
              <w:bottom w:val="single" w:sz="4" w:space="0" w:color="auto"/>
            </w:tcBorders>
          </w:tcPr>
          <w:p w14:paraId="1B048F9C"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Częstotliwość badań</w:t>
            </w:r>
          </w:p>
        </w:tc>
        <w:tc>
          <w:tcPr>
            <w:tcW w:w="2693" w:type="dxa"/>
            <w:tcBorders>
              <w:bottom w:val="single" w:sz="4" w:space="0" w:color="auto"/>
            </w:tcBorders>
          </w:tcPr>
          <w:p w14:paraId="19060A4C"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Wartości dopuszczalne</w:t>
            </w:r>
          </w:p>
        </w:tc>
      </w:tr>
      <w:tr w:rsidR="00C5460B" w:rsidRPr="00C5460B" w14:paraId="3D35DC4B" w14:textId="77777777" w:rsidTr="00EF2C22">
        <w:tc>
          <w:tcPr>
            <w:tcW w:w="496" w:type="dxa"/>
            <w:tcBorders>
              <w:top w:val="single" w:sz="4" w:space="0" w:color="auto"/>
            </w:tcBorders>
            <w:vAlign w:val="center"/>
          </w:tcPr>
          <w:p w14:paraId="19BE971F"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w:t>
            </w:r>
          </w:p>
        </w:tc>
        <w:tc>
          <w:tcPr>
            <w:tcW w:w="3534" w:type="dxa"/>
            <w:tcBorders>
              <w:top w:val="single" w:sz="4" w:space="0" w:color="auto"/>
            </w:tcBorders>
            <w:vAlign w:val="center"/>
          </w:tcPr>
          <w:p w14:paraId="3FB837DC"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Lokalizacja i zgodność granic terenu robót z dokumentacją projektową</w:t>
            </w:r>
          </w:p>
        </w:tc>
        <w:tc>
          <w:tcPr>
            <w:tcW w:w="2204" w:type="dxa"/>
            <w:tcBorders>
              <w:top w:val="single" w:sz="4" w:space="0" w:color="auto"/>
            </w:tcBorders>
            <w:vAlign w:val="center"/>
          </w:tcPr>
          <w:p w14:paraId="1943C439"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 raz</w:t>
            </w:r>
          </w:p>
        </w:tc>
        <w:tc>
          <w:tcPr>
            <w:tcW w:w="2693" w:type="dxa"/>
            <w:tcBorders>
              <w:top w:val="single" w:sz="4" w:space="0" w:color="auto"/>
            </w:tcBorders>
            <w:vAlign w:val="center"/>
          </w:tcPr>
          <w:p w14:paraId="57CB7541"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Wg pktu 5 </w:t>
            </w:r>
          </w:p>
          <w:p w14:paraId="335E2172"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i dokumentacji projektowej </w:t>
            </w:r>
          </w:p>
        </w:tc>
      </w:tr>
      <w:tr w:rsidR="00C5460B" w:rsidRPr="00C5460B" w14:paraId="79E29DFA" w14:textId="77777777" w:rsidTr="00EF2C22">
        <w:tc>
          <w:tcPr>
            <w:tcW w:w="496" w:type="dxa"/>
            <w:vAlign w:val="center"/>
          </w:tcPr>
          <w:p w14:paraId="565106D5"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2</w:t>
            </w:r>
          </w:p>
        </w:tc>
        <w:tc>
          <w:tcPr>
            <w:tcW w:w="3534" w:type="dxa"/>
            <w:vAlign w:val="center"/>
          </w:tcPr>
          <w:p w14:paraId="7D7FEE32"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Roboty przygotowawcze</w:t>
            </w:r>
          </w:p>
        </w:tc>
        <w:tc>
          <w:tcPr>
            <w:tcW w:w="2204" w:type="dxa"/>
            <w:vAlign w:val="center"/>
          </w:tcPr>
          <w:p w14:paraId="2FE1E5AF"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Ocena ciągła</w:t>
            </w:r>
          </w:p>
        </w:tc>
        <w:tc>
          <w:tcPr>
            <w:tcW w:w="2693" w:type="dxa"/>
            <w:vAlign w:val="center"/>
          </w:tcPr>
          <w:p w14:paraId="0835253F"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Wg pktu 5.3</w:t>
            </w:r>
          </w:p>
        </w:tc>
      </w:tr>
      <w:tr w:rsidR="00C5460B" w:rsidRPr="00C5460B" w14:paraId="4542E68C" w14:textId="77777777" w:rsidTr="00EF2C22">
        <w:tc>
          <w:tcPr>
            <w:tcW w:w="496" w:type="dxa"/>
            <w:vAlign w:val="center"/>
          </w:tcPr>
          <w:p w14:paraId="05D37397"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3</w:t>
            </w:r>
          </w:p>
        </w:tc>
        <w:tc>
          <w:tcPr>
            <w:tcW w:w="3534" w:type="dxa"/>
            <w:vAlign w:val="center"/>
          </w:tcPr>
          <w:p w14:paraId="1C060D66"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Właściwości kruszywa</w:t>
            </w:r>
          </w:p>
        </w:tc>
        <w:tc>
          <w:tcPr>
            <w:tcW w:w="2204" w:type="dxa"/>
            <w:vAlign w:val="center"/>
          </w:tcPr>
          <w:p w14:paraId="2F3CB59B"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Dla każdej partii kruszywa  i przy każdej zmianie kruszywa</w:t>
            </w:r>
          </w:p>
        </w:tc>
        <w:tc>
          <w:tcPr>
            <w:tcW w:w="2693" w:type="dxa"/>
            <w:vAlign w:val="center"/>
          </w:tcPr>
          <w:p w14:paraId="470FD3F3"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Wg tablicy 1</w:t>
            </w:r>
          </w:p>
        </w:tc>
      </w:tr>
      <w:tr w:rsidR="00C5460B" w:rsidRPr="00C5460B" w14:paraId="4CFFB67C" w14:textId="77777777" w:rsidTr="00EF2C22">
        <w:tc>
          <w:tcPr>
            <w:tcW w:w="496" w:type="dxa"/>
            <w:vAlign w:val="center"/>
          </w:tcPr>
          <w:p w14:paraId="32935776"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4</w:t>
            </w:r>
          </w:p>
        </w:tc>
        <w:tc>
          <w:tcPr>
            <w:tcW w:w="3534" w:type="dxa"/>
            <w:vAlign w:val="center"/>
          </w:tcPr>
          <w:p w14:paraId="598F1219"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Uziarnienie mieszanki</w:t>
            </w:r>
          </w:p>
        </w:tc>
        <w:tc>
          <w:tcPr>
            <w:tcW w:w="2204" w:type="dxa"/>
            <w:vAlign w:val="center"/>
          </w:tcPr>
          <w:p w14:paraId="60B626D1"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2 razy na dziennej działce roboczej  </w:t>
            </w:r>
          </w:p>
        </w:tc>
        <w:tc>
          <w:tcPr>
            <w:tcW w:w="2693" w:type="dxa"/>
            <w:vAlign w:val="center"/>
          </w:tcPr>
          <w:p w14:paraId="46FC02AE"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Wg tablicy 2</w:t>
            </w:r>
          </w:p>
        </w:tc>
      </w:tr>
      <w:tr w:rsidR="00C5460B" w:rsidRPr="00C5460B" w14:paraId="7ED6FEC3" w14:textId="77777777" w:rsidTr="00EF2C22">
        <w:tc>
          <w:tcPr>
            <w:tcW w:w="496" w:type="dxa"/>
            <w:vAlign w:val="center"/>
          </w:tcPr>
          <w:p w14:paraId="090894C2"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5</w:t>
            </w:r>
          </w:p>
        </w:tc>
        <w:tc>
          <w:tcPr>
            <w:tcW w:w="3534" w:type="dxa"/>
            <w:vAlign w:val="center"/>
          </w:tcPr>
          <w:p w14:paraId="293F848F"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Wilgotność mieszanki</w:t>
            </w:r>
          </w:p>
        </w:tc>
        <w:tc>
          <w:tcPr>
            <w:tcW w:w="2204" w:type="dxa"/>
            <w:vAlign w:val="center"/>
          </w:tcPr>
          <w:p w14:paraId="04CD30A1"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c>
          <w:tcPr>
            <w:tcW w:w="2693" w:type="dxa"/>
            <w:vAlign w:val="center"/>
          </w:tcPr>
          <w:p w14:paraId="4ECF3953"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266615A3" w14:textId="77777777" w:rsidTr="00EF2C22">
        <w:tc>
          <w:tcPr>
            <w:tcW w:w="496" w:type="dxa"/>
            <w:vAlign w:val="center"/>
          </w:tcPr>
          <w:p w14:paraId="18F88856"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6</w:t>
            </w:r>
          </w:p>
        </w:tc>
        <w:tc>
          <w:tcPr>
            <w:tcW w:w="3534" w:type="dxa"/>
            <w:vAlign w:val="center"/>
          </w:tcPr>
          <w:p w14:paraId="11930AB6"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Zawartość pyłów w mieszance</w:t>
            </w:r>
          </w:p>
        </w:tc>
        <w:tc>
          <w:tcPr>
            <w:tcW w:w="2204" w:type="dxa"/>
            <w:vAlign w:val="center"/>
          </w:tcPr>
          <w:p w14:paraId="510E95D3"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c>
          <w:tcPr>
            <w:tcW w:w="2693" w:type="dxa"/>
            <w:vAlign w:val="center"/>
          </w:tcPr>
          <w:p w14:paraId="379691D9"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126FD5CC" w14:textId="77777777" w:rsidTr="00EF2C22">
        <w:tc>
          <w:tcPr>
            <w:tcW w:w="496" w:type="dxa"/>
            <w:vAlign w:val="center"/>
          </w:tcPr>
          <w:p w14:paraId="3558E5F5"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7</w:t>
            </w:r>
          </w:p>
        </w:tc>
        <w:tc>
          <w:tcPr>
            <w:tcW w:w="3534" w:type="dxa"/>
            <w:vAlign w:val="center"/>
          </w:tcPr>
          <w:p w14:paraId="2E7AB661"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Zawartość nadziarna w mieszance</w:t>
            </w:r>
          </w:p>
        </w:tc>
        <w:tc>
          <w:tcPr>
            <w:tcW w:w="2204" w:type="dxa"/>
            <w:vAlign w:val="center"/>
          </w:tcPr>
          <w:p w14:paraId="34B380EE"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c>
          <w:tcPr>
            <w:tcW w:w="2693" w:type="dxa"/>
            <w:vAlign w:val="center"/>
          </w:tcPr>
          <w:p w14:paraId="6565EE32"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395F9633" w14:textId="77777777" w:rsidTr="00EF2C22">
        <w:tc>
          <w:tcPr>
            <w:tcW w:w="496" w:type="dxa"/>
            <w:vAlign w:val="center"/>
          </w:tcPr>
          <w:p w14:paraId="6769C095"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8</w:t>
            </w:r>
          </w:p>
        </w:tc>
        <w:tc>
          <w:tcPr>
            <w:tcW w:w="3534" w:type="dxa"/>
            <w:vAlign w:val="center"/>
          </w:tcPr>
          <w:p w14:paraId="5F0E0D49"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Wrażliwość mieszanki na mróz, wskaźnik piaskowy</w:t>
            </w:r>
          </w:p>
        </w:tc>
        <w:tc>
          <w:tcPr>
            <w:tcW w:w="2204" w:type="dxa"/>
            <w:vAlign w:val="center"/>
          </w:tcPr>
          <w:p w14:paraId="39209EB5"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c>
          <w:tcPr>
            <w:tcW w:w="2693" w:type="dxa"/>
            <w:vAlign w:val="center"/>
          </w:tcPr>
          <w:p w14:paraId="337562E4"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017DE50A" w14:textId="77777777" w:rsidTr="00EF2C22">
        <w:tc>
          <w:tcPr>
            <w:tcW w:w="496" w:type="dxa"/>
            <w:vAlign w:val="center"/>
          </w:tcPr>
          <w:p w14:paraId="23120669"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9</w:t>
            </w:r>
          </w:p>
        </w:tc>
        <w:tc>
          <w:tcPr>
            <w:tcW w:w="3534" w:type="dxa"/>
            <w:vAlign w:val="center"/>
          </w:tcPr>
          <w:p w14:paraId="058CA27F"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Zawartość wody w mieszance</w:t>
            </w:r>
          </w:p>
        </w:tc>
        <w:tc>
          <w:tcPr>
            <w:tcW w:w="2204" w:type="dxa"/>
            <w:vAlign w:val="center"/>
          </w:tcPr>
          <w:p w14:paraId="7F428606"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c>
          <w:tcPr>
            <w:tcW w:w="2693" w:type="dxa"/>
            <w:vAlign w:val="center"/>
          </w:tcPr>
          <w:p w14:paraId="361C949C"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4F070D8C" w14:textId="77777777" w:rsidTr="00EF2C22">
        <w:tc>
          <w:tcPr>
            <w:tcW w:w="496" w:type="dxa"/>
            <w:vAlign w:val="center"/>
          </w:tcPr>
          <w:p w14:paraId="55C8653B"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10</w:t>
            </w:r>
          </w:p>
        </w:tc>
        <w:tc>
          <w:tcPr>
            <w:tcW w:w="3534" w:type="dxa"/>
            <w:vAlign w:val="center"/>
          </w:tcPr>
          <w:p w14:paraId="03E075E9"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Wartość CBR po zagęszczeniu mieszanki</w:t>
            </w:r>
          </w:p>
        </w:tc>
        <w:tc>
          <w:tcPr>
            <w:tcW w:w="2204" w:type="dxa"/>
            <w:vAlign w:val="center"/>
          </w:tcPr>
          <w:p w14:paraId="551812AE"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10 próbek </w:t>
            </w:r>
          </w:p>
          <w:p w14:paraId="17918F68" w14:textId="77777777" w:rsidR="00C5460B" w:rsidRPr="00C5460B" w:rsidRDefault="00C5460B" w:rsidP="00C5460B">
            <w:pPr>
              <w:numPr>
                <w:ilvl w:val="12"/>
                <w:numId w:val="0"/>
              </w:numPr>
              <w:spacing w:before="10" w:after="0" w:line="20" w:lineRule="atLeast"/>
              <w:jc w:val="center"/>
              <w:rPr>
                <w:rFonts w:asciiTheme="majorHAnsi" w:hAnsiTheme="majorHAnsi" w:cstheme="majorHAnsi"/>
                <w:vertAlign w:val="superscript"/>
              </w:rPr>
            </w:pPr>
            <w:r w:rsidRPr="00C5460B">
              <w:rPr>
                <w:rFonts w:asciiTheme="majorHAnsi" w:hAnsiTheme="majorHAnsi" w:cstheme="majorHAnsi"/>
              </w:rPr>
              <w:t xml:space="preserve">na </w:t>
            </w:r>
            <w:smartTag w:uri="urn:schemas-microsoft-com:office:smarttags" w:element="metricconverter">
              <w:smartTagPr>
                <w:attr w:name="ProductID" w:val="10ﾠ000 m2"/>
              </w:smartTagPr>
              <w:r w:rsidRPr="00C5460B">
                <w:rPr>
                  <w:rFonts w:asciiTheme="majorHAnsi" w:hAnsiTheme="majorHAnsi" w:cstheme="majorHAnsi"/>
                </w:rPr>
                <w:t>10 000 m</w:t>
              </w:r>
              <w:r w:rsidRPr="00C5460B">
                <w:rPr>
                  <w:rFonts w:asciiTheme="majorHAnsi" w:hAnsiTheme="majorHAnsi" w:cstheme="majorHAnsi"/>
                  <w:vertAlign w:val="superscript"/>
                </w:rPr>
                <w:t>2</w:t>
              </w:r>
            </w:smartTag>
          </w:p>
        </w:tc>
        <w:tc>
          <w:tcPr>
            <w:tcW w:w="2693" w:type="dxa"/>
            <w:vAlign w:val="center"/>
          </w:tcPr>
          <w:p w14:paraId="4637355D"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13055C5B" w14:textId="77777777" w:rsidTr="00EF2C22">
        <w:tc>
          <w:tcPr>
            <w:tcW w:w="496" w:type="dxa"/>
            <w:vAlign w:val="center"/>
          </w:tcPr>
          <w:p w14:paraId="5C9F88C0"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11</w:t>
            </w:r>
          </w:p>
        </w:tc>
        <w:tc>
          <w:tcPr>
            <w:tcW w:w="3534" w:type="dxa"/>
            <w:vAlign w:val="center"/>
          </w:tcPr>
          <w:p w14:paraId="6F4E263B"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Inne właściwości mieszanki</w:t>
            </w:r>
          </w:p>
        </w:tc>
        <w:tc>
          <w:tcPr>
            <w:tcW w:w="2204" w:type="dxa"/>
            <w:vAlign w:val="center"/>
          </w:tcPr>
          <w:p w14:paraId="241DA8A3" w14:textId="04748BDE" w:rsidR="00C5460B" w:rsidRPr="00C5460B" w:rsidRDefault="00C5460B" w:rsidP="007573FF">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Wg ustalenia </w:t>
            </w:r>
            <w:r w:rsidR="007573FF">
              <w:rPr>
                <w:rFonts w:asciiTheme="majorHAnsi" w:hAnsiTheme="majorHAnsi" w:cstheme="majorHAnsi"/>
              </w:rPr>
              <w:t>Kier.bud.</w:t>
            </w:r>
          </w:p>
        </w:tc>
        <w:tc>
          <w:tcPr>
            <w:tcW w:w="2693" w:type="dxa"/>
            <w:vAlign w:val="center"/>
          </w:tcPr>
          <w:p w14:paraId="20DB2ACA"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1883D5DC" w14:textId="77777777" w:rsidTr="00EF2C22">
        <w:tc>
          <w:tcPr>
            <w:tcW w:w="496" w:type="dxa"/>
            <w:vAlign w:val="center"/>
          </w:tcPr>
          <w:p w14:paraId="4FB4C1C9"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12</w:t>
            </w:r>
          </w:p>
        </w:tc>
        <w:tc>
          <w:tcPr>
            <w:tcW w:w="3534" w:type="dxa"/>
            <w:vAlign w:val="center"/>
          </w:tcPr>
          <w:p w14:paraId="647B14BC"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Cechy środowiskowe</w:t>
            </w:r>
          </w:p>
        </w:tc>
        <w:tc>
          <w:tcPr>
            <w:tcW w:w="2204" w:type="dxa"/>
            <w:vAlign w:val="center"/>
          </w:tcPr>
          <w:p w14:paraId="60D74C88" w14:textId="4A55685E"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Wg ustalenia </w:t>
            </w:r>
            <w:r w:rsidR="007573FF">
              <w:rPr>
                <w:rFonts w:asciiTheme="majorHAnsi" w:hAnsiTheme="majorHAnsi" w:cstheme="majorHAnsi"/>
              </w:rPr>
              <w:t>Kier.bud.</w:t>
            </w:r>
          </w:p>
        </w:tc>
        <w:tc>
          <w:tcPr>
            <w:tcW w:w="2693" w:type="dxa"/>
            <w:vAlign w:val="center"/>
          </w:tcPr>
          <w:p w14:paraId="3E9FEE40"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Jw.</w:t>
            </w:r>
          </w:p>
        </w:tc>
      </w:tr>
      <w:tr w:rsidR="00C5460B" w:rsidRPr="00C5460B" w14:paraId="49EFACE4" w14:textId="77777777" w:rsidTr="00EF2C22">
        <w:tc>
          <w:tcPr>
            <w:tcW w:w="496" w:type="dxa"/>
            <w:vAlign w:val="center"/>
          </w:tcPr>
          <w:p w14:paraId="14B00CC6"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13</w:t>
            </w:r>
          </w:p>
        </w:tc>
        <w:tc>
          <w:tcPr>
            <w:tcW w:w="3534" w:type="dxa"/>
            <w:vAlign w:val="center"/>
          </w:tcPr>
          <w:p w14:paraId="40E6D615"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Roboty wykończeniowe</w:t>
            </w:r>
          </w:p>
        </w:tc>
        <w:tc>
          <w:tcPr>
            <w:tcW w:w="2204" w:type="dxa"/>
            <w:vAlign w:val="center"/>
          </w:tcPr>
          <w:p w14:paraId="72AFA869"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Ocena ciągła</w:t>
            </w:r>
          </w:p>
        </w:tc>
        <w:tc>
          <w:tcPr>
            <w:tcW w:w="2693" w:type="dxa"/>
            <w:vAlign w:val="center"/>
          </w:tcPr>
          <w:p w14:paraId="57DCBA9B"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Wg pktu 5.12</w:t>
            </w:r>
          </w:p>
        </w:tc>
      </w:tr>
    </w:tbl>
    <w:p w14:paraId="0AC885D7"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lastRenderedPageBreak/>
        <w:t>6.4. Wymagania dotyczące cech geometrycznych nawierzchni</w:t>
      </w:r>
    </w:p>
    <w:p w14:paraId="49C348DF"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Częstotliwość oraz zakres badań i pomiarów dotyczących cech geometrycznych warstwy z mieszanki niezwiązanej podaje tablica 4.</w:t>
      </w:r>
    </w:p>
    <w:p w14:paraId="63CF5C97" w14:textId="77777777" w:rsidR="00C5460B" w:rsidRPr="00C5460B" w:rsidRDefault="00C5460B" w:rsidP="00C5460B">
      <w:pPr>
        <w:keepNext/>
        <w:spacing w:before="10" w:after="0" w:line="20" w:lineRule="atLeast"/>
        <w:rPr>
          <w:rFonts w:asciiTheme="majorHAnsi" w:hAnsiTheme="majorHAnsi" w:cstheme="majorHAnsi"/>
        </w:rPr>
      </w:pPr>
      <w:r w:rsidRPr="00C5460B">
        <w:rPr>
          <w:rFonts w:asciiTheme="majorHAnsi" w:hAnsiTheme="majorHAnsi" w:cstheme="majorHAnsi"/>
        </w:rPr>
        <w:t>Tablica 4. Częstotliwość oraz zakres badań i pomiarów dotyczących cech geometrycznych</w:t>
      </w:r>
    </w:p>
    <w:tbl>
      <w:tblPr>
        <w:tblW w:w="89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14"/>
        <w:gridCol w:w="2280"/>
        <w:gridCol w:w="2760"/>
      </w:tblGrid>
      <w:tr w:rsidR="00C5460B" w:rsidRPr="00C5460B" w14:paraId="1FD180A1" w14:textId="77777777" w:rsidTr="00EF2C22">
        <w:tc>
          <w:tcPr>
            <w:tcW w:w="496" w:type="dxa"/>
            <w:tcBorders>
              <w:top w:val="single" w:sz="4" w:space="0" w:color="auto"/>
              <w:left w:val="single" w:sz="4" w:space="0" w:color="auto"/>
              <w:bottom w:val="single" w:sz="4" w:space="0" w:color="auto"/>
            </w:tcBorders>
          </w:tcPr>
          <w:p w14:paraId="251FF4EF" w14:textId="77777777" w:rsidR="00C5460B" w:rsidRPr="00C5460B" w:rsidRDefault="00C5460B" w:rsidP="00C5460B">
            <w:pPr>
              <w:spacing w:before="10" w:after="0" w:line="20" w:lineRule="atLeast"/>
              <w:jc w:val="center"/>
              <w:rPr>
                <w:rFonts w:asciiTheme="majorHAnsi" w:hAnsiTheme="majorHAnsi" w:cstheme="majorHAnsi"/>
              </w:rPr>
            </w:pPr>
          </w:p>
          <w:p w14:paraId="560433C3"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Lp.</w:t>
            </w:r>
          </w:p>
        </w:tc>
        <w:tc>
          <w:tcPr>
            <w:tcW w:w="3414" w:type="dxa"/>
            <w:tcBorders>
              <w:top w:val="single" w:sz="4" w:space="0" w:color="auto"/>
              <w:bottom w:val="single" w:sz="4" w:space="0" w:color="auto"/>
              <w:right w:val="single" w:sz="4" w:space="0" w:color="auto"/>
            </w:tcBorders>
          </w:tcPr>
          <w:p w14:paraId="7A42AFDB" w14:textId="77777777" w:rsidR="00C5460B" w:rsidRPr="00C5460B" w:rsidRDefault="00C5460B" w:rsidP="00C5460B">
            <w:pPr>
              <w:spacing w:before="10" w:after="0" w:line="20" w:lineRule="atLeast"/>
              <w:ind w:left="215" w:right="312"/>
              <w:jc w:val="center"/>
              <w:rPr>
                <w:rFonts w:asciiTheme="majorHAnsi" w:hAnsiTheme="majorHAnsi" w:cstheme="majorHAnsi"/>
              </w:rPr>
            </w:pPr>
            <w:r w:rsidRPr="00C5460B">
              <w:rPr>
                <w:rFonts w:asciiTheme="majorHAnsi" w:hAnsiTheme="majorHAnsi" w:cstheme="majorHAnsi"/>
              </w:rPr>
              <w:t>Wyszczególnienie badań i pomiarów</w:t>
            </w:r>
          </w:p>
        </w:tc>
        <w:tc>
          <w:tcPr>
            <w:tcW w:w="2280" w:type="dxa"/>
            <w:tcBorders>
              <w:left w:val="single" w:sz="4" w:space="0" w:color="auto"/>
            </w:tcBorders>
            <w:shd w:val="clear" w:color="auto" w:fill="auto"/>
          </w:tcPr>
          <w:p w14:paraId="6B61539A"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Minimalna częstotliwość badań i pomiarów</w:t>
            </w:r>
          </w:p>
        </w:tc>
        <w:tc>
          <w:tcPr>
            <w:tcW w:w="2760" w:type="dxa"/>
            <w:shd w:val="clear" w:color="auto" w:fill="auto"/>
          </w:tcPr>
          <w:p w14:paraId="0FD11C48" w14:textId="77777777" w:rsidR="00C5460B" w:rsidRPr="00C5460B" w:rsidRDefault="00C5460B" w:rsidP="00C5460B">
            <w:pPr>
              <w:spacing w:before="10" w:after="0" w:line="20" w:lineRule="atLeast"/>
              <w:jc w:val="center"/>
              <w:rPr>
                <w:rFonts w:asciiTheme="majorHAnsi" w:hAnsiTheme="majorHAnsi" w:cstheme="majorHAnsi"/>
              </w:rPr>
            </w:pPr>
          </w:p>
          <w:p w14:paraId="6436A7D5"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Dopuszczalne odchyłki</w:t>
            </w:r>
          </w:p>
        </w:tc>
      </w:tr>
      <w:tr w:rsidR="00C5460B" w:rsidRPr="00C5460B" w14:paraId="0E35355D" w14:textId="77777777" w:rsidTr="00EF2C22">
        <w:tc>
          <w:tcPr>
            <w:tcW w:w="496" w:type="dxa"/>
            <w:tcBorders>
              <w:top w:val="single" w:sz="4" w:space="0" w:color="auto"/>
            </w:tcBorders>
          </w:tcPr>
          <w:p w14:paraId="434069B1"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1</w:t>
            </w:r>
          </w:p>
        </w:tc>
        <w:tc>
          <w:tcPr>
            <w:tcW w:w="3414" w:type="dxa"/>
            <w:tcBorders>
              <w:top w:val="single" w:sz="4" w:space="0" w:color="auto"/>
            </w:tcBorders>
          </w:tcPr>
          <w:p w14:paraId="192396E7"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Szerokość warstwy</w:t>
            </w:r>
          </w:p>
        </w:tc>
        <w:tc>
          <w:tcPr>
            <w:tcW w:w="2280" w:type="dxa"/>
            <w:shd w:val="clear" w:color="auto" w:fill="auto"/>
          </w:tcPr>
          <w:p w14:paraId="0560C91B"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 xml:space="preserve">10 razy na </w:t>
            </w:r>
            <w:smartTag w:uri="urn:schemas-microsoft-com:office:smarttags" w:element="metricconverter">
              <w:smartTagPr>
                <w:attr w:name="ProductID" w:val="1 km"/>
              </w:smartTagPr>
              <w:r w:rsidRPr="00C5460B">
                <w:rPr>
                  <w:rFonts w:asciiTheme="majorHAnsi" w:hAnsiTheme="majorHAnsi" w:cstheme="majorHAnsi"/>
                </w:rPr>
                <w:t>1 km</w:t>
              </w:r>
            </w:smartTag>
          </w:p>
        </w:tc>
        <w:tc>
          <w:tcPr>
            <w:tcW w:w="2760" w:type="dxa"/>
            <w:shd w:val="clear" w:color="auto" w:fill="auto"/>
          </w:tcPr>
          <w:p w14:paraId="6D0FB239"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w:t>
            </w:r>
            <w:smartTag w:uri="urn:schemas-microsoft-com:office:smarttags" w:element="metricconverter">
              <w:smartTagPr>
                <w:attr w:name="ProductID" w:val="10 cm"/>
              </w:smartTagPr>
              <w:r w:rsidRPr="00C5460B">
                <w:rPr>
                  <w:rFonts w:asciiTheme="majorHAnsi" w:hAnsiTheme="majorHAnsi" w:cstheme="majorHAnsi"/>
                </w:rPr>
                <w:t>10 cm</w:t>
              </w:r>
            </w:smartTag>
            <w:r w:rsidRPr="00C5460B">
              <w:rPr>
                <w:rFonts w:asciiTheme="majorHAnsi" w:hAnsiTheme="majorHAnsi" w:cstheme="majorHAnsi"/>
              </w:rPr>
              <w:t xml:space="preserve">, </w:t>
            </w:r>
            <w:smartTag w:uri="urn:schemas-microsoft-com:office:smarttags" w:element="metricconverter">
              <w:smartTagPr>
                <w:attr w:name="ProductID" w:val="-5 cm"/>
              </w:smartTagPr>
              <w:r w:rsidRPr="00C5460B">
                <w:rPr>
                  <w:rFonts w:asciiTheme="majorHAnsi" w:hAnsiTheme="majorHAnsi" w:cstheme="majorHAnsi"/>
                </w:rPr>
                <w:t>-5 cm</w:t>
              </w:r>
            </w:smartTag>
            <w:r w:rsidRPr="00C5460B">
              <w:rPr>
                <w:rFonts w:asciiTheme="majorHAnsi" w:hAnsiTheme="majorHAnsi" w:cstheme="majorHAnsi"/>
              </w:rPr>
              <w:t xml:space="preserve"> (różnice od szerokości projektowej)</w:t>
            </w:r>
          </w:p>
        </w:tc>
      </w:tr>
      <w:tr w:rsidR="00C5460B" w:rsidRPr="00C5460B" w14:paraId="6FDD7584" w14:textId="77777777" w:rsidTr="00EF2C22">
        <w:tc>
          <w:tcPr>
            <w:tcW w:w="496" w:type="dxa"/>
          </w:tcPr>
          <w:p w14:paraId="2A4CDF9E"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2</w:t>
            </w:r>
          </w:p>
        </w:tc>
        <w:tc>
          <w:tcPr>
            <w:tcW w:w="3414" w:type="dxa"/>
          </w:tcPr>
          <w:p w14:paraId="622B7807"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Równość podłużna</w:t>
            </w:r>
          </w:p>
        </w:tc>
        <w:tc>
          <w:tcPr>
            <w:tcW w:w="2280" w:type="dxa"/>
            <w:shd w:val="clear" w:color="auto" w:fill="auto"/>
          </w:tcPr>
          <w:p w14:paraId="38A89742"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Wg [20]</w:t>
            </w:r>
          </w:p>
        </w:tc>
        <w:tc>
          <w:tcPr>
            <w:tcW w:w="2760" w:type="dxa"/>
            <w:shd w:val="clear" w:color="auto" w:fill="auto"/>
          </w:tcPr>
          <w:p w14:paraId="36BF9C57"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Wg [20]</w:t>
            </w:r>
          </w:p>
        </w:tc>
      </w:tr>
      <w:tr w:rsidR="00C5460B" w:rsidRPr="00C5460B" w14:paraId="3A1CCBA8" w14:textId="77777777" w:rsidTr="00EF2C22">
        <w:tc>
          <w:tcPr>
            <w:tcW w:w="496" w:type="dxa"/>
          </w:tcPr>
          <w:p w14:paraId="1DF246D6"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3</w:t>
            </w:r>
          </w:p>
        </w:tc>
        <w:tc>
          <w:tcPr>
            <w:tcW w:w="3414" w:type="dxa"/>
          </w:tcPr>
          <w:p w14:paraId="72943936"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Równość poprzeczna</w:t>
            </w:r>
          </w:p>
        </w:tc>
        <w:tc>
          <w:tcPr>
            <w:tcW w:w="2280" w:type="dxa"/>
            <w:shd w:val="clear" w:color="auto" w:fill="auto"/>
          </w:tcPr>
          <w:p w14:paraId="3B63B2AC"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Wg [20]</w:t>
            </w:r>
          </w:p>
        </w:tc>
        <w:tc>
          <w:tcPr>
            <w:tcW w:w="2760" w:type="dxa"/>
            <w:shd w:val="clear" w:color="auto" w:fill="auto"/>
          </w:tcPr>
          <w:p w14:paraId="7ACA333E"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Wg [20]</w:t>
            </w:r>
          </w:p>
        </w:tc>
      </w:tr>
      <w:tr w:rsidR="00C5460B" w:rsidRPr="00C5460B" w14:paraId="32F19BCE" w14:textId="77777777" w:rsidTr="00EF2C22">
        <w:tc>
          <w:tcPr>
            <w:tcW w:w="496" w:type="dxa"/>
          </w:tcPr>
          <w:p w14:paraId="7DBDC8DD" w14:textId="77777777" w:rsidR="00C5460B" w:rsidRPr="00C5460B" w:rsidRDefault="00C5460B" w:rsidP="00C5460B">
            <w:pPr>
              <w:spacing w:before="10" w:after="0" w:line="20" w:lineRule="atLeast"/>
              <w:jc w:val="center"/>
              <w:rPr>
                <w:rFonts w:asciiTheme="majorHAnsi" w:hAnsiTheme="majorHAnsi" w:cstheme="majorHAnsi"/>
              </w:rPr>
            </w:pPr>
          </w:p>
          <w:p w14:paraId="74CFC882"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4</w:t>
            </w:r>
          </w:p>
        </w:tc>
        <w:tc>
          <w:tcPr>
            <w:tcW w:w="3414" w:type="dxa"/>
          </w:tcPr>
          <w:p w14:paraId="624C17BD" w14:textId="77777777" w:rsidR="00C5460B" w:rsidRPr="00C5460B" w:rsidRDefault="00C5460B" w:rsidP="00C5460B">
            <w:pPr>
              <w:spacing w:before="10" w:after="0" w:line="20" w:lineRule="atLeast"/>
              <w:rPr>
                <w:rFonts w:asciiTheme="majorHAnsi" w:hAnsiTheme="majorHAnsi" w:cstheme="majorHAnsi"/>
              </w:rPr>
            </w:pPr>
          </w:p>
          <w:p w14:paraId="1C3798E3"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xml:space="preserve">Spadki poprzeczne </w:t>
            </w:r>
            <w:r w:rsidRPr="00C5460B">
              <w:rPr>
                <w:rFonts w:asciiTheme="majorHAnsi" w:hAnsiTheme="majorHAnsi" w:cstheme="majorHAnsi"/>
                <w:vertAlign w:val="superscript"/>
              </w:rPr>
              <w:t>*)</w:t>
            </w:r>
          </w:p>
        </w:tc>
        <w:tc>
          <w:tcPr>
            <w:tcW w:w="2280" w:type="dxa"/>
            <w:shd w:val="clear" w:color="auto" w:fill="auto"/>
          </w:tcPr>
          <w:p w14:paraId="1BF0ED2C" w14:textId="77777777" w:rsidR="00C5460B" w:rsidRPr="00C5460B" w:rsidRDefault="00C5460B" w:rsidP="00C5460B">
            <w:pPr>
              <w:spacing w:before="10" w:after="0" w:line="20" w:lineRule="atLeast"/>
              <w:jc w:val="center"/>
              <w:rPr>
                <w:rFonts w:asciiTheme="majorHAnsi" w:hAnsiTheme="majorHAnsi" w:cstheme="majorHAnsi"/>
              </w:rPr>
            </w:pPr>
          </w:p>
          <w:p w14:paraId="04C76703"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 xml:space="preserve">10 razy na </w:t>
            </w:r>
            <w:smartTag w:uri="urn:schemas-microsoft-com:office:smarttags" w:element="metricconverter">
              <w:smartTagPr>
                <w:attr w:name="ProductID" w:val="1 km"/>
              </w:smartTagPr>
              <w:r w:rsidRPr="00C5460B">
                <w:rPr>
                  <w:rFonts w:asciiTheme="majorHAnsi" w:hAnsiTheme="majorHAnsi" w:cstheme="majorHAnsi"/>
                </w:rPr>
                <w:t>1 km</w:t>
              </w:r>
            </w:smartTag>
          </w:p>
        </w:tc>
        <w:tc>
          <w:tcPr>
            <w:tcW w:w="2760" w:type="dxa"/>
            <w:shd w:val="clear" w:color="auto" w:fill="auto"/>
          </w:tcPr>
          <w:p w14:paraId="70C79024"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 0,5% (dopuszczalna tolerancja od spadków projektowych)</w:t>
            </w:r>
          </w:p>
        </w:tc>
      </w:tr>
      <w:tr w:rsidR="00C5460B" w:rsidRPr="00C5460B" w14:paraId="4291577F" w14:textId="77777777" w:rsidTr="00EF2C22">
        <w:tc>
          <w:tcPr>
            <w:tcW w:w="496" w:type="dxa"/>
          </w:tcPr>
          <w:p w14:paraId="79F308DF"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5</w:t>
            </w:r>
          </w:p>
        </w:tc>
        <w:tc>
          <w:tcPr>
            <w:tcW w:w="3414" w:type="dxa"/>
          </w:tcPr>
          <w:p w14:paraId="7BA84772"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Rzędne wysokościowe</w:t>
            </w:r>
          </w:p>
        </w:tc>
        <w:tc>
          <w:tcPr>
            <w:tcW w:w="2280" w:type="dxa"/>
            <w:shd w:val="clear" w:color="auto" w:fill="auto"/>
          </w:tcPr>
          <w:p w14:paraId="01C9EB1C"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Wg [20]</w:t>
            </w:r>
          </w:p>
        </w:tc>
        <w:tc>
          <w:tcPr>
            <w:tcW w:w="2760" w:type="dxa"/>
            <w:shd w:val="clear" w:color="auto" w:fill="auto"/>
          </w:tcPr>
          <w:p w14:paraId="3A4D4D0A"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Wg [20]</w:t>
            </w:r>
          </w:p>
        </w:tc>
      </w:tr>
      <w:tr w:rsidR="00C5460B" w:rsidRPr="00C5460B" w14:paraId="6359F41C" w14:textId="77777777" w:rsidTr="00EF2C22">
        <w:tc>
          <w:tcPr>
            <w:tcW w:w="496" w:type="dxa"/>
          </w:tcPr>
          <w:p w14:paraId="5CD66BF7"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6</w:t>
            </w:r>
          </w:p>
        </w:tc>
        <w:tc>
          <w:tcPr>
            <w:tcW w:w="3414" w:type="dxa"/>
          </w:tcPr>
          <w:p w14:paraId="28F8D1DA"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xml:space="preserve">Ukształtowanie osi w planie </w:t>
            </w:r>
            <w:r w:rsidRPr="00C5460B">
              <w:rPr>
                <w:rFonts w:asciiTheme="majorHAnsi" w:hAnsiTheme="majorHAnsi" w:cstheme="majorHAnsi"/>
                <w:vertAlign w:val="superscript"/>
              </w:rPr>
              <w:t>*)</w:t>
            </w:r>
          </w:p>
        </w:tc>
        <w:tc>
          <w:tcPr>
            <w:tcW w:w="2280" w:type="dxa"/>
            <w:shd w:val="clear" w:color="auto" w:fill="auto"/>
          </w:tcPr>
          <w:p w14:paraId="6C9759FB"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 xml:space="preserve">Co </w:t>
            </w:r>
            <w:smartTag w:uri="urn:schemas-microsoft-com:office:smarttags" w:element="metricconverter">
              <w:smartTagPr>
                <w:attr w:name="ProductID" w:val="100 m"/>
              </w:smartTagPr>
              <w:r w:rsidRPr="00C5460B">
                <w:rPr>
                  <w:rFonts w:asciiTheme="majorHAnsi" w:hAnsiTheme="majorHAnsi" w:cstheme="majorHAnsi"/>
                </w:rPr>
                <w:t>100 m</w:t>
              </w:r>
            </w:smartTag>
          </w:p>
        </w:tc>
        <w:tc>
          <w:tcPr>
            <w:tcW w:w="2760" w:type="dxa"/>
            <w:shd w:val="clear" w:color="auto" w:fill="auto"/>
          </w:tcPr>
          <w:p w14:paraId="0563DE75"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 xml:space="preserve">Przesunięcie od osi projektowanej ± </w:t>
            </w:r>
            <w:smartTag w:uri="urn:schemas-microsoft-com:office:smarttags" w:element="metricconverter">
              <w:smartTagPr>
                <w:attr w:name="ProductID" w:val="5 cm"/>
              </w:smartTagPr>
              <w:r w:rsidRPr="00C5460B">
                <w:rPr>
                  <w:rFonts w:asciiTheme="majorHAnsi" w:hAnsiTheme="majorHAnsi" w:cstheme="majorHAnsi"/>
                </w:rPr>
                <w:t>5 cm</w:t>
              </w:r>
            </w:smartTag>
          </w:p>
        </w:tc>
      </w:tr>
      <w:tr w:rsidR="00C5460B" w:rsidRPr="00C5460B" w14:paraId="272068E0" w14:textId="77777777" w:rsidTr="00EF2C22">
        <w:tc>
          <w:tcPr>
            <w:tcW w:w="496" w:type="dxa"/>
          </w:tcPr>
          <w:p w14:paraId="0CF6CC90" w14:textId="77777777" w:rsidR="00C5460B" w:rsidRPr="00C5460B" w:rsidRDefault="00C5460B" w:rsidP="00C5460B">
            <w:pPr>
              <w:spacing w:before="10" w:after="0" w:line="20" w:lineRule="atLeast"/>
              <w:jc w:val="center"/>
              <w:rPr>
                <w:rFonts w:asciiTheme="majorHAnsi" w:hAnsiTheme="majorHAnsi" w:cstheme="majorHAnsi"/>
              </w:rPr>
            </w:pPr>
          </w:p>
          <w:p w14:paraId="7312637C"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7</w:t>
            </w:r>
          </w:p>
        </w:tc>
        <w:tc>
          <w:tcPr>
            <w:tcW w:w="3414" w:type="dxa"/>
          </w:tcPr>
          <w:p w14:paraId="237F8E93" w14:textId="77777777" w:rsidR="00C5460B" w:rsidRPr="00C5460B" w:rsidRDefault="00C5460B" w:rsidP="00C5460B">
            <w:pPr>
              <w:spacing w:before="10" w:after="0" w:line="20" w:lineRule="atLeast"/>
              <w:rPr>
                <w:rFonts w:asciiTheme="majorHAnsi" w:hAnsiTheme="majorHAnsi" w:cstheme="majorHAnsi"/>
              </w:rPr>
            </w:pPr>
          </w:p>
          <w:p w14:paraId="6F8D610F"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Grubość warstwy</w:t>
            </w:r>
          </w:p>
        </w:tc>
        <w:tc>
          <w:tcPr>
            <w:tcW w:w="2280" w:type="dxa"/>
            <w:shd w:val="clear" w:color="auto" w:fill="auto"/>
          </w:tcPr>
          <w:p w14:paraId="1DD17D7A"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 xml:space="preserve">w 3 punktach na działce roboczej, lecz nie rzadziej niż raz na </w:t>
            </w:r>
            <w:smartTag w:uri="urn:schemas-microsoft-com:office:smarttags" w:element="metricconverter">
              <w:smartTagPr>
                <w:attr w:name="ProductID" w:val="2000 m2"/>
              </w:smartTagPr>
              <w:r w:rsidRPr="00C5460B">
                <w:rPr>
                  <w:rFonts w:asciiTheme="majorHAnsi" w:hAnsiTheme="majorHAnsi" w:cstheme="majorHAnsi"/>
                </w:rPr>
                <w:t>2000 m</w:t>
              </w:r>
              <w:r w:rsidRPr="00C5460B">
                <w:rPr>
                  <w:rFonts w:asciiTheme="majorHAnsi" w:hAnsiTheme="majorHAnsi" w:cstheme="majorHAnsi"/>
                  <w:vertAlign w:val="superscript"/>
                </w:rPr>
                <w:t>2</w:t>
              </w:r>
            </w:smartTag>
          </w:p>
        </w:tc>
        <w:tc>
          <w:tcPr>
            <w:tcW w:w="2760" w:type="dxa"/>
            <w:shd w:val="clear" w:color="auto" w:fill="auto"/>
          </w:tcPr>
          <w:p w14:paraId="08C78312" w14:textId="77777777" w:rsidR="00C5460B" w:rsidRPr="00C5460B" w:rsidRDefault="00C5460B" w:rsidP="00C5460B">
            <w:pPr>
              <w:spacing w:before="10" w:after="0" w:line="20" w:lineRule="atLeast"/>
              <w:jc w:val="center"/>
              <w:rPr>
                <w:rFonts w:asciiTheme="majorHAnsi" w:hAnsiTheme="majorHAnsi" w:cstheme="majorHAnsi"/>
              </w:rPr>
            </w:pPr>
            <w:r w:rsidRPr="00C5460B">
              <w:rPr>
                <w:rFonts w:asciiTheme="majorHAnsi" w:hAnsiTheme="majorHAnsi" w:cstheme="majorHAnsi"/>
              </w:rPr>
              <w:t xml:space="preserve">Różnice od grubości projektowanej ±10%           </w:t>
            </w:r>
          </w:p>
          <w:p w14:paraId="68FC0388" w14:textId="77777777" w:rsidR="00C5460B" w:rsidRPr="00C5460B" w:rsidRDefault="00C5460B" w:rsidP="00C5460B">
            <w:pPr>
              <w:spacing w:before="10" w:after="0" w:line="20" w:lineRule="atLeast"/>
              <w:rPr>
                <w:rFonts w:asciiTheme="majorHAnsi" w:hAnsiTheme="majorHAnsi" w:cstheme="majorHAnsi"/>
              </w:rPr>
            </w:pPr>
          </w:p>
        </w:tc>
      </w:tr>
    </w:tbl>
    <w:p w14:paraId="21642581"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Dodatkowe pomiary spadków poprzecznych i ukształtowania osi w planie należy wykonać w punktach głównych łuków poziomych.</w:t>
      </w:r>
    </w:p>
    <w:p w14:paraId="19FF8E52" w14:textId="77777777" w:rsidR="00C5460B" w:rsidRPr="00524C2F" w:rsidRDefault="00C5460B" w:rsidP="00C5460B">
      <w:pPr>
        <w:pStyle w:val="Nagwek1"/>
        <w:spacing w:before="10" w:line="20" w:lineRule="atLeast"/>
        <w:rPr>
          <w:rFonts w:cstheme="majorHAnsi"/>
          <w:b/>
          <w:color w:val="auto"/>
          <w:sz w:val="22"/>
          <w:szCs w:val="22"/>
        </w:rPr>
      </w:pPr>
      <w:r w:rsidRPr="00524C2F">
        <w:rPr>
          <w:rFonts w:cstheme="majorHAnsi"/>
          <w:b/>
          <w:color w:val="auto"/>
          <w:sz w:val="22"/>
          <w:szCs w:val="22"/>
        </w:rPr>
        <w:t>7. Obmiar robót</w:t>
      </w:r>
    </w:p>
    <w:p w14:paraId="7C03AC10"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7.1. Ogólne zasady obmiaru robót</w:t>
      </w:r>
    </w:p>
    <w:p w14:paraId="33ECDE92"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Ogólne zasady obmiaru robót podano w ST  D-M-00.00.00 „Wymagania ogólne” [1], pkt 7.</w:t>
      </w:r>
    </w:p>
    <w:p w14:paraId="21234B27"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7.2. Jednostka obmiarowa</w:t>
      </w:r>
    </w:p>
    <w:p w14:paraId="6206CEEA"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Jednostką obmiarową jest m</w:t>
      </w:r>
      <w:r w:rsidRPr="00C5460B">
        <w:rPr>
          <w:rFonts w:asciiTheme="majorHAnsi" w:hAnsiTheme="majorHAnsi" w:cstheme="majorHAnsi"/>
          <w:vertAlign w:val="superscript"/>
        </w:rPr>
        <w:t>2</w:t>
      </w:r>
      <w:r w:rsidRPr="00C5460B">
        <w:rPr>
          <w:rFonts w:asciiTheme="majorHAnsi" w:hAnsiTheme="majorHAnsi" w:cstheme="majorHAnsi"/>
        </w:rPr>
        <w:t xml:space="preserve"> (metr kwadratowy) wykonanej warstwy.</w:t>
      </w:r>
    </w:p>
    <w:p w14:paraId="3A3CC63E" w14:textId="77777777" w:rsidR="00C5460B" w:rsidRPr="00524C2F" w:rsidRDefault="00C5460B" w:rsidP="00C5460B">
      <w:pPr>
        <w:pStyle w:val="Nagwek1"/>
        <w:spacing w:before="10" w:line="20" w:lineRule="atLeast"/>
        <w:rPr>
          <w:rFonts w:cstheme="majorHAnsi"/>
          <w:b/>
          <w:color w:val="auto"/>
          <w:sz w:val="22"/>
          <w:szCs w:val="22"/>
        </w:rPr>
      </w:pPr>
      <w:r w:rsidRPr="00524C2F">
        <w:rPr>
          <w:rFonts w:cstheme="majorHAnsi"/>
          <w:b/>
          <w:color w:val="auto"/>
          <w:sz w:val="22"/>
          <w:szCs w:val="22"/>
        </w:rPr>
        <w:t>8. Odbiór robót</w:t>
      </w:r>
    </w:p>
    <w:p w14:paraId="488E0D31"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 xml:space="preserve">Ogólne zasady odbioru robót podano w ST  D-M-00.00.00 „Wymagania ogólne” [1], pkt 8. </w:t>
      </w:r>
    </w:p>
    <w:p w14:paraId="0C9CF462" w14:textId="3C15C37C"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 xml:space="preserve">Roboty uznaje się za wykonane zgodnie z dokumentacją projektową, ST i wymaganiami </w:t>
      </w:r>
      <w:r w:rsidR="007573FF">
        <w:rPr>
          <w:rFonts w:asciiTheme="majorHAnsi" w:hAnsiTheme="majorHAnsi" w:cstheme="majorHAnsi"/>
        </w:rPr>
        <w:t>Kierownika budowy / Inspektora nadzoru</w:t>
      </w:r>
      <w:r w:rsidRPr="00C5460B">
        <w:rPr>
          <w:rFonts w:asciiTheme="majorHAnsi" w:hAnsiTheme="majorHAnsi" w:cstheme="majorHAnsi"/>
        </w:rPr>
        <w:t>, jeżeli wszystkie pomiary i badania z zachowaniem tolerancji według punktu 6 dały wyniki pozytywne.</w:t>
      </w:r>
    </w:p>
    <w:p w14:paraId="7C58166F" w14:textId="77777777" w:rsidR="00C5460B" w:rsidRPr="00524C2F" w:rsidRDefault="00C5460B" w:rsidP="00C5460B">
      <w:pPr>
        <w:pStyle w:val="Nagwek1"/>
        <w:spacing w:before="10" w:line="20" w:lineRule="atLeast"/>
        <w:rPr>
          <w:rFonts w:cstheme="majorHAnsi"/>
          <w:b/>
          <w:color w:val="auto"/>
          <w:sz w:val="22"/>
          <w:szCs w:val="22"/>
        </w:rPr>
      </w:pPr>
      <w:r w:rsidRPr="00524C2F">
        <w:rPr>
          <w:rFonts w:cstheme="majorHAnsi"/>
          <w:b/>
          <w:color w:val="auto"/>
          <w:sz w:val="22"/>
          <w:szCs w:val="22"/>
        </w:rPr>
        <w:t>9. Podstawa płatności</w:t>
      </w:r>
    </w:p>
    <w:p w14:paraId="5A61A16D"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9.1. Ogólne ustalenia dotyczące podstawy płatności</w:t>
      </w:r>
    </w:p>
    <w:p w14:paraId="6E7AAB3C"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Ogólne ustalenia dotyczące podstawy płatności podano w ST D-M-00.00.00 „Wymagania ogólne” [1], pkt 9.</w:t>
      </w:r>
    </w:p>
    <w:p w14:paraId="7308186D"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9.2. Cena jednostki obmiarowej</w:t>
      </w:r>
    </w:p>
    <w:p w14:paraId="189E02B7"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Cena wykonania  jednostki obmiarowej (</w:t>
      </w:r>
      <w:smartTag w:uri="urn:schemas-microsoft-com:office:smarttags" w:element="metricconverter">
        <w:smartTagPr>
          <w:attr w:name="ProductID" w:val="1 m2"/>
        </w:smartTagPr>
        <w:r w:rsidRPr="00C5460B">
          <w:rPr>
            <w:rFonts w:asciiTheme="majorHAnsi" w:hAnsiTheme="majorHAnsi" w:cstheme="majorHAnsi"/>
          </w:rPr>
          <w:t>1 m</w:t>
        </w:r>
        <w:r w:rsidRPr="00C5460B">
          <w:rPr>
            <w:rFonts w:asciiTheme="majorHAnsi" w:hAnsiTheme="majorHAnsi" w:cstheme="majorHAnsi"/>
            <w:vertAlign w:val="superscript"/>
          </w:rPr>
          <w:t>2</w:t>
        </w:r>
      </w:smartTag>
      <w:r w:rsidRPr="00C5460B">
        <w:rPr>
          <w:rFonts w:asciiTheme="majorHAnsi" w:hAnsiTheme="majorHAnsi" w:cstheme="majorHAnsi"/>
        </w:rPr>
        <w:t>) obejmuje:</w:t>
      </w:r>
    </w:p>
    <w:p w14:paraId="00DAD65D"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prace pomiarowe i roboty przygotowawcze,</w:t>
      </w:r>
    </w:p>
    <w:p w14:paraId="665E63E2"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oznakowanie robót,</w:t>
      </w:r>
    </w:p>
    <w:p w14:paraId="4E2AB47C"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dostarczenie materiałów i sprzętu,</w:t>
      </w:r>
    </w:p>
    <w:p w14:paraId="575AE71E"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przygotowanie mieszanki z kruszywa, zgodnie z receptą,</w:t>
      </w:r>
    </w:p>
    <w:p w14:paraId="55613D38"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dostarczenie mieszanki na miejsce wbudowania,</w:t>
      </w:r>
    </w:p>
    <w:p w14:paraId="0E766696"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rozłożenie mieszanki,</w:t>
      </w:r>
    </w:p>
    <w:p w14:paraId="6F4A48C7"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zagęszczenie mieszanki,</w:t>
      </w:r>
    </w:p>
    <w:p w14:paraId="0FD6F4A7"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utrzymanie warstwy w czasie robót, ew. impregnacja warstwy,</w:t>
      </w:r>
    </w:p>
    <w:p w14:paraId="447475F9"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przeprowadzenie wymaganych  pomiarów i badań,</w:t>
      </w:r>
    </w:p>
    <w:p w14:paraId="42DE99FD"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uporządkowanie terenu robót i jego otoczenia,</w:t>
      </w:r>
    </w:p>
    <w:p w14:paraId="70C65227"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lastRenderedPageBreak/>
        <w:t>roboty wykończeniowe,</w:t>
      </w:r>
    </w:p>
    <w:p w14:paraId="034A9ACE"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b/>
        </w:rPr>
      </w:pPr>
      <w:r w:rsidRPr="00C5460B">
        <w:rPr>
          <w:rFonts w:asciiTheme="majorHAnsi" w:hAnsiTheme="majorHAnsi" w:cstheme="majorHAnsi"/>
        </w:rPr>
        <w:t>odwiezienie sprzętu.</w:t>
      </w:r>
    </w:p>
    <w:p w14:paraId="60219565" w14:textId="09C126F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xml:space="preserve">Wszystkie roboty powinny być wykonane według wymagań dokumentacji projektowej, ST, specyfikacji technicznej i postanowień </w:t>
      </w:r>
      <w:r w:rsidR="007573FF">
        <w:rPr>
          <w:rFonts w:asciiTheme="majorHAnsi" w:hAnsiTheme="majorHAnsi" w:cstheme="majorHAnsi"/>
        </w:rPr>
        <w:t>Kierownika budowy</w:t>
      </w:r>
      <w:r w:rsidRPr="00C5460B">
        <w:rPr>
          <w:rFonts w:asciiTheme="majorHAnsi" w:hAnsiTheme="majorHAnsi" w:cstheme="majorHAnsi"/>
        </w:rPr>
        <w:t>.</w:t>
      </w:r>
    </w:p>
    <w:p w14:paraId="036D2541"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9.3. Sposób rozliczenia robót tymczasowych i prac towarzyszących</w:t>
      </w:r>
    </w:p>
    <w:p w14:paraId="0D3AE5C4"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Cena wykonania robót określonych niniejszą ST obejmuje:</w:t>
      </w:r>
    </w:p>
    <w:p w14:paraId="278D37B1"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roboty tymczasowe, które są potrzebne do wykonania robót podstawowych, ale nie są przekazywane Zamawiającemu i są usuwane po wykonaniu robót podstawowych,</w:t>
      </w:r>
    </w:p>
    <w:p w14:paraId="6F9E5093"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prace towarzyszące, które są niezbędne do wykonania robót podstawowych, niezaliczane do robót tymczasowych, jak geodezyjne wytyczenie robót itd.</w:t>
      </w:r>
    </w:p>
    <w:p w14:paraId="2785F7FD" w14:textId="77777777" w:rsidR="00C5460B" w:rsidRPr="00524C2F" w:rsidRDefault="00C5460B" w:rsidP="00C5460B">
      <w:pPr>
        <w:pStyle w:val="Nagwek1"/>
        <w:spacing w:before="10" w:line="20" w:lineRule="atLeast"/>
        <w:rPr>
          <w:rFonts w:cstheme="majorHAnsi"/>
          <w:b/>
          <w:color w:val="auto"/>
          <w:sz w:val="22"/>
          <w:szCs w:val="22"/>
        </w:rPr>
      </w:pPr>
      <w:r w:rsidRPr="00524C2F">
        <w:rPr>
          <w:rFonts w:cstheme="majorHAnsi"/>
          <w:b/>
          <w:color w:val="auto"/>
          <w:sz w:val="22"/>
          <w:szCs w:val="22"/>
        </w:rPr>
        <w:t>10. Przepisy związane</w:t>
      </w:r>
    </w:p>
    <w:p w14:paraId="59875DA1"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10.1. Ogólne specyfikacje techniczne (ST)</w:t>
      </w:r>
    </w:p>
    <w:tbl>
      <w:tblPr>
        <w:tblW w:w="9202" w:type="dxa"/>
        <w:tblLayout w:type="fixed"/>
        <w:tblCellMar>
          <w:left w:w="70" w:type="dxa"/>
          <w:right w:w="70" w:type="dxa"/>
        </w:tblCellMar>
        <w:tblLook w:val="0000" w:firstRow="0" w:lastRow="0" w:firstColumn="0" w:lastColumn="0" w:noHBand="0" w:noVBand="0"/>
      </w:tblPr>
      <w:tblGrid>
        <w:gridCol w:w="637"/>
        <w:gridCol w:w="2073"/>
        <w:gridCol w:w="6492"/>
      </w:tblGrid>
      <w:tr w:rsidR="00C5460B" w:rsidRPr="00C5460B" w14:paraId="023E305B" w14:textId="77777777" w:rsidTr="00EF2C22">
        <w:tc>
          <w:tcPr>
            <w:tcW w:w="637" w:type="dxa"/>
          </w:tcPr>
          <w:p w14:paraId="391FD696"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1.</w:t>
            </w:r>
          </w:p>
        </w:tc>
        <w:tc>
          <w:tcPr>
            <w:tcW w:w="2073" w:type="dxa"/>
          </w:tcPr>
          <w:p w14:paraId="1577FDF4"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xml:space="preserve"> D-M-00.00.00</w:t>
            </w:r>
          </w:p>
        </w:tc>
        <w:tc>
          <w:tcPr>
            <w:tcW w:w="6492" w:type="dxa"/>
          </w:tcPr>
          <w:p w14:paraId="37563BBA"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Wymagania ogólne</w:t>
            </w:r>
          </w:p>
        </w:tc>
      </w:tr>
      <w:tr w:rsidR="00C5460B" w:rsidRPr="00C5460B" w14:paraId="530130D5" w14:textId="77777777" w:rsidTr="00EF2C22">
        <w:tc>
          <w:tcPr>
            <w:tcW w:w="637" w:type="dxa"/>
          </w:tcPr>
          <w:p w14:paraId="26D1C81C"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2.</w:t>
            </w:r>
          </w:p>
        </w:tc>
        <w:tc>
          <w:tcPr>
            <w:tcW w:w="2073" w:type="dxa"/>
          </w:tcPr>
          <w:p w14:paraId="58F6A4BA"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xml:space="preserve"> D-01.00.00</w:t>
            </w:r>
          </w:p>
        </w:tc>
        <w:tc>
          <w:tcPr>
            <w:tcW w:w="6492" w:type="dxa"/>
          </w:tcPr>
          <w:p w14:paraId="091A5A27"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Roboty przygotowawcze</w:t>
            </w:r>
          </w:p>
        </w:tc>
      </w:tr>
      <w:tr w:rsidR="00C5460B" w:rsidRPr="00C5460B" w14:paraId="75DAE91F" w14:textId="77777777" w:rsidTr="00EF2C22">
        <w:tc>
          <w:tcPr>
            <w:tcW w:w="637" w:type="dxa"/>
          </w:tcPr>
          <w:p w14:paraId="6FBB2ABA"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3.</w:t>
            </w:r>
          </w:p>
        </w:tc>
        <w:tc>
          <w:tcPr>
            <w:tcW w:w="2073" w:type="dxa"/>
          </w:tcPr>
          <w:p w14:paraId="7A63091E"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xml:space="preserve"> D-02.00.00</w:t>
            </w:r>
          </w:p>
        </w:tc>
        <w:tc>
          <w:tcPr>
            <w:tcW w:w="6492" w:type="dxa"/>
          </w:tcPr>
          <w:p w14:paraId="4461C54D"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Roboty ziemne</w:t>
            </w:r>
          </w:p>
        </w:tc>
      </w:tr>
      <w:tr w:rsidR="00C5460B" w:rsidRPr="00C5460B" w14:paraId="451F72BA" w14:textId="77777777" w:rsidTr="00EF2C22">
        <w:tc>
          <w:tcPr>
            <w:tcW w:w="637" w:type="dxa"/>
          </w:tcPr>
          <w:p w14:paraId="6A2E3568"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4.</w:t>
            </w:r>
          </w:p>
        </w:tc>
        <w:tc>
          <w:tcPr>
            <w:tcW w:w="2073" w:type="dxa"/>
          </w:tcPr>
          <w:p w14:paraId="09C3CD65"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D-04.04.02b</w:t>
            </w:r>
          </w:p>
        </w:tc>
        <w:tc>
          <w:tcPr>
            <w:tcW w:w="6492" w:type="dxa"/>
          </w:tcPr>
          <w:p w14:paraId="37AB63C6"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Podbudowa zasadnicza z mieszanki kruszywa niezwiązanego</w:t>
            </w:r>
          </w:p>
        </w:tc>
      </w:tr>
    </w:tbl>
    <w:p w14:paraId="62813491"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10.2. Normy</w:t>
      </w:r>
    </w:p>
    <w:tbl>
      <w:tblPr>
        <w:tblW w:w="9228" w:type="dxa"/>
        <w:tblLook w:val="01E0" w:firstRow="1" w:lastRow="1" w:firstColumn="1" w:lastColumn="1" w:noHBand="0" w:noVBand="0"/>
      </w:tblPr>
      <w:tblGrid>
        <w:gridCol w:w="675"/>
        <w:gridCol w:w="2073"/>
        <w:gridCol w:w="6480"/>
      </w:tblGrid>
      <w:tr w:rsidR="00C5460B" w:rsidRPr="00C5460B" w14:paraId="68821DEB" w14:textId="77777777" w:rsidTr="00EF2C22">
        <w:tc>
          <w:tcPr>
            <w:tcW w:w="675" w:type="dxa"/>
          </w:tcPr>
          <w:p w14:paraId="11CA8734"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5.</w:t>
            </w:r>
          </w:p>
        </w:tc>
        <w:tc>
          <w:tcPr>
            <w:tcW w:w="2073" w:type="dxa"/>
          </w:tcPr>
          <w:p w14:paraId="21B19847"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933-1</w:t>
            </w:r>
          </w:p>
        </w:tc>
        <w:tc>
          <w:tcPr>
            <w:tcW w:w="6480" w:type="dxa"/>
          </w:tcPr>
          <w:p w14:paraId="352BB316"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Badania geometrycznych właściwości kruszyw – Oznaczanie składu ziarnowego – Metoda przesiewania</w:t>
            </w:r>
          </w:p>
        </w:tc>
      </w:tr>
      <w:tr w:rsidR="00C5460B" w:rsidRPr="00C5460B" w14:paraId="28BD312A" w14:textId="77777777" w:rsidTr="00EF2C22">
        <w:tc>
          <w:tcPr>
            <w:tcW w:w="675" w:type="dxa"/>
          </w:tcPr>
          <w:p w14:paraId="62C2B2C9"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6.</w:t>
            </w:r>
          </w:p>
        </w:tc>
        <w:tc>
          <w:tcPr>
            <w:tcW w:w="2073" w:type="dxa"/>
          </w:tcPr>
          <w:p w14:paraId="6251B0DE"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933-3</w:t>
            </w:r>
          </w:p>
        </w:tc>
        <w:tc>
          <w:tcPr>
            <w:tcW w:w="6480" w:type="dxa"/>
          </w:tcPr>
          <w:p w14:paraId="72FB2B68"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Badania geometrycznych właściwości kruszyw – Oznaczanie kształtu ziaren za pomocą wskaźnika płaskości</w:t>
            </w:r>
          </w:p>
        </w:tc>
      </w:tr>
      <w:tr w:rsidR="00C5460B" w:rsidRPr="00C5460B" w14:paraId="6E98CC6D" w14:textId="77777777" w:rsidTr="00EF2C22">
        <w:tc>
          <w:tcPr>
            <w:tcW w:w="675" w:type="dxa"/>
          </w:tcPr>
          <w:p w14:paraId="7D13DFD0"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7.</w:t>
            </w:r>
          </w:p>
        </w:tc>
        <w:tc>
          <w:tcPr>
            <w:tcW w:w="2073" w:type="dxa"/>
          </w:tcPr>
          <w:p w14:paraId="7E7E1A4E"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933-4</w:t>
            </w:r>
          </w:p>
        </w:tc>
        <w:tc>
          <w:tcPr>
            <w:tcW w:w="6480" w:type="dxa"/>
          </w:tcPr>
          <w:p w14:paraId="46C42A55"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Badania geometrycznych właściwości kruszyw – Oznaczanie kształtu ziaren – Wskaźnik kształtu</w:t>
            </w:r>
          </w:p>
        </w:tc>
      </w:tr>
      <w:tr w:rsidR="00C5460B" w:rsidRPr="00C5460B" w14:paraId="3AD5000E" w14:textId="77777777" w:rsidTr="00EF2C22">
        <w:tc>
          <w:tcPr>
            <w:tcW w:w="675" w:type="dxa"/>
          </w:tcPr>
          <w:p w14:paraId="76E771B9"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8.</w:t>
            </w:r>
          </w:p>
        </w:tc>
        <w:tc>
          <w:tcPr>
            <w:tcW w:w="2073" w:type="dxa"/>
          </w:tcPr>
          <w:p w14:paraId="2802B76D"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933-5</w:t>
            </w:r>
          </w:p>
        </w:tc>
        <w:tc>
          <w:tcPr>
            <w:tcW w:w="6480" w:type="dxa"/>
          </w:tcPr>
          <w:p w14:paraId="0B4395C3"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Badania geometrycznych właściwości kruszyw – Oznaczanie procentowej zawartości ziarn o powierzchniach powstałych w wyniku przekruszenia lub łamania kruszyw grubych</w:t>
            </w:r>
          </w:p>
        </w:tc>
      </w:tr>
      <w:tr w:rsidR="00C5460B" w:rsidRPr="00C5460B" w14:paraId="360ADC84" w14:textId="77777777" w:rsidTr="00EF2C22">
        <w:tc>
          <w:tcPr>
            <w:tcW w:w="675" w:type="dxa"/>
          </w:tcPr>
          <w:p w14:paraId="186FE4FE"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9.</w:t>
            </w:r>
          </w:p>
        </w:tc>
        <w:tc>
          <w:tcPr>
            <w:tcW w:w="2073" w:type="dxa"/>
          </w:tcPr>
          <w:p w14:paraId="17B097D4"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1097-1</w:t>
            </w:r>
          </w:p>
        </w:tc>
        <w:tc>
          <w:tcPr>
            <w:tcW w:w="6480" w:type="dxa"/>
          </w:tcPr>
          <w:p w14:paraId="6CBD524A"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Badania mechanicznych i fizycznych właściwości kruszyw – Oznaczanie odporności na ścieranie (mikro-Deval)</w:t>
            </w:r>
          </w:p>
        </w:tc>
      </w:tr>
      <w:tr w:rsidR="00C5460B" w:rsidRPr="00C5460B" w14:paraId="4FCB3A8E" w14:textId="77777777" w:rsidTr="00EF2C22">
        <w:tc>
          <w:tcPr>
            <w:tcW w:w="675" w:type="dxa"/>
          </w:tcPr>
          <w:p w14:paraId="59BA82B4"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10.</w:t>
            </w:r>
          </w:p>
        </w:tc>
        <w:tc>
          <w:tcPr>
            <w:tcW w:w="2073" w:type="dxa"/>
          </w:tcPr>
          <w:p w14:paraId="6335098E"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1097-2</w:t>
            </w:r>
          </w:p>
        </w:tc>
        <w:tc>
          <w:tcPr>
            <w:tcW w:w="6480" w:type="dxa"/>
          </w:tcPr>
          <w:p w14:paraId="04BC8872"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Badania mechanicznych i fizycznych właściwości kruszyw – Metody oznaczania odporności na rozdrabnianie</w:t>
            </w:r>
          </w:p>
        </w:tc>
      </w:tr>
      <w:tr w:rsidR="00C5460B" w:rsidRPr="00C5460B" w14:paraId="4B6F7B83" w14:textId="77777777" w:rsidTr="00EF2C22">
        <w:tc>
          <w:tcPr>
            <w:tcW w:w="675" w:type="dxa"/>
          </w:tcPr>
          <w:p w14:paraId="42923BD1"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11.</w:t>
            </w:r>
          </w:p>
        </w:tc>
        <w:tc>
          <w:tcPr>
            <w:tcW w:w="2073" w:type="dxa"/>
          </w:tcPr>
          <w:p w14:paraId="7F0D9FC8"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1097-6</w:t>
            </w:r>
          </w:p>
        </w:tc>
        <w:tc>
          <w:tcPr>
            <w:tcW w:w="6480" w:type="dxa"/>
          </w:tcPr>
          <w:p w14:paraId="48B7BA36"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Badania mechanicznych i fizycznych właściwości kruszyw – Część 6: Oznaczanie gęstości ziarn i nasiąkliwości</w:t>
            </w:r>
          </w:p>
        </w:tc>
      </w:tr>
      <w:tr w:rsidR="00C5460B" w:rsidRPr="00C5460B" w14:paraId="76C9871A" w14:textId="77777777" w:rsidTr="00EF2C22">
        <w:tc>
          <w:tcPr>
            <w:tcW w:w="675" w:type="dxa"/>
          </w:tcPr>
          <w:p w14:paraId="0EE23EE3"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12.</w:t>
            </w:r>
          </w:p>
        </w:tc>
        <w:tc>
          <w:tcPr>
            <w:tcW w:w="2073" w:type="dxa"/>
          </w:tcPr>
          <w:p w14:paraId="18934C54"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1367-1</w:t>
            </w:r>
          </w:p>
        </w:tc>
        <w:tc>
          <w:tcPr>
            <w:tcW w:w="6480" w:type="dxa"/>
          </w:tcPr>
          <w:p w14:paraId="65E3FF64"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Badania właściwości cieplnych i odporności kruszyw na działanie czynników atmosferycznych – Część 1: Oznaczanie mrozoodporności</w:t>
            </w:r>
          </w:p>
        </w:tc>
      </w:tr>
      <w:tr w:rsidR="00C5460B" w:rsidRPr="00C5460B" w14:paraId="3E4D0270" w14:textId="77777777" w:rsidTr="00EF2C22">
        <w:tc>
          <w:tcPr>
            <w:tcW w:w="675" w:type="dxa"/>
          </w:tcPr>
          <w:p w14:paraId="2C50E03D"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13.</w:t>
            </w:r>
          </w:p>
        </w:tc>
        <w:tc>
          <w:tcPr>
            <w:tcW w:w="2073" w:type="dxa"/>
          </w:tcPr>
          <w:p w14:paraId="35B75E4D"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1367-3</w:t>
            </w:r>
          </w:p>
        </w:tc>
        <w:tc>
          <w:tcPr>
            <w:tcW w:w="6480" w:type="dxa"/>
          </w:tcPr>
          <w:p w14:paraId="56A97727"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Badania właściwości cieplnych i odporności kruszyw na działanie czynników atmosferycznych – Część 3: Badanie bazaltowej zgorzeli słonecznej metodą gotowania</w:t>
            </w:r>
          </w:p>
        </w:tc>
      </w:tr>
      <w:tr w:rsidR="00C5460B" w:rsidRPr="00C5460B" w14:paraId="296E36DD" w14:textId="77777777" w:rsidTr="00EF2C22">
        <w:tc>
          <w:tcPr>
            <w:tcW w:w="675" w:type="dxa"/>
          </w:tcPr>
          <w:p w14:paraId="2B63526A"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14.</w:t>
            </w:r>
          </w:p>
        </w:tc>
        <w:tc>
          <w:tcPr>
            <w:tcW w:w="2073" w:type="dxa"/>
          </w:tcPr>
          <w:p w14:paraId="1C5D6A2D"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1744-1</w:t>
            </w:r>
          </w:p>
        </w:tc>
        <w:tc>
          <w:tcPr>
            <w:tcW w:w="6480" w:type="dxa"/>
          </w:tcPr>
          <w:p w14:paraId="46BF06A1"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Badania chemicznych właściwości kruszyw – Analiza chemiczna</w:t>
            </w:r>
          </w:p>
        </w:tc>
      </w:tr>
      <w:tr w:rsidR="00C5460B" w:rsidRPr="00C5460B" w14:paraId="5FE03D02" w14:textId="77777777" w:rsidTr="00EF2C22">
        <w:tc>
          <w:tcPr>
            <w:tcW w:w="675" w:type="dxa"/>
          </w:tcPr>
          <w:p w14:paraId="043B971A"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15.</w:t>
            </w:r>
          </w:p>
        </w:tc>
        <w:tc>
          <w:tcPr>
            <w:tcW w:w="2073" w:type="dxa"/>
          </w:tcPr>
          <w:p w14:paraId="7D20799D"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1744-3</w:t>
            </w:r>
          </w:p>
        </w:tc>
        <w:tc>
          <w:tcPr>
            <w:tcW w:w="6480" w:type="dxa"/>
          </w:tcPr>
          <w:p w14:paraId="61E66C93"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Badania chemicznych właściwości kruszyw – Część 3: Przygotowanie wyciągów przez wymywanie kruszyw</w:t>
            </w:r>
          </w:p>
        </w:tc>
      </w:tr>
      <w:tr w:rsidR="00C5460B" w:rsidRPr="00C5460B" w14:paraId="2334D4C5" w14:textId="77777777" w:rsidTr="00EF2C22">
        <w:tc>
          <w:tcPr>
            <w:tcW w:w="675" w:type="dxa"/>
          </w:tcPr>
          <w:p w14:paraId="38916E5D"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16.</w:t>
            </w:r>
          </w:p>
        </w:tc>
        <w:tc>
          <w:tcPr>
            <w:tcW w:w="2073" w:type="dxa"/>
          </w:tcPr>
          <w:p w14:paraId="3E43AA32"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13242</w:t>
            </w:r>
          </w:p>
        </w:tc>
        <w:tc>
          <w:tcPr>
            <w:tcW w:w="6480" w:type="dxa"/>
          </w:tcPr>
          <w:p w14:paraId="44E513C9"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Kruszywa do niezwiązanych i związanych hydraulicznie materiałów stosowanych w obiektach budowlanych i budownictwie drogowym</w:t>
            </w:r>
          </w:p>
        </w:tc>
      </w:tr>
      <w:tr w:rsidR="00C5460B" w:rsidRPr="00C5460B" w14:paraId="591412B2" w14:textId="77777777" w:rsidTr="00EF2C22">
        <w:tc>
          <w:tcPr>
            <w:tcW w:w="675" w:type="dxa"/>
          </w:tcPr>
          <w:p w14:paraId="3CD35FBC"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17.</w:t>
            </w:r>
          </w:p>
        </w:tc>
        <w:tc>
          <w:tcPr>
            <w:tcW w:w="2073" w:type="dxa"/>
          </w:tcPr>
          <w:p w14:paraId="140C84CB"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13285</w:t>
            </w:r>
          </w:p>
        </w:tc>
        <w:tc>
          <w:tcPr>
            <w:tcW w:w="6480" w:type="dxa"/>
          </w:tcPr>
          <w:p w14:paraId="3F4F1CE3"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 xml:space="preserve">Mieszanki niezwiązane – Wymagania </w:t>
            </w:r>
          </w:p>
        </w:tc>
      </w:tr>
      <w:tr w:rsidR="00C5460B" w:rsidRPr="00C5460B" w14:paraId="10F73394" w14:textId="77777777" w:rsidTr="00EF2C22">
        <w:tc>
          <w:tcPr>
            <w:tcW w:w="675" w:type="dxa"/>
          </w:tcPr>
          <w:p w14:paraId="721E1585"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18.</w:t>
            </w:r>
          </w:p>
        </w:tc>
        <w:tc>
          <w:tcPr>
            <w:tcW w:w="2073" w:type="dxa"/>
          </w:tcPr>
          <w:p w14:paraId="072C8DE0"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PN-EN 13286-2</w:t>
            </w:r>
          </w:p>
        </w:tc>
        <w:tc>
          <w:tcPr>
            <w:tcW w:w="6480" w:type="dxa"/>
          </w:tcPr>
          <w:p w14:paraId="534B75E8" w14:textId="77777777" w:rsidR="00C5460B" w:rsidRPr="00C5460B" w:rsidRDefault="00C5460B" w:rsidP="00C5460B">
            <w:pPr>
              <w:spacing w:before="10" w:after="0" w:line="20" w:lineRule="atLeast"/>
              <w:rPr>
                <w:rFonts w:asciiTheme="majorHAnsi" w:hAnsiTheme="majorHAnsi" w:cstheme="majorHAnsi"/>
              </w:rPr>
            </w:pPr>
            <w:r w:rsidRPr="00C5460B">
              <w:rPr>
                <w:rFonts w:asciiTheme="majorHAnsi" w:hAnsiTheme="majorHAnsi" w:cstheme="majorHAnsi"/>
              </w:rPr>
              <w:t>Mieszanki niezwiązane i związane spoiwem hydraulicznym – Część 2: Metody określania gęstości i zawartości wody – Zagęszczanie metodą Proctora</w:t>
            </w:r>
          </w:p>
        </w:tc>
      </w:tr>
    </w:tbl>
    <w:p w14:paraId="768276A0"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lastRenderedPageBreak/>
        <w:t>10.3. Inne dokumenty</w:t>
      </w:r>
    </w:p>
    <w:p w14:paraId="060DCB5E" w14:textId="77777777" w:rsidR="00C5460B" w:rsidRPr="00C5460B" w:rsidRDefault="00C5460B" w:rsidP="00B00F7D">
      <w:pPr>
        <w:numPr>
          <w:ilvl w:val="0"/>
          <w:numId w:val="98"/>
        </w:numPr>
        <w:tabs>
          <w:tab w:val="clear" w:pos="567"/>
          <w:tab w:val="num" w:pos="426"/>
        </w:tabs>
        <w:overflowPunct w:val="0"/>
        <w:autoSpaceDE w:val="0"/>
        <w:autoSpaceDN w:val="0"/>
        <w:adjustRightInd w:val="0"/>
        <w:spacing w:before="10" w:after="0" w:line="20" w:lineRule="atLeast"/>
        <w:ind w:left="426" w:hanging="369"/>
        <w:jc w:val="both"/>
        <w:textAlignment w:val="baseline"/>
        <w:rPr>
          <w:rFonts w:asciiTheme="majorHAnsi" w:hAnsiTheme="majorHAnsi" w:cstheme="majorHAnsi"/>
        </w:rPr>
      </w:pPr>
      <w:r w:rsidRPr="00C5460B">
        <w:rPr>
          <w:rFonts w:asciiTheme="majorHAnsi" w:hAnsiTheme="majorHAnsi" w:cstheme="majorHAnsi"/>
        </w:rPr>
        <w:t>Mieszanki niezwiązane do dróg krajowych. WT-4 2010. Wymagania techniczne (zalecone do stosowania w specyfikacji technicznej na roboty budowlane na drogach krajowych wg zarządzenia nr 102 GDDKiA z dnia 19.11.2010 r.)</w:t>
      </w:r>
    </w:p>
    <w:p w14:paraId="5A3F96B6" w14:textId="77777777" w:rsidR="00C5460B" w:rsidRPr="00C5460B" w:rsidRDefault="00C5460B" w:rsidP="00B00F7D">
      <w:pPr>
        <w:numPr>
          <w:ilvl w:val="0"/>
          <w:numId w:val="98"/>
        </w:numPr>
        <w:tabs>
          <w:tab w:val="clear" w:pos="567"/>
          <w:tab w:val="num" w:pos="426"/>
        </w:tabs>
        <w:overflowPunct w:val="0"/>
        <w:autoSpaceDE w:val="0"/>
        <w:autoSpaceDN w:val="0"/>
        <w:adjustRightInd w:val="0"/>
        <w:spacing w:before="10" w:after="0" w:line="20" w:lineRule="atLeast"/>
        <w:ind w:left="426" w:hanging="369"/>
        <w:jc w:val="both"/>
        <w:textAlignment w:val="baseline"/>
        <w:rPr>
          <w:rFonts w:asciiTheme="majorHAnsi" w:hAnsiTheme="majorHAnsi" w:cstheme="majorHAnsi"/>
        </w:rPr>
      </w:pPr>
      <w:r w:rsidRPr="00C5460B">
        <w:rPr>
          <w:rFonts w:asciiTheme="majorHAnsi" w:hAnsiTheme="majorHAnsi" w:cstheme="majorHAnsi"/>
        </w:rPr>
        <w:t>Rozporządzenie Ministra Transportu i Gospodarki Morskiej z dnia 2 marca 1999 r. w sprawie warunków technicznych, jakim powinny odpowiadać drogi publiczne i ich usytuowanie (Dz.U. nr 43, poz. 430)</w:t>
      </w:r>
    </w:p>
    <w:p w14:paraId="54859B7C" w14:textId="1F4755F4" w:rsidR="00C5460B" w:rsidRPr="00C5460B" w:rsidRDefault="00C5460B" w:rsidP="00B00F7D">
      <w:pPr>
        <w:numPr>
          <w:ilvl w:val="0"/>
          <w:numId w:val="98"/>
        </w:numPr>
        <w:tabs>
          <w:tab w:val="clear" w:pos="567"/>
          <w:tab w:val="num" w:pos="426"/>
        </w:tabs>
        <w:overflowPunct w:val="0"/>
        <w:autoSpaceDE w:val="0"/>
        <w:autoSpaceDN w:val="0"/>
        <w:adjustRightInd w:val="0"/>
        <w:spacing w:before="10" w:after="0" w:line="20" w:lineRule="atLeast"/>
        <w:ind w:left="426" w:hanging="369"/>
        <w:jc w:val="both"/>
        <w:textAlignment w:val="baseline"/>
        <w:rPr>
          <w:rFonts w:asciiTheme="majorHAnsi" w:hAnsiTheme="majorHAnsi" w:cstheme="majorHAnsi"/>
        </w:rPr>
      </w:pPr>
      <w:r w:rsidRPr="00C5460B">
        <w:rPr>
          <w:rFonts w:asciiTheme="majorHAnsi" w:hAnsiTheme="majorHAnsi" w:cstheme="majorHAnsi"/>
        </w:rPr>
        <w:t>Katalog typowych konstrukcji nawierzchni podatnych i półsztywnych. Generalna Dyrekcja Dróg Publicznych – Instytut Badawczy Dróg i Mostów, Warszawa 1997</w:t>
      </w:r>
    </w:p>
    <w:p w14:paraId="24004FFB" w14:textId="77777777" w:rsidR="00C5460B" w:rsidRPr="00C5460B" w:rsidRDefault="00C5460B" w:rsidP="00C5460B">
      <w:pPr>
        <w:pStyle w:val="Nagwek1"/>
        <w:spacing w:before="10" w:line="20" w:lineRule="atLeast"/>
        <w:rPr>
          <w:rFonts w:cstheme="majorHAnsi"/>
          <w:color w:val="auto"/>
          <w:sz w:val="22"/>
          <w:szCs w:val="22"/>
        </w:rPr>
      </w:pPr>
      <w:r w:rsidRPr="00C5460B">
        <w:rPr>
          <w:rFonts w:cstheme="majorHAnsi"/>
          <w:color w:val="auto"/>
          <w:sz w:val="22"/>
          <w:szCs w:val="22"/>
        </w:rPr>
        <w:br w:type="page"/>
      </w:r>
      <w:bookmarkStart w:id="582" w:name="_Toc406913871"/>
      <w:bookmarkStart w:id="583" w:name="_Toc406914116"/>
      <w:bookmarkStart w:id="584" w:name="_Toc406914770"/>
      <w:bookmarkStart w:id="585" w:name="_Toc406914873"/>
      <w:bookmarkStart w:id="586" w:name="_Toc406915348"/>
      <w:bookmarkStart w:id="587" w:name="_Toc406984041"/>
      <w:bookmarkStart w:id="588" w:name="_Toc406984188"/>
      <w:bookmarkStart w:id="589" w:name="_Toc406984379"/>
      <w:bookmarkStart w:id="590" w:name="_Toc407069587"/>
      <w:bookmarkStart w:id="591" w:name="_Toc407081552"/>
      <w:bookmarkStart w:id="592" w:name="_Toc407081695"/>
      <w:bookmarkStart w:id="593" w:name="_Toc407083351"/>
      <w:bookmarkStart w:id="594" w:name="_Toc407084185"/>
      <w:bookmarkStart w:id="595" w:name="_Toc407085304"/>
      <w:bookmarkStart w:id="596" w:name="_Toc407085447"/>
      <w:bookmarkStart w:id="597" w:name="_Toc407085590"/>
      <w:bookmarkStart w:id="598" w:name="_Toc407086038"/>
      <w:r w:rsidRPr="00C5460B">
        <w:rPr>
          <w:rFonts w:cstheme="majorHAnsi"/>
          <w:b/>
          <w:color w:val="auto"/>
          <w:sz w:val="22"/>
          <w:szCs w:val="22"/>
        </w:rPr>
        <w:lastRenderedPageBreak/>
        <w:t>D-06.03.01</w:t>
      </w:r>
      <w:r w:rsidRPr="00C5460B">
        <w:rPr>
          <w:rFonts w:cstheme="majorHAnsi"/>
          <w:b/>
          <w:color w:val="auto"/>
          <w:sz w:val="22"/>
          <w:szCs w:val="22"/>
        </w:rPr>
        <w:tab/>
        <w:t xml:space="preserve">ŚCINANIE I UZUPEŁNIANIE POBOCZY                                                                          </w:t>
      </w:r>
    </w:p>
    <w:p w14:paraId="3B090B4D" w14:textId="77777777" w:rsidR="00C5460B" w:rsidRPr="00524C2F" w:rsidRDefault="00C5460B" w:rsidP="00C5460B">
      <w:pPr>
        <w:pStyle w:val="Nagwek1"/>
        <w:spacing w:before="10" w:line="20" w:lineRule="atLeast"/>
        <w:rPr>
          <w:rFonts w:cstheme="majorHAnsi"/>
          <w:b/>
          <w:color w:val="auto"/>
          <w:sz w:val="22"/>
          <w:szCs w:val="22"/>
        </w:rPr>
      </w:pPr>
      <w:r w:rsidRPr="00524C2F">
        <w:rPr>
          <w:rFonts w:cstheme="majorHAnsi"/>
          <w:b/>
          <w:color w:val="auto"/>
          <w:sz w:val="22"/>
          <w:szCs w:val="22"/>
        </w:rPr>
        <w:t>1. WSTĘP</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5036EE0"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1.1. Przedmiot ST</w:t>
      </w:r>
    </w:p>
    <w:p w14:paraId="4FC1626A" w14:textId="77777777" w:rsidR="00C5460B" w:rsidRPr="00C5460B" w:rsidRDefault="00C5460B" w:rsidP="00243142">
      <w:pPr>
        <w:pStyle w:val="tekstost"/>
        <w:spacing w:before="10" w:line="20" w:lineRule="atLeast"/>
        <w:rPr>
          <w:rFonts w:asciiTheme="majorHAnsi" w:hAnsiTheme="majorHAnsi" w:cstheme="majorHAnsi"/>
          <w:sz w:val="22"/>
          <w:szCs w:val="22"/>
        </w:rPr>
      </w:pPr>
      <w:r w:rsidRPr="00C5460B">
        <w:rPr>
          <w:rFonts w:asciiTheme="majorHAnsi" w:hAnsiTheme="majorHAnsi" w:cstheme="majorHAnsi"/>
          <w:sz w:val="22"/>
          <w:szCs w:val="22"/>
        </w:rPr>
        <w:t xml:space="preserve">Przedmiotem niniejszej specyfikacji technicznej wykonania i odbioru robót budowlanych (ST) </w:t>
      </w:r>
      <w:r w:rsidRPr="00C5460B">
        <w:rPr>
          <w:rFonts w:asciiTheme="majorHAnsi" w:hAnsiTheme="majorHAnsi" w:cstheme="majorHAnsi"/>
          <w:sz w:val="22"/>
          <w:szCs w:val="22"/>
        </w:rPr>
        <w:br/>
        <w:t xml:space="preserve"> są wymagania dotyczące wykonania i odbioru robót związanych ze ścinaniem i uzupełnianiem poboczy gruntowych w związku z projektem przebudowy zbiornika przeciwpożarowego z punktem czerpania wody dz. nr ewid. 56/1 obr. 0017 Mianów gm. Lutomiersk pow. Pabianicki.</w:t>
      </w:r>
    </w:p>
    <w:p w14:paraId="48E94A95" w14:textId="77777777" w:rsidR="00C5460B" w:rsidRPr="00C5460B" w:rsidRDefault="00C5460B" w:rsidP="00243142">
      <w:pPr>
        <w:pStyle w:val="tekstost"/>
        <w:spacing w:before="10" w:line="20" w:lineRule="atLeast"/>
        <w:rPr>
          <w:rFonts w:asciiTheme="majorHAnsi" w:hAnsiTheme="majorHAnsi" w:cstheme="majorHAnsi"/>
          <w:b/>
          <w:sz w:val="22"/>
          <w:szCs w:val="22"/>
        </w:rPr>
      </w:pPr>
      <w:r w:rsidRPr="00C5460B">
        <w:rPr>
          <w:rFonts w:asciiTheme="majorHAnsi" w:hAnsiTheme="majorHAnsi" w:cstheme="majorHAnsi"/>
          <w:b/>
          <w:sz w:val="22"/>
          <w:szCs w:val="22"/>
        </w:rPr>
        <w:t>1.2. Zakres stosowania ST</w:t>
      </w:r>
    </w:p>
    <w:p w14:paraId="38DF1A4F" w14:textId="77777777" w:rsidR="00C5460B" w:rsidRPr="00C5460B" w:rsidRDefault="00C5460B" w:rsidP="00243142">
      <w:pPr>
        <w:pStyle w:val="tekstost"/>
        <w:spacing w:before="10" w:line="20" w:lineRule="atLeast"/>
        <w:ind w:hanging="360"/>
        <w:rPr>
          <w:rFonts w:asciiTheme="majorHAnsi" w:hAnsiTheme="majorHAnsi" w:cstheme="majorHAnsi"/>
          <w:sz w:val="22"/>
          <w:szCs w:val="22"/>
        </w:rPr>
      </w:pPr>
      <w:r w:rsidRPr="00C5460B">
        <w:rPr>
          <w:rFonts w:asciiTheme="majorHAnsi" w:hAnsiTheme="majorHAnsi" w:cstheme="majorHAnsi"/>
          <w:sz w:val="22"/>
          <w:szCs w:val="22"/>
        </w:rPr>
        <w:tab/>
        <w:t>Specyfikacja techniczna jest stosowana jako dokument przetargowy przy zleceniu i realizacji robót wymienionych w punkcie 1.1.</w:t>
      </w:r>
    </w:p>
    <w:p w14:paraId="62011CEB"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1.3. Zakres robót objętych ST</w:t>
      </w:r>
      <w:r w:rsidRPr="00C5460B">
        <w:rPr>
          <w:rFonts w:cstheme="majorHAnsi"/>
          <w:color w:val="auto"/>
          <w:sz w:val="22"/>
          <w:szCs w:val="22"/>
        </w:rPr>
        <w:tab/>
      </w:r>
    </w:p>
    <w:p w14:paraId="5FBF4381" w14:textId="77777777" w:rsidR="00C5460B" w:rsidRPr="00C5460B" w:rsidRDefault="00C5460B" w:rsidP="00243142">
      <w:pPr>
        <w:spacing w:before="10" w:after="0" w:line="20" w:lineRule="atLeast"/>
        <w:jc w:val="both"/>
        <w:rPr>
          <w:rFonts w:asciiTheme="majorHAnsi" w:hAnsiTheme="majorHAnsi" w:cstheme="majorHAnsi"/>
          <w:b/>
        </w:rPr>
      </w:pPr>
      <w:r w:rsidRPr="00C5460B">
        <w:rPr>
          <w:rFonts w:asciiTheme="majorHAnsi" w:hAnsiTheme="majorHAnsi" w:cstheme="majorHAnsi"/>
        </w:rPr>
        <w:t xml:space="preserve">Ustalenia zawarte w niniejszej specyfikacji dotyczą zasad prowadzenia robót związanych z wyrównaniem poboczy przez ścinanie lub uzupełnianie. </w:t>
      </w:r>
    </w:p>
    <w:p w14:paraId="478D876D"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1.4. Określenia podstawowe</w:t>
      </w:r>
    </w:p>
    <w:p w14:paraId="1B913917"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1.4.1. </w:t>
      </w:r>
      <w:r w:rsidRPr="00C5460B">
        <w:rPr>
          <w:rFonts w:asciiTheme="majorHAnsi" w:hAnsiTheme="majorHAnsi" w:cstheme="majorHAnsi"/>
        </w:rPr>
        <w:t>Pobocze gruntowe - część korony drogi przeznaczona do chwilowego zatrzymania się pojazdów, umieszczenia urządzeń bezpieczeństwa ruchu i wykorzystywana do ruchu pieszych, służąca jednocześnie do bocznego oparcia konstrukcji nawierzchni.</w:t>
      </w:r>
    </w:p>
    <w:p w14:paraId="2D47EEB0"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1.4.2. </w:t>
      </w:r>
      <w:r w:rsidRPr="00C5460B">
        <w:rPr>
          <w:rFonts w:asciiTheme="majorHAnsi" w:hAnsiTheme="majorHAnsi" w:cstheme="majorHAnsi"/>
        </w:rPr>
        <w:t>Odkład - miejsce składowania gruntu pozyskanego w czasie ścinania poboczy.</w:t>
      </w:r>
    </w:p>
    <w:p w14:paraId="3B9CACC8"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1.4.3. </w:t>
      </w:r>
      <w:r w:rsidRPr="00C5460B">
        <w:rPr>
          <w:rFonts w:asciiTheme="majorHAnsi" w:hAnsiTheme="majorHAnsi" w:cstheme="majorHAnsi"/>
        </w:rPr>
        <w:t>Dokop - miejsce pozyskania gruntu do wykonania uzupełnienia poboczy położone poza pasem drogowym.</w:t>
      </w:r>
    </w:p>
    <w:p w14:paraId="049D3C24"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1.4.4. </w:t>
      </w:r>
      <w:r w:rsidRPr="00C5460B">
        <w:rPr>
          <w:rFonts w:asciiTheme="majorHAnsi" w:hAnsiTheme="majorHAnsi" w:cstheme="majorHAnsi"/>
        </w:rPr>
        <w:t>Pozostałe określenia podstawowe są zgodne z obowiązującymi, odpowiednimi polskimi normami            i z definicjami podanymi w ST D-M-00.00.00 „Wymagania ogólne” pkt 1.4.</w:t>
      </w:r>
    </w:p>
    <w:p w14:paraId="1F18EF7F"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1.5. Ogólne wymagania dotyczące robót</w:t>
      </w:r>
    </w:p>
    <w:p w14:paraId="1AA89A61"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Ogólne wymagania dotyczące robót podano w ST D-M-00.00.00 „Wymagania ogólne” pkt 1.5.</w:t>
      </w:r>
    </w:p>
    <w:p w14:paraId="51373A67" w14:textId="77777777" w:rsidR="00C5460B" w:rsidRPr="00524C2F" w:rsidRDefault="00C5460B" w:rsidP="00243142">
      <w:pPr>
        <w:pStyle w:val="Nagwek1"/>
        <w:spacing w:before="10" w:line="20" w:lineRule="atLeast"/>
        <w:jc w:val="both"/>
        <w:rPr>
          <w:rFonts w:cstheme="majorHAnsi"/>
          <w:b/>
          <w:color w:val="auto"/>
          <w:sz w:val="22"/>
          <w:szCs w:val="22"/>
        </w:rPr>
      </w:pPr>
      <w:bookmarkStart w:id="599" w:name="_Toc428247149"/>
      <w:r w:rsidRPr="00524C2F">
        <w:rPr>
          <w:rFonts w:cstheme="majorHAnsi"/>
          <w:b/>
          <w:color w:val="auto"/>
          <w:sz w:val="22"/>
          <w:szCs w:val="22"/>
        </w:rPr>
        <w:t>2. MATERIAŁY</w:t>
      </w:r>
      <w:bookmarkEnd w:id="599"/>
    </w:p>
    <w:p w14:paraId="4EC85FFA"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2.1. Ogólne wymagania dotyczące materiałów</w:t>
      </w:r>
    </w:p>
    <w:p w14:paraId="7816DC7F"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Ogólne wymagania dotyczące materiałów, ich pozyskiwania i składowania, podano w  ST                           D-M-00.00.00 „Wymagania ogólne” pkt 2.</w:t>
      </w:r>
    </w:p>
    <w:p w14:paraId="2015FCCF"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2.2. Rodzaje materiałów</w:t>
      </w:r>
    </w:p>
    <w:p w14:paraId="069050AB"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Do uzupełnienia poboczy zastosować grunt rodzimy pozyskany na miejscu i kruszywo o ciągłym uziarnieniu.</w:t>
      </w:r>
    </w:p>
    <w:p w14:paraId="69735DD3" w14:textId="77777777" w:rsidR="00C5460B" w:rsidRPr="00524C2F" w:rsidRDefault="00C5460B" w:rsidP="00243142">
      <w:pPr>
        <w:pStyle w:val="Nagwek1"/>
        <w:spacing w:before="10" w:line="20" w:lineRule="atLeast"/>
        <w:jc w:val="both"/>
        <w:rPr>
          <w:rFonts w:cstheme="majorHAnsi"/>
          <w:b/>
          <w:color w:val="auto"/>
          <w:sz w:val="22"/>
          <w:szCs w:val="22"/>
        </w:rPr>
      </w:pPr>
      <w:bookmarkStart w:id="600" w:name="_Toc428247150"/>
      <w:r w:rsidRPr="00524C2F">
        <w:rPr>
          <w:rFonts w:cstheme="majorHAnsi"/>
          <w:b/>
          <w:color w:val="auto"/>
          <w:sz w:val="22"/>
          <w:szCs w:val="22"/>
        </w:rPr>
        <w:t>3. SPRZĘT</w:t>
      </w:r>
      <w:bookmarkEnd w:id="600"/>
    </w:p>
    <w:p w14:paraId="09E36037"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3.1. Ogólne wymagania dotyczące sprzętu</w:t>
      </w:r>
    </w:p>
    <w:p w14:paraId="72EEDB6B"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Ogólne wymagania dotyczące sprzętu podano w ST D-M-00.00.00 „Wymagania ogólne” pkt 3.</w:t>
      </w:r>
    </w:p>
    <w:p w14:paraId="506495FA"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3.2. Sprzęt do ścinania i uzupełniania poboczy</w:t>
      </w:r>
    </w:p>
    <w:p w14:paraId="3DDA6645"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Wykonawca przystępujący do wykonania robót określonych w niniejszej ST powinien wykazać się możliwością korzystania z następującego sprzętu:</w:t>
      </w:r>
    </w:p>
    <w:p w14:paraId="7E9245B8"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równiarek z transporterem (ścinarki poboczy),</w:t>
      </w:r>
    </w:p>
    <w:p w14:paraId="4C89B02F"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równiarek do profilowania,</w:t>
      </w:r>
    </w:p>
    <w:p w14:paraId="5938DD27"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ładowarek czołowych,</w:t>
      </w:r>
    </w:p>
    <w:p w14:paraId="75891873"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walców,</w:t>
      </w:r>
    </w:p>
    <w:p w14:paraId="277BFA93"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płytowych zagęszczarek wibracyjnych,</w:t>
      </w:r>
    </w:p>
    <w:p w14:paraId="5A48AA8C"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przewoźnych zbiorników na wodę.</w:t>
      </w:r>
    </w:p>
    <w:p w14:paraId="30C3B233" w14:textId="77777777" w:rsidR="00C5460B" w:rsidRPr="00524C2F" w:rsidRDefault="00C5460B" w:rsidP="00243142">
      <w:pPr>
        <w:pStyle w:val="Nagwek1"/>
        <w:spacing w:before="10" w:line="20" w:lineRule="atLeast"/>
        <w:jc w:val="both"/>
        <w:rPr>
          <w:rFonts w:cstheme="majorHAnsi"/>
          <w:b/>
          <w:color w:val="auto"/>
          <w:sz w:val="22"/>
          <w:szCs w:val="22"/>
        </w:rPr>
      </w:pPr>
      <w:bookmarkStart w:id="601" w:name="_Toc428247151"/>
      <w:r w:rsidRPr="00524C2F">
        <w:rPr>
          <w:rFonts w:cstheme="majorHAnsi"/>
          <w:b/>
          <w:color w:val="auto"/>
          <w:sz w:val="22"/>
          <w:szCs w:val="22"/>
        </w:rPr>
        <w:t>4. TRANSPORT</w:t>
      </w:r>
      <w:bookmarkEnd w:id="601"/>
    </w:p>
    <w:p w14:paraId="5E98133C"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4.1. Ogólne wymagania dotyczące transportu</w:t>
      </w:r>
    </w:p>
    <w:p w14:paraId="0B26D44B"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Ogólne wymagania dotyczące transportu podano w ST D-M-00.00.00 „Wymagania ogólne” pkt 4.</w:t>
      </w:r>
    </w:p>
    <w:p w14:paraId="6BAAFF82"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4.2. Transport materiałów</w:t>
      </w:r>
    </w:p>
    <w:p w14:paraId="1A191C42"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Przy wykonywaniu robót określonych w niniejszej ST, można korzystać z dowolnych środków transportowych przeznaczonych do przewozu gruntu.</w:t>
      </w:r>
    </w:p>
    <w:p w14:paraId="505DD788" w14:textId="77777777" w:rsidR="00C5460B" w:rsidRPr="00C5460B" w:rsidRDefault="00C5460B" w:rsidP="00243142">
      <w:pPr>
        <w:spacing w:before="10" w:after="0" w:line="20" w:lineRule="atLeast"/>
        <w:jc w:val="both"/>
        <w:rPr>
          <w:rFonts w:asciiTheme="majorHAnsi" w:hAnsiTheme="majorHAnsi" w:cstheme="majorHAnsi"/>
        </w:rPr>
      </w:pPr>
    </w:p>
    <w:p w14:paraId="3B226827" w14:textId="77777777" w:rsidR="00C5460B" w:rsidRPr="00524C2F" w:rsidRDefault="00C5460B" w:rsidP="00243142">
      <w:pPr>
        <w:pStyle w:val="Nagwek1"/>
        <w:spacing w:before="10" w:line="20" w:lineRule="atLeast"/>
        <w:jc w:val="both"/>
        <w:rPr>
          <w:rFonts w:cstheme="majorHAnsi"/>
          <w:b/>
          <w:color w:val="auto"/>
          <w:sz w:val="22"/>
          <w:szCs w:val="22"/>
        </w:rPr>
      </w:pPr>
      <w:bookmarkStart w:id="602" w:name="_Toc428247152"/>
      <w:r w:rsidRPr="00524C2F">
        <w:rPr>
          <w:rFonts w:cstheme="majorHAnsi"/>
          <w:b/>
          <w:color w:val="auto"/>
          <w:sz w:val="22"/>
          <w:szCs w:val="22"/>
        </w:rPr>
        <w:lastRenderedPageBreak/>
        <w:t>5. WYKONANIE ROBÓT</w:t>
      </w:r>
      <w:bookmarkEnd w:id="602"/>
    </w:p>
    <w:p w14:paraId="320281A7"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5.1. Ogólne zasady wykonania robót</w:t>
      </w:r>
    </w:p>
    <w:p w14:paraId="2534A336"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Ogólne zasady wykonania robót podano w ST D-M-00.00.00 „Wymagania ogólne” pkt 5.</w:t>
      </w:r>
    </w:p>
    <w:p w14:paraId="6F66034A"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5.2. Ścinanie poboczy</w:t>
      </w:r>
    </w:p>
    <w:p w14:paraId="37992252"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Ścinanie poboczy można wykonywać ręcznie, za pomocą łopat lub sprzętem mechanicznym wg pkt 3.2.</w:t>
      </w:r>
    </w:p>
    <w:p w14:paraId="08C6881F"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Ścinanie poboczy należy przeprowadzić od krawędzi pobocza do krawędzi nawierzchni, zgodnie                      z założonym w dokumentacji projektowej spadkiem poprzecznym.</w:t>
      </w:r>
    </w:p>
    <w:p w14:paraId="4360C90E" w14:textId="47C68931"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Nadmiar gruntu uzyskanego podczas ścinania poboczy należy wywieźć na odkład. Miejsce odkładu należy uzgodnić z </w:t>
      </w:r>
      <w:r w:rsidR="007573FF">
        <w:rPr>
          <w:rFonts w:asciiTheme="majorHAnsi" w:hAnsiTheme="majorHAnsi" w:cstheme="majorHAnsi"/>
        </w:rPr>
        <w:t>Kierownikiem budowy</w:t>
      </w:r>
      <w:r w:rsidRPr="00C5460B">
        <w:rPr>
          <w:rFonts w:asciiTheme="majorHAnsi" w:hAnsiTheme="majorHAnsi" w:cstheme="majorHAnsi"/>
        </w:rPr>
        <w:t>.</w:t>
      </w:r>
    </w:p>
    <w:p w14:paraId="730DF5F9"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Grunt pozostały w poboczu należy spulchnić na głębokość od 5 do </w:t>
      </w:r>
      <w:smartTag w:uri="urn:schemas-microsoft-com:office:smarttags" w:element="metricconverter">
        <w:smartTagPr>
          <w:attr w:name="ProductID" w:val="10 cm"/>
        </w:smartTagPr>
        <w:r w:rsidRPr="00C5460B">
          <w:rPr>
            <w:rFonts w:asciiTheme="majorHAnsi" w:hAnsiTheme="majorHAnsi" w:cstheme="majorHAnsi"/>
          </w:rPr>
          <w:t>10 cm</w:t>
        </w:r>
      </w:smartTag>
      <w:r w:rsidRPr="00C5460B">
        <w:rPr>
          <w:rFonts w:asciiTheme="majorHAnsi" w:hAnsiTheme="majorHAnsi" w:cstheme="majorHAnsi"/>
        </w:rPr>
        <w:t>, doprowadzić do wilgotności optymalnej poprzez dodanie wody i zagęścić.</w:t>
      </w:r>
    </w:p>
    <w:p w14:paraId="79A25421"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Wskaźnik zagęszczenia określony zgodnie z BN-77/8931-12 [3], powinien wynosić co najmniej 0,98 maksymalnego zagęszczenia, według normalnej metody Proctora, zgodnie z PN-B-04481 [1].</w:t>
      </w:r>
    </w:p>
    <w:p w14:paraId="63826DCC"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5.3. Uzupełnianie poboczy</w:t>
      </w:r>
    </w:p>
    <w:p w14:paraId="1DBB1609"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W przypadku występowania ubytków (wgłębień) i zaniżenia w poboczach należy je uzupełnić materiałem o właściwościach podobnych do materiału, z którego zostały pobocza wykonane.</w:t>
      </w:r>
    </w:p>
    <w:p w14:paraId="2D491277"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Miejsce, w którym wykonywane będzie uzupełnienie, należy spulchnić na głębokość od 2 do </w:t>
      </w:r>
      <w:smartTag w:uri="urn:schemas-microsoft-com:office:smarttags" w:element="metricconverter">
        <w:smartTagPr>
          <w:attr w:name="ProductID" w:val="3 cm"/>
        </w:smartTagPr>
        <w:r w:rsidRPr="00C5460B">
          <w:rPr>
            <w:rFonts w:asciiTheme="majorHAnsi" w:hAnsiTheme="majorHAnsi" w:cstheme="majorHAnsi"/>
          </w:rPr>
          <w:t>3 cm</w:t>
        </w:r>
      </w:smartTag>
      <w:r w:rsidRPr="00C5460B">
        <w:rPr>
          <w:rFonts w:asciiTheme="majorHAnsi" w:hAnsiTheme="majorHAnsi" w:cstheme="majorHAnsi"/>
        </w:rPr>
        <w:t>, doprowadzić do wilgotności optymalnej, a następnie ułożyć w nim warstwę materiału uzupełniającego Wilgotność optymalną i maksymalną gęstość szkieletu gruntowego mieszanek należy określić laboratoryjnie, zgodnie z PN-B-04481 [1].</w:t>
      </w:r>
    </w:p>
    <w:p w14:paraId="675625BC" w14:textId="6E925DA4"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Zagęszczenie ułożonej warstwy materiału uzupełniającego należy prowadzić od krawędzi poboczy                   w kierunku krawędzi nawierzchni. Rodzaj sprzętu do zagęszczania musi być zaakceptowany </w:t>
      </w:r>
      <w:r w:rsidRPr="00C5460B">
        <w:rPr>
          <w:rFonts w:asciiTheme="majorHAnsi" w:hAnsiTheme="majorHAnsi" w:cstheme="majorHAnsi"/>
        </w:rPr>
        <w:br/>
        <w:t xml:space="preserve">przez </w:t>
      </w:r>
      <w:r w:rsidR="007573FF">
        <w:rPr>
          <w:rFonts w:asciiTheme="majorHAnsi" w:hAnsiTheme="majorHAnsi" w:cstheme="majorHAnsi"/>
        </w:rPr>
        <w:t>Kierownika budowy</w:t>
      </w:r>
      <w:r w:rsidRPr="00C5460B">
        <w:rPr>
          <w:rFonts w:asciiTheme="majorHAnsi" w:hAnsiTheme="majorHAnsi" w:cstheme="majorHAnsi"/>
        </w:rPr>
        <w:t xml:space="preserve">. Zagęszczona powierzchnia powinna być równa, posiadać spadek poprzeczny zgodny                        z założonym w dokumentacji projektowej, oraz nie posiadać śladów po przejściu walców </w:t>
      </w:r>
      <w:r w:rsidRPr="00C5460B">
        <w:rPr>
          <w:rFonts w:asciiTheme="majorHAnsi" w:hAnsiTheme="majorHAnsi" w:cstheme="majorHAnsi"/>
        </w:rPr>
        <w:br/>
        <w:t>lub zagęszczarek.</w:t>
      </w:r>
    </w:p>
    <w:p w14:paraId="6EF29A93"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Wskaźnik zagęszczenia wykonany według BN-77/8931-12 [3] powinien wynosić co najmniej 0,98 maksymalnego zagęszczenia według normalnej próby Proctora, zgodnie z PN-B-04481 [1].</w:t>
      </w:r>
    </w:p>
    <w:p w14:paraId="6C20EE37" w14:textId="77777777" w:rsidR="00C5460B" w:rsidRPr="00524C2F" w:rsidRDefault="00C5460B" w:rsidP="00243142">
      <w:pPr>
        <w:pStyle w:val="Nagwek1"/>
        <w:spacing w:before="10" w:line="20" w:lineRule="atLeast"/>
        <w:jc w:val="both"/>
        <w:rPr>
          <w:rFonts w:cstheme="majorHAnsi"/>
          <w:b/>
          <w:color w:val="auto"/>
          <w:sz w:val="22"/>
          <w:szCs w:val="22"/>
        </w:rPr>
      </w:pPr>
      <w:bookmarkStart w:id="603" w:name="_Toc428247153"/>
      <w:r w:rsidRPr="00524C2F">
        <w:rPr>
          <w:rFonts w:cstheme="majorHAnsi"/>
          <w:b/>
          <w:color w:val="auto"/>
          <w:sz w:val="22"/>
          <w:szCs w:val="22"/>
        </w:rPr>
        <w:t>6. KONTROLA JAKOŚCI ROBÓT</w:t>
      </w:r>
      <w:bookmarkEnd w:id="603"/>
    </w:p>
    <w:p w14:paraId="465F94B6"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6.1. Ogólne zasady kontroli jakości robót</w:t>
      </w:r>
    </w:p>
    <w:p w14:paraId="5BD8F723"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Ogólne zasady kontroli jakości robót podano w ST D-M-00.00.00 „Wymagania ogólne” pkt 6.</w:t>
      </w:r>
    </w:p>
    <w:p w14:paraId="2D8DDE92"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6.2. Badania przed przystąpieniem do robót</w:t>
      </w:r>
    </w:p>
    <w:p w14:paraId="36A04D3F"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Przed przystąpieniem do robót Wykonawca sprawdzi jakość gruntów proponowanych do uzupełnienia poboczy.</w:t>
      </w:r>
    </w:p>
    <w:p w14:paraId="3EC04B4B"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6.3. Badania w czasie robót</w:t>
      </w:r>
    </w:p>
    <w:p w14:paraId="72155B2D"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Badaniom podlega współczynnik zagęszczenia – 2 razy na 1km.</w:t>
      </w:r>
    </w:p>
    <w:p w14:paraId="3857D2DF"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6.4. Pomiar cech geometrycznych ścinanych lub uzupełnianych poboczy</w:t>
      </w:r>
    </w:p>
    <w:p w14:paraId="1C4182DD"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Częstotliwość oraz zakres pomiarów po zakończeniu robót podano w tablicy 1.</w:t>
      </w:r>
    </w:p>
    <w:p w14:paraId="18462790"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Tablica 1. Częstotliwość oraz zakres pomiarów ścinanych lub uzupełnianych poboczy</w:t>
      </w:r>
    </w:p>
    <w:tbl>
      <w:tblPr>
        <w:tblW w:w="0" w:type="auto"/>
        <w:tblLayout w:type="fixed"/>
        <w:tblCellMar>
          <w:left w:w="70" w:type="dxa"/>
          <w:right w:w="70" w:type="dxa"/>
        </w:tblCellMar>
        <w:tblLook w:val="0000" w:firstRow="0" w:lastRow="0" w:firstColumn="0" w:lastColumn="0" w:noHBand="0" w:noVBand="0"/>
      </w:tblPr>
      <w:tblGrid>
        <w:gridCol w:w="637"/>
        <w:gridCol w:w="3544"/>
        <w:gridCol w:w="3260"/>
      </w:tblGrid>
      <w:tr w:rsidR="00C5460B" w:rsidRPr="00C5460B" w14:paraId="5D377BCB" w14:textId="77777777" w:rsidTr="00EF2C22">
        <w:tc>
          <w:tcPr>
            <w:tcW w:w="637" w:type="dxa"/>
            <w:tcBorders>
              <w:top w:val="single" w:sz="6" w:space="0" w:color="auto"/>
              <w:left w:val="single" w:sz="6" w:space="0" w:color="auto"/>
              <w:bottom w:val="double" w:sz="6" w:space="0" w:color="auto"/>
              <w:right w:val="single" w:sz="6" w:space="0" w:color="auto"/>
            </w:tcBorders>
          </w:tcPr>
          <w:p w14:paraId="56687988"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 </w:t>
            </w:r>
            <w:r w:rsidRPr="00C5460B">
              <w:rPr>
                <w:rFonts w:asciiTheme="majorHAnsi" w:hAnsiTheme="majorHAnsi" w:cstheme="majorHAnsi"/>
              </w:rPr>
              <w:t>Lp.</w:t>
            </w:r>
          </w:p>
        </w:tc>
        <w:tc>
          <w:tcPr>
            <w:tcW w:w="3544" w:type="dxa"/>
            <w:tcBorders>
              <w:top w:val="single" w:sz="6" w:space="0" w:color="auto"/>
              <w:left w:val="single" w:sz="6" w:space="0" w:color="auto"/>
              <w:bottom w:val="double" w:sz="6" w:space="0" w:color="auto"/>
              <w:right w:val="single" w:sz="6" w:space="0" w:color="auto"/>
            </w:tcBorders>
          </w:tcPr>
          <w:p w14:paraId="010B356B"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Wyszczególnienie</w:t>
            </w:r>
          </w:p>
        </w:tc>
        <w:tc>
          <w:tcPr>
            <w:tcW w:w="3260" w:type="dxa"/>
            <w:tcBorders>
              <w:top w:val="single" w:sz="6" w:space="0" w:color="auto"/>
              <w:left w:val="nil"/>
              <w:bottom w:val="double" w:sz="6" w:space="0" w:color="auto"/>
              <w:right w:val="single" w:sz="6" w:space="0" w:color="auto"/>
            </w:tcBorders>
          </w:tcPr>
          <w:p w14:paraId="260D09A3"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Minimalna częstotliwość pomiarów</w:t>
            </w:r>
          </w:p>
        </w:tc>
      </w:tr>
      <w:tr w:rsidR="00C5460B" w:rsidRPr="00C5460B" w14:paraId="3FD60520" w14:textId="77777777" w:rsidTr="00EF2C22">
        <w:tc>
          <w:tcPr>
            <w:tcW w:w="637" w:type="dxa"/>
            <w:tcBorders>
              <w:left w:val="single" w:sz="6" w:space="0" w:color="auto"/>
              <w:bottom w:val="single" w:sz="6" w:space="0" w:color="auto"/>
              <w:right w:val="single" w:sz="6" w:space="0" w:color="auto"/>
            </w:tcBorders>
          </w:tcPr>
          <w:p w14:paraId="34950E53"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1</w:t>
            </w:r>
          </w:p>
        </w:tc>
        <w:tc>
          <w:tcPr>
            <w:tcW w:w="3544" w:type="dxa"/>
            <w:tcBorders>
              <w:left w:val="single" w:sz="6" w:space="0" w:color="auto"/>
              <w:bottom w:val="single" w:sz="6" w:space="0" w:color="auto"/>
              <w:right w:val="single" w:sz="6" w:space="0" w:color="auto"/>
            </w:tcBorders>
          </w:tcPr>
          <w:p w14:paraId="555353C7"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Spadki poprzeczne</w:t>
            </w:r>
          </w:p>
        </w:tc>
        <w:tc>
          <w:tcPr>
            <w:tcW w:w="3260" w:type="dxa"/>
            <w:tcBorders>
              <w:left w:val="nil"/>
              <w:right w:val="single" w:sz="6" w:space="0" w:color="auto"/>
            </w:tcBorders>
          </w:tcPr>
          <w:p w14:paraId="78C1DA06"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2 razy na </w:t>
            </w:r>
            <w:smartTag w:uri="urn:schemas-microsoft-com:office:smarttags" w:element="metricconverter">
              <w:smartTagPr>
                <w:attr w:name="ProductID" w:val="100 m"/>
              </w:smartTagPr>
              <w:r w:rsidRPr="00C5460B">
                <w:rPr>
                  <w:rFonts w:asciiTheme="majorHAnsi" w:hAnsiTheme="majorHAnsi" w:cstheme="majorHAnsi"/>
                </w:rPr>
                <w:t>100 m</w:t>
              </w:r>
            </w:smartTag>
          </w:p>
        </w:tc>
      </w:tr>
      <w:tr w:rsidR="00C5460B" w:rsidRPr="00C5460B" w14:paraId="2E4E0F5B" w14:textId="77777777" w:rsidTr="00EF2C22">
        <w:tc>
          <w:tcPr>
            <w:tcW w:w="637" w:type="dxa"/>
            <w:tcBorders>
              <w:top w:val="single" w:sz="6" w:space="0" w:color="auto"/>
              <w:left w:val="single" w:sz="6" w:space="0" w:color="auto"/>
              <w:bottom w:val="single" w:sz="6" w:space="0" w:color="auto"/>
              <w:right w:val="single" w:sz="6" w:space="0" w:color="auto"/>
            </w:tcBorders>
          </w:tcPr>
          <w:p w14:paraId="108F7AAA"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2</w:t>
            </w:r>
          </w:p>
        </w:tc>
        <w:tc>
          <w:tcPr>
            <w:tcW w:w="3544" w:type="dxa"/>
            <w:tcBorders>
              <w:top w:val="single" w:sz="6" w:space="0" w:color="auto"/>
              <w:left w:val="single" w:sz="6" w:space="0" w:color="auto"/>
              <w:bottom w:val="single" w:sz="6" w:space="0" w:color="auto"/>
              <w:right w:val="single" w:sz="6" w:space="0" w:color="auto"/>
            </w:tcBorders>
          </w:tcPr>
          <w:p w14:paraId="6B617DA8"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Równość podłużna</w:t>
            </w:r>
          </w:p>
        </w:tc>
        <w:tc>
          <w:tcPr>
            <w:tcW w:w="3260" w:type="dxa"/>
            <w:tcBorders>
              <w:top w:val="single" w:sz="6" w:space="0" w:color="auto"/>
              <w:left w:val="nil"/>
              <w:right w:val="single" w:sz="6" w:space="0" w:color="auto"/>
            </w:tcBorders>
          </w:tcPr>
          <w:p w14:paraId="161E9530"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co </w:t>
            </w:r>
            <w:smartTag w:uri="urn:schemas-microsoft-com:office:smarttags" w:element="metricconverter">
              <w:smartTagPr>
                <w:attr w:name="ProductID" w:val="50 m"/>
              </w:smartTagPr>
              <w:r w:rsidRPr="00C5460B">
                <w:rPr>
                  <w:rFonts w:asciiTheme="majorHAnsi" w:hAnsiTheme="majorHAnsi" w:cstheme="majorHAnsi"/>
                </w:rPr>
                <w:t>50 m</w:t>
              </w:r>
            </w:smartTag>
          </w:p>
        </w:tc>
      </w:tr>
      <w:tr w:rsidR="00C5460B" w:rsidRPr="00C5460B" w14:paraId="37D2493B" w14:textId="77777777" w:rsidTr="00EF2C22">
        <w:tc>
          <w:tcPr>
            <w:tcW w:w="637" w:type="dxa"/>
            <w:tcBorders>
              <w:top w:val="single" w:sz="6" w:space="0" w:color="auto"/>
              <w:left w:val="single" w:sz="6" w:space="0" w:color="auto"/>
              <w:bottom w:val="single" w:sz="6" w:space="0" w:color="auto"/>
              <w:right w:val="single" w:sz="6" w:space="0" w:color="auto"/>
            </w:tcBorders>
          </w:tcPr>
          <w:p w14:paraId="03AFE363"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3</w:t>
            </w:r>
          </w:p>
        </w:tc>
        <w:tc>
          <w:tcPr>
            <w:tcW w:w="3544" w:type="dxa"/>
            <w:tcBorders>
              <w:top w:val="single" w:sz="6" w:space="0" w:color="auto"/>
              <w:left w:val="single" w:sz="6" w:space="0" w:color="auto"/>
              <w:bottom w:val="single" w:sz="6" w:space="0" w:color="auto"/>
              <w:right w:val="single" w:sz="6" w:space="0" w:color="auto"/>
            </w:tcBorders>
          </w:tcPr>
          <w:p w14:paraId="0DB311D4"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Równość poprzeczna</w:t>
            </w:r>
          </w:p>
        </w:tc>
        <w:tc>
          <w:tcPr>
            <w:tcW w:w="3260" w:type="dxa"/>
            <w:tcBorders>
              <w:left w:val="nil"/>
              <w:bottom w:val="single" w:sz="6" w:space="0" w:color="auto"/>
              <w:right w:val="single" w:sz="6" w:space="0" w:color="auto"/>
            </w:tcBorders>
          </w:tcPr>
          <w:p w14:paraId="29BFA2B9" w14:textId="77777777" w:rsidR="00C5460B" w:rsidRPr="00C5460B" w:rsidRDefault="00C5460B" w:rsidP="00243142">
            <w:pPr>
              <w:spacing w:before="10" w:after="0" w:line="20" w:lineRule="atLeast"/>
              <w:jc w:val="both"/>
              <w:rPr>
                <w:rFonts w:asciiTheme="majorHAnsi" w:hAnsiTheme="majorHAnsi" w:cstheme="majorHAnsi"/>
              </w:rPr>
            </w:pPr>
          </w:p>
        </w:tc>
      </w:tr>
    </w:tbl>
    <w:p w14:paraId="195034DA" w14:textId="77777777" w:rsidR="00C5460B" w:rsidRPr="00C5460B" w:rsidRDefault="00C5460B" w:rsidP="00243142">
      <w:pPr>
        <w:spacing w:before="10" w:after="0" w:line="20" w:lineRule="atLeast"/>
        <w:jc w:val="both"/>
        <w:rPr>
          <w:rFonts w:asciiTheme="majorHAnsi" w:hAnsiTheme="majorHAnsi" w:cstheme="majorHAnsi"/>
        </w:rPr>
      </w:pPr>
    </w:p>
    <w:p w14:paraId="35084F8F"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6.4.1. </w:t>
      </w:r>
      <w:r w:rsidRPr="00C5460B">
        <w:rPr>
          <w:rFonts w:asciiTheme="majorHAnsi" w:hAnsiTheme="majorHAnsi" w:cstheme="majorHAnsi"/>
        </w:rPr>
        <w:t>Spadki poprzeczne poboczy</w:t>
      </w:r>
    </w:p>
    <w:p w14:paraId="1AE0FBEA"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Spadki poprzeczne poboczy powinny być zgodne z dokumentacją projektową,  z tolerancją </w:t>
      </w:r>
      <w:r w:rsidRPr="00C5460B">
        <w:rPr>
          <w:rFonts w:asciiTheme="majorHAnsi" w:hAnsiTheme="majorHAnsi" w:cstheme="majorHAnsi"/>
        </w:rPr>
        <w:sym w:font="Symbol" w:char="F0B1"/>
      </w:r>
      <w:r w:rsidRPr="00C5460B">
        <w:rPr>
          <w:rFonts w:asciiTheme="majorHAnsi" w:hAnsiTheme="majorHAnsi" w:cstheme="majorHAnsi"/>
        </w:rPr>
        <w:t xml:space="preserve"> 1%.</w:t>
      </w:r>
    </w:p>
    <w:p w14:paraId="442D071D"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6.4.2. </w:t>
      </w:r>
      <w:r w:rsidRPr="00C5460B">
        <w:rPr>
          <w:rFonts w:asciiTheme="majorHAnsi" w:hAnsiTheme="majorHAnsi" w:cstheme="majorHAnsi"/>
        </w:rPr>
        <w:t>Równość poboczy</w:t>
      </w:r>
    </w:p>
    <w:p w14:paraId="0E76CBD7"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Nierówności podłużne i poprzeczne należy mierzyć łatą 4-metrową wg BN-68/8931-04 [2].  Maksymalny prześwit pod łatą nie może przekraczać </w:t>
      </w:r>
      <w:smartTag w:uri="urn:schemas-microsoft-com:office:smarttags" w:element="metricconverter">
        <w:smartTagPr>
          <w:attr w:name="ProductID" w:val="15 mm"/>
        </w:smartTagPr>
        <w:r w:rsidRPr="00C5460B">
          <w:rPr>
            <w:rFonts w:asciiTheme="majorHAnsi" w:hAnsiTheme="majorHAnsi" w:cstheme="majorHAnsi"/>
          </w:rPr>
          <w:t>15 mm</w:t>
        </w:r>
      </w:smartTag>
      <w:r w:rsidRPr="00C5460B">
        <w:rPr>
          <w:rFonts w:asciiTheme="majorHAnsi" w:hAnsiTheme="majorHAnsi" w:cstheme="majorHAnsi"/>
        </w:rPr>
        <w:t>.</w:t>
      </w:r>
    </w:p>
    <w:p w14:paraId="7E76A495" w14:textId="77777777" w:rsidR="00C5460B" w:rsidRPr="00524C2F" w:rsidRDefault="00C5460B" w:rsidP="00243142">
      <w:pPr>
        <w:pStyle w:val="Nagwek1"/>
        <w:spacing w:before="10" w:line="20" w:lineRule="atLeast"/>
        <w:jc w:val="both"/>
        <w:rPr>
          <w:rFonts w:cstheme="majorHAnsi"/>
          <w:b/>
          <w:color w:val="auto"/>
          <w:sz w:val="22"/>
          <w:szCs w:val="22"/>
        </w:rPr>
      </w:pPr>
      <w:bookmarkStart w:id="604" w:name="_Toc428247154"/>
      <w:r w:rsidRPr="00524C2F">
        <w:rPr>
          <w:rFonts w:cstheme="majorHAnsi"/>
          <w:b/>
          <w:color w:val="auto"/>
          <w:sz w:val="22"/>
          <w:szCs w:val="22"/>
        </w:rPr>
        <w:lastRenderedPageBreak/>
        <w:t>7. OBMIAR ROBÓT</w:t>
      </w:r>
      <w:bookmarkEnd w:id="604"/>
    </w:p>
    <w:p w14:paraId="2894F226"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7.1. Ogólne zasady obmiaru robót</w:t>
      </w:r>
    </w:p>
    <w:p w14:paraId="751A65C2"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Ogólne zasady obmiaru robót podano w ST D-M-00.00.00 „Wymagania ogólne” pkt 7.</w:t>
      </w:r>
    </w:p>
    <w:p w14:paraId="10BEA809"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7.2. Jednostka obmiarowa</w:t>
      </w:r>
    </w:p>
    <w:p w14:paraId="7D410BC0"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Jednostką obmiarową jest m</w:t>
      </w:r>
      <w:r w:rsidRPr="00C5460B">
        <w:rPr>
          <w:rFonts w:asciiTheme="majorHAnsi" w:hAnsiTheme="majorHAnsi" w:cstheme="majorHAnsi"/>
          <w:vertAlign w:val="superscript"/>
        </w:rPr>
        <w:t>2</w:t>
      </w:r>
      <w:r w:rsidRPr="00C5460B">
        <w:rPr>
          <w:rFonts w:asciiTheme="majorHAnsi" w:hAnsiTheme="majorHAnsi" w:cstheme="majorHAnsi"/>
        </w:rPr>
        <w:t xml:space="preserve"> (metr kwadratowy) wykonanych robót na poboczach. </w:t>
      </w:r>
    </w:p>
    <w:p w14:paraId="436CC494" w14:textId="77777777" w:rsidR="00C5460B" w:rsidRPr="00524C2F" w:rsidRDefault="00C5460B" w:rsidP="00243142">
      <w:pPr>
        <w:pStyle w:val="Nagwek1"/>
        <w:spacing w:before="10" w:line="20" w:lineRule="atLeast"/>
        <w:jc w:val="both"/>
        <w:rPr>
          <w:rFonts w:cstheme="majorHAnsi"/>
          <w:b/>
          <w:color w:val="auto"/>
          <w:sz w:val="22"/>
          <w:szCs w:val="22"/>
        </w:rPr>
      </w:pPr>
      <w:bookmarkStart w:id="605" w:name="_Toc428247155"/>
      <w:r w:rsidRPr="00524C2F">
        <w:rPr>
          <w:rFonts w:cstheme="majorHAnsi"/>
          <w:b/>
          <w:color w:val="auto"/>
          <w:sz w:val="22"/>
          <w:szCs w:val="22"/>
        </w:rPr>
        <w:t>8. ODBIÓR ROBÓT</w:t>
      </w:r>
      <w:bookmarkEnd w:id="605"/>
    </w:p>
    <w:p w14:paraId="3EBE371C"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Ogólne zasady odbioru robót podano w ST D-M-00.00.00 „Wymagania ogólne” pkt 8.</w:t>
      </w:r>
    </w:p>
    <w:p w14:paraId="225502BE" w14:textId="0BD9857C"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Roboty uznaje się za wykonane zgodnie z dokumentacją projektową, ST  i wymaganiami </w:t>
      </w:r>
      <w:r w:rsidR="007573FF">
        <w:rPr>
          <w:rFonts w:asciiTheme="majorHAnsi" w:hAnsiTheme="majorHAnsi" w:cstheme="majorHAnsi"/>
        </w:rPr>
        <w:t>Kierownika budowy</w:t>
      </w:r>
      <w:r w:rsidRPr="00C5460B">
        <w:rPr>
          <w:rFonts w:asciiTheme="majorHAnsi" w:hAnsiTheme="majorHAnsi" w:cstheme="majorHAnsi"/>
        </w:rPr>
        <w:t>, jeżeli wszystkie pomiary i badania z zachowaniem tolerancji wg pkt 6 dały wyniki pozytywne.</w:t>
      </w:r>
    </w:p>
    <w:p w14:paraId="3256F722" w14:textId="77777777" w:rsidR="00C5460B" w:rsidRPr="00524C2F" w:rsidRDefault="00C5460B" w:rsidP="00243142">
      <w:pPr>
        <w:pStyle w:val="Nagwek1"/>
        <w:spacing w:before="10" w:line="20" w:lineRule="atLeast"/>
        <w:jc w:val="both"/>
        <w:rPr>
          <w:rFonts w:cstheme="majorHAnsi"/>
          <w:b/>
          <w:color w:val="auto"/>
          <w:sz w:val="22"/>
          <w:szCs w:val="22"/>
        </w:rPr>
      </w:pPr>
      <w:bookmarkStart w:id="606" w:name="_Toc428247156"/>
      <w:r w:rsidRPr="00524C2F">
        <w:rPr>
          <w:rFonts w:cstheme="majorHAnsi"/>
          <w:b/>
          <w:color w:val="auto"/>
          <w:sz w:val="22"/>
          <w:szCs w:val="22"/>
        </w:rPr>
        <w:t>9. PODSTAWA PŁATNOŚCI</w:t>
      </w:r>
      <w:bookmarkEnd w:id="606"/>
    </w:p>
    <w:p w14:paraId="4D53B176"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9.1. Ogólne ustalenia dotyczące podstawy płatności</w:t>
      </w:r>
    </w:p>
    <w:p w14:paraId="1ECBDB1A"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Ogólne ustalenia dot. podstawy płatności podano w ST D-M-00.00.00 „Wymagania ogólne” pkt 9.</w:t>
      </w:r>
    </w:p>
    <w:p w14:paraId="0DA1491E"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9.2. Cena jednostki obmiarowej</w:t>
      </w:r>
    </w:p>
    <w:p w14:paraId="7F7EC11C"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 xml:space="preserve">Cena wykonania </w:t>
      </w:r>
      <w:smartTag w:uri="urn:schemas-microsoft-com:office:smarttags" w:element="metricconverter">
        <w:smartTagPr>
          <w:attr w:name="ProductID" w:val="1 m2"/>
        </w:smartTagPr>
        <w:r w:rsidRPr="00C5460B">
          <w:rPr>
            <w:rFonts w:asciiTheme="majorHAnsi" w:hAnsiTheme="majorHAnsi" w:cstheme="majorHAnsi"/>
          </w:rPr>
          <w:t>1 m</w:t>
        </w:r>
        <w:r w:rsidRPr="00C5460B">
          <w:rPr>
            <w:rFonts w:asciiTheme="majorHAnsi" w:hAnsiTheme="majorHAnsi" w:cstheme="majorHAnsi"/>
            <w:vertAlign w:val="superscript"/>
          </w:rPr>
          <w:t>2</w:t>
        </w:r>
      </w:smartTag>
      <w:r w:rsidRPr="00C5460B">
        <w:rPr>
          <w:rFonts w:asciiTheme="majorHAnsi" w:hAnsiTheme="majorHAnsi" w:cstheme="majorHAnsi"/>
        </w:rPr>
        <w:t xml:space="preserve"> robót obejmuje:</w:t>
      </w:r>
    </w:p>
    <w:p w14:paraId="3CC35EBC"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prace pomiarowe i przygotowawcze,</w:t>
      </w:r>
    </w:p>
    <w:p w14:paraId="2E162D09"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oznakowanie robót,</w:t>
      </w:r>
    </w:p>
    <w:p w14:paraId="23CA8AD6"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ścięcie poboczy i zagęszczenie podłoża,</w:t>
      </w:r>
    </w:p>
    <w:p w14:paraId="2C3D020B"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odwiezienie gruntu na odkład,</w:t>
      </w:r>
    </w:p>
    <w:p w14:paraId="3B8432B8"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dostarczenie materiału uzupełniającego,</w:t>
      </w:r>
    </w:p>
    <w:p w14:paraId="599A84B3"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rozłożenie materiału,</w:t>
      </w:r>
    </w:p>
    <w:p w14:paraId="17E1A849"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zagęszczenie poboczy,</w:t>
      </w:r>
    </w:p>
    <w:p w14:paraId="4701C984" w14:textId="77777777" w:rsidR="00C5460B" w:rsidRPr="00C5460B" w:rsidRDefault="00C5460B" w:rsidP="00243142">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przeprowadzenie pomiarów i badań laboratoryjnych wymaganych w specyfikacji technicznej.</w:t>
      </w:r>
    </w:p>
    <w:p w14:paraId="2A9CB45B" w14:textId="77777777" w:rsidR="00C5460B" w:rsidRPr="00C5460B" w:rsidRDefault="00C5460B" w:rsidP="00243142">
      <w:pPr>
        <w:pStyle w:val="Nagwek1"/>
        <w:spacing w:before="10" w:line="20" w:lineRule="atLeast"/>
        <w:jc w:val="both"/>
        <w:rPr>
          <w:rFonts w:cstheme="majorHAnsi"/>
          <w:color w:val="auto"/>
          <w:sz w:val="22"/>
          <w:szCs w:val="22"/>
        </w:rPr>
      </w:pPr>
      <w:bookmarkStart w:id="607" w:name="_Toc428247157"/>
      <w:r w:rsidRPr="00C5460B">
        <w:rPr>
          <w:rFonts w:cstheme="majorHAnsi"/>
          <w:color w:val="auto"/>
          <w:sz w:val="22"/>
          <w:szCs w:val="22"/>
        </w:rPr>
        <w:t>10. PRZEPISY ZWIĄZANE</w:t>
      </w:r>
      <w:bookmarkEnd w:id="607"/>
    </w:p>
    <w:p w14:paraId="58BFD402"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10.1. Normy</w:t>
      </w:r>
    </w:p>
    <w:p w14:paraId="52353F78"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1.  PN-B-04481</w:t>
      </w:r>
      <w:r w:rsidRPr="00C5460B">
        <w:rPr>
          <w:rFonts w:asciiTheme="majorHAnsi" w:hAnsiTheme="majorHAnsi" w:cstheme="majorHAnsi"/>
        </w:rPr>
        <w:tab/>
        <w:t xml:space="preserve">     Grunty budowlane. Badania laboratoryjne</w:t>
      </w:r>
    </w:p>
    <w:p w14:paraId="5FD0CA44" w14:textId="77777777"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2.  BN-68/8931-04   Drogi samochodowe. Pomiar równości nawierzchni planografem i łatą</w:t>
      </w:r>
    </w:p>
    <w:p w14:paraId="67EC6D37" w14:textId="77777777" w:rsidR="00C5460B" w:rsidRPr="00C5460B" w:rsidRDefault="00C5460B" w:rsidP="00243142">
      <w:pPr>
        <w:tabs>
          <w:tab w:val="left" w:pos="1701"/>
        </w:tabs>
        <w:spacing w:before="10" w:after="0" w:line="20" w:lineRule="atLeast"/>
        <w:jc w:val="both"/>
        <w:rPr>
          <w:rFonts w:asciiTheme="majorHAnsi" w:hAnsiTheme="majorHAnsi" w:cstheme="majorHAnsi"/>
        </w:rPr>
      </w:pPr>
      <w:r w:rsidRPr="00C5460B">
        <w:rPr>
          <w:rFonts w:asciiTheme="majorHAnsi" w:hAnsiTheme="majorHAnsi" w:cstheme="majorHAnsi"/>
        </w:rPr>
        <w:t>3.  BN-77/8931-12   Oznaczenie wskaźnika zagęszczenia gruntu.</w:t>
      </w:r>
    </w:p>
    <w:p w14:paraId="7426C100" w14:textId="77777777" w:rsidR="00C5460B" w:rsidRPr="00C5460B" w:rsidRDefault="00C5460B" w:rsidP="00243142">
      <w:pPr>
        <w:pStyle w:val="Nagwek2"/>
        <w:spacing w:before="10" w:line="20" w:lineRule="atLeast"/>
        <w:jc w:val="both"/>
        <w:rPr>
          <w:rFonts w:cstheme="majorHAnsi"/>
          <w:color w:val="auto"/>
          <w:sz w:val="22"/>
          <w:szCs w:val="22"/>
        </w:rPr>
      </w:pPr>
      <w:r w:rsidRPr="00C5460B">
        <w:rPr>
          <w:rFonts w:cstheme="majorHAnsi"/>
          <w:color w:val="auto"/>
          <w:sz w:val="22"/>
          <w:szCs w:val="22"/>
        </w:rPr>
        <w:t>10.2. Inne materiały</w:t>
      </w:r>
    </w:p>
    <w:p w14:paraId="0EB93BF9" w14:textId="2C99E9DB" w:rsidR="00C5460B" w:rsidRPr="00C5460B" w:rsidRDefault="00C5460B" w:rsidP="00243142">
      <w:pPr>
        <w:spacing w:before="10" w:after="0" w:line="20" w:lineRule="atLeast"/>
        <w:jc w:val="both"/>
        <w:rPr>
          <w:rFonts w:asciiTheme="majorHAnsi" w:hAnsiTheme="majorHAnsi" w:cstheme="majorHAnsi"/>
        </w:rPr>
      </w:pPr>
      <w:r w:rsidRPr="00C5460B">
        <w:rPr>
          <w:rFonts w:asciiTheme="majorHAnsi" w:hAnsiTheme="majorHAnsi" w:cstheme="majorHAnsi"/>
        </w:rPr>
        <w:t>4.  Stanisław Datka, Stanisław Luszawski: Drogowe roboty ziemne.</w:t>
      </w:r>
      <w:r w:rsidRPr="00C5460B">
        <w:rPr>
          <w:rFonts w:asciiTheme="majorHAnsi" w:hAnsiTheme="majorHAnsi" w:cstheme="majorHAnsi"/>
        </w:rPr>
        <w:br w:type="page"/>
      </w:r>
    </w:p>
    <w:bookmarkStart w:id="608" w:name="_Toc421940496"/>
    <w:p w14:paraId="27AD52B9" w14:textId="77777777" w:rsidR="00C5460B" w:rsidRPr="00C5460B" w:rsidRDefault="00C5460B" w:rsidP="00C5460B">
      <w:pPr>
        <w:pStyle w:val="Nagwek1"/>
        <w:spacing w:before="10" w:line="20" w:lineRule="atLeast"/>
        <w:rPr>
          <w:rFonts w:cstheme="majorHAnsi"/>
          <w:b/>
          <w:color w:val="auto"/>
          <w:sz w:val="22"/>
          <w:szCs w:val="22"/>
        </w:rPr>
      </w:pPr>
      <w:r w:rsidRPr="00C5460B">
        <w:rPr>
          <w:rFonts w:cstheme="majorHAnsi"/>
          <w:b/>
          <w:color w:val="auto"/>
          <w:sz w:val="22"/>
          <w:szCs w:val="22"/>
        </w:rPr>
        <w:lastRenderedPageBreak/>
        <w:fldChar w:fldCharType="begin"/>
      </w:r>
      <w:r w:rsidRPr="00C5460B">
        <w:rPr>
          <w:rFonts w:cstheme="majorHAnsi"/>
          <w:b/>
          <w:color w:val="auto"/>
          <w:sz w:val="22"/>
          <w:szCs w:val="22"/>
        </w:rPr>
        <w:instrText xml:space="preserve"> HYPERLINK "file:///D:\\OST_2_18\\ost\\Inne_roboty\\d100301a.htm" \t "_blank" </w:instrText>
      </w:r>
      <w:r w:rsidRPr="00C5460B">
        <w:rPr>
          <w:rFonts w:cstheme="majorHAnsi"/>
          <w:b/>
          <w:color w:val="auto"/>
          <w:sz w:val="22"/>
          <w:szCs w:val="22"/>
        </w:rPr>
        <w:fldChar w:fldCharType="separate"/>
      </w:r>
      <w:r w:rsidRPr="00C5460B">
        <w:rPr>
          <w:rFonts w:cstheme="majorHAnsi"/>
          <w:b/>
          <w:color w:val="auto"/>
          <w:sz w:val="22"/>
          <w:szCs w:val="22"/>
        </w:rPr>
        <w:t>D-10.03.01A</w:t>
      </w:r>
      <w:r w:rsidRPr="00C5460B">
        <w:rPr>
          <w:rFonts w:cstheme="majorHAnsi"/>
          <w:b/>
          <w:color w:val="auto"/>
          <w:sz w:val="22"/>
          <w:szCs w:val="22"/>
        </w:rPr>
        <w:fldChar w:fldCharType="end"/>
      </w:r>
      <w:r w:rsidRPr="00C5460B">
        <w:rPr>
          <w:rFonts w:cstheme="majorHAnsi"/>
          <w:b/>
          <w:color w:val="auto"/>
          <w:sz w:val="22"/>
          <w:szCs w:val="22"/>
        </w:rPr>
        <w:t xml:space="preserve">  NAWIERZCHNIE Z PREFABRYKOWANYCH ŻELBETOWYCH PŁYT WIELOOTWOROWYCH (TYPU IOMB)</w:t>
      </w:r>
    </w:p>
    <w:p w14:paraId="3F4B46B8" w14:textId="77777777" w:rsidR="00C5460B" w:rsidRPr="00C5460B" w:rsidRDefault="00C5460B" w:rsidP="00C5460B">
      <w:pPr>
        <w:spacing w:before="10" w:after="0" w:line="20" w:lineRule="atLeast"/>
        <w:rPr>
          <w:rFonts w:asciiTheme="majorHAnsi" w:hAnsiTheme="majorHAnsi" w:cstheme="majorHAnsi"/>
        </w:rPr>
      </w:pPr>
    </w:p>
    <w:p w14:paraId="45E4CD92" w14:textId="77777777" w:rsidR="00C5460B" w:rsidRPr="00C5460B" w:rsidRDefault="00C5460B" w:rsidP="00C5460B">
      <w:pPr>
        <w:spacing w:before="10" w:after="0" w:line="20" w:lineRule="atLeast"/>
        <w:jc w:val="both"/>
        <w:rPr>
          <w:rFonts w:asciiTheme="majorHAnsi" w:hAnsiTheme="majorHAnsi" w:cstheme="majorHAnsi"/>
          <w:b/>
        </w:rPr>
      </w:pPr>
      <w:r w:rsidRPr="00C5460B">
        <w:rPr>
          <w:rFonts w:asciiTheme="majorHAnsi" w:hAnsiTheme="majorHAnsi" w:cstheme="majorHAnsi"/>
          <w:b/>
        </w:rPr>
        <w:t>1.WSTĘP</w:t>
      </w:r>
    </w:p>
    <w:p w14:paraId="75AF33E0"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1.1. Przedmiot ST</w:t>
      </w:r>
    </w:p>
    <w:p w14:paraId="5D661069" w14:textId="77777777" w:rsidR="00C5460B" w:rsidRPr="00C5460B" w:rsidRDefault="00C5460B" w:rsidP="00C5460B">
      <w:pPr>
        <w:pStyle w:val="tekstost"/>
        <w:spacing w:before="10" w:line="20" w:lineRule="atLeast"/>
        <w:rPr>
          <w:rFonts w:asciiTheme="majorHAnsi" w:hAnsiTheme="majorHAnsi" w:cstheme="majorHAnsi"/>
          <w:sz w:val="22"/>
          <w:szCs w:val="22"/>
        </w:rPr>
      </w:pPr>
      <w:r w:rsidRPr="00C5460B">
        <w:rPr>
          <w:rFonts w:asciiTheme="majorHAnsi" w:hAnsiTheme="majorHAnsi" w:cstheme="majorHAnsi"/>
          <w:sz w:val="22"/>
          <w:szCs w:val="22"/>
        </w:rPr>
        <w:t xml:space="preserve">Przedmiotem niniejszej specyfikacji technicznej wykonania i odbioru robót budowlanych (ST) są wymagania dotyczące wykonania  i odbioru robót związanych z wykonywaniem </w:t>
      </w:r>
      <w:bookmarkStart w:id="609" w:name="_Toc405704474"/>
      <w:bookmarkStart w:id="610" w:name="_Toc405780135"/>
      <w:bookmarkStart w:id="611" w:name="_Toc406295847"/>
      <w:bookmarkStart w:id="612" w:name="_Toc406913836"/>
      <w:bookmarkStart w:id="613" w:name="_Toc406914081"/>
      <w:bookmarkStart w:id="614" w:name="_Toc406914739"/>
      <w:bookmarkStart w:id="615" w:name="_Toc406915317"/>
      <w:bookmarkStart w:id="616" w:name="_Toc406984010"/>
      <w:bookmarkStart w:id="617" w:name="_Toc406984157"/>
      <w:bookmarkStart w:id="618" w:name="_Toc406984348"/>
      <w:bookmarkStart w:id="619" w:name="_Toc407069556"/>
      <w:bookmarkStart w:id="620" w:name="_Toc407081521"/>
      <w:bookmarkStart w:id="621" w:name="_Toc407083320"/>
      <w:bookmarkStart w:id="622" w:name="_Toc407084154"/>
      <w:bookmarkStart w:id="623" w:name="_Toc407085273"/>
      <w:bookmarkStart w:id="624" w:name="_Toc407085416"/>
      <w:bookmarkStart w:id="625" w:name="_Toc407085559"/>
      <w:bookmarkStart w:id="626" w:name="_Toc407086007"/>
      <w:r w:rsidRPr="00C5460B">
        <w:rPr>
          <w:rFonts w:asciiTheme="majorHAnsi" w:hAnsiTheme="majorHAnsi" w:cstheme="majorHAnsi"/>
          <w:sz w:val="22"/>
          <w:szCs w:val="22"/>
        </w:rPr>
        <w:t>nawierzchni z prefabrykowanych żelbetowych płyt wielootworowych wielkowymiarowych w związku z projektem przebudowy zbiornika przeciwpożarowego z punktem czerpania wody dz. nr ewid. 56/1 obr. 0017 Mianów gm. Lutomiersk pow. Pabianicki.</w:t>
      </w:r>
    </w:p>
    <w:p w14:paraId="2F9065AF" w14:textId="77777777" w:rsidR="00C5460B" w:rsidRPr="00C5460B" w:rsidRDefault="00C5460B" w:rsidP="00C5460B">
      <w:pPr>
        <w:pStyle w:val="tekstost"/>
        <w:spacing w:before="10" w:line="20" w:lineRule="atLeast"/>
        <w:rPr>
          <w:rFonts w:asciiTheme="majorHAnsi" w:hAnsiTheme="majorHAnsi" w:cstheme="majorHAnsi"/>
          <w:b/>
          <w:bCs/>
          <w:sz w:val="22"/>
          <w:szCs w:val="22"/>
        </w:rPr>
      </w:pPr>
      <w:r w:rsidRPr="00C5460B">
        <w:rPr>
          <w:rFonts w:asciiTheme="majorHAnsi" w:hAnsiTheme="majorHAnsi" w:cstheme="majorHAnsi"/>
          <w:b/>
          <w:bCs/>
          <w:sz w:val="22"/>
          <w:szCs w:val="22"/>
        </w:rPr>
        <w:t>1.2. Zakres stosowania ST</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5199C6BC" w14:textId="77777777" w:rsidR="00C5460B" w:rsidRPr="00C5460B" w:rsidRDefault="00C5460B" w:rsidP="00C5460B">
      <w:pPr>
        <w:pStyle w:val="tekstost"/>
        <w:spacing w:before="10" w:line="20" w:lineRule="atLeast"/>
        <w:ind w:hanging="284"/>
        <w:rPr>
          <w:rFonts w:asciiTheme="majorHAnsi" w:hAnsiTheme="majorHAnsi" w:cstheme="majorHAnsi"/>
          <w:sz w:val="22"/>
          <w:szCs w:val="22"/>
        </w:rPr>
      </w:pPr>
      <w:r w:rsidRPr="00C5460B">
        <w:rPr>
          <w:rFonts w:asciiTheme="majorHAnsi" w:hAnsiTheme="majorHAnsi" w:cstheme="majorHAnsi"/>
          <w:sz w:val="22"/>
          <w:szCs w:val="22"/>
        </w:rPr>
        <w:tab/>
        <w:t>Specyfikacja techniczna jest stosowana jako dokument przetargowy przy zleceniu i realizacji robót wymienionych w punkcie 1.1.</w:t>
      </w:r>
    </w:p>
    <w:bookmarkEnd w:id="608"/>
    <w:p w14:paraId="136A042C"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1.3. Zakres robót objętych ST</w:t>
      </w:r>
    </w:p>
    <w:p w14:paraId="652ED8B6"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Ustalenia zawarte w niniejszej specyfikacji dotyczą zasad prowadzenia robót związanych z wykonaniem </w:t>
      </w:r>
      <w:r w:rsidRPr="00C5460B">
        <w:rPr>
          <w:rFonts w:asciiTheme="majorHAnsi" w:hAnsiTheme="majorHAnsi" w:cstheme="majorHAnsi"/>
        </w:rPr>
        <w:br/>
        <w:t>i odbiorem nawierzchni z prefabrykowanych żelbetowych płyt wielootworowych (IOMB) stosowanych do wykonania nawierzchni dróg pożarowych.</w:t>
      </w:r>
    </w:p>
    <w:p w14:paraId="513C97F5"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1.4. Określenia podstawowe</w:t>
      </w:r>
    </w:p>
    <w:p w14:paraId="1C9E63AE" w14:textId="77777777" w:rsidR="00C5460B" w:rsidRPr="00C5460B" w:rsidRDefault="00C5460B"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b/>
          <w:sz w:val="22"/>
          <w:szCs w:val="22"/>
        </w:rPr>
        <w:t xml:space="preserve">1.4.1. </w:t>
      </w:r>
      <w:r w:rsidRPr="00C5460B">
        <w:rPr>
          <w:rFonts w:asciiTheme="majorHAnsi" w:hAnsiTheme="majorHAnsi" w:cstheme="majorHAnsi"/>
          <w:sz w:val="22"/>
          <w:szCs w:val="22"/>
        </w:rPr>
        <w:t>Prefabrykowana żelbetowa płyta wielootworowa – drogowy element żelbetowy, w postaci prostokątnej płyty z otworami, służący do budowy nawierzchni (dawniej element taki nazywano płytą IOMB).</w:t>
      </w:r>
    </w:p>
    <w:p w14:paraId="0362BD3E" w14:textId="77777777" w:rsidR="00C5460B" w:rsidRPr="00C5460B" w:rsidRDefault="00C5460B"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b/>
          <w:sz w:val="22"/>
          <w:szCs w:val="22"/>
        </w:rPr>
        <w:t xml:space="preserve">1.4.2. </w:t>
      </w:r>
      <w:r w:rsidRPr="00C5460B">
        <w:rPr>
          <w:rFonts w:asciiTheme="majorHAnsi" w:hAnsiTheme="majorHAnsi" w:cstheme="majorHAnsi"/>
          <w:sz w:val="22"/>
          <w:szCs w:val="22"/>
        </w:rPr>
        <w:t>Nawierzchnia z prefabrykowanych żelbetowych płyt wielootworowych – nawierzchnia z płyt drogowych żelbetowych wielootworowych, przeznaczona do ruchu lub postoju pojazdów.</w:t>
      </w:r>
    </w:p>
    <w:p w14:paraId="7E029B62" w14:textId="77777777" w:rsidR="00C5460B" w:rsidRPr="00C5460B" w:rsidRDefault="00C5460B"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b/>
          <w:sz w:val="22"/>
          <w:szCs w:val="22"/>
        </w:rPr>
        <w:t xml:space="preserve">1.4.3. </w:t>
      </w:r>
      <w:r w:rsidRPr="00C5460B">
        <w:rPr>
          <w:rFonts w:asciiTheme="majorHAnsi" w:hAnsiTheme="majorHAnsi" w:cstheme="majorHAnsi"/>
          <w:sz w:val="22"/>
          <w:szCs w:val="22"/>
        </w:rPr>
        <w:t>Szczelina w nawierzchni – szczelina pomiędzy żelbetowymi płytami nawierzchniowymi, zwykle wypełniona piaskiem.</w:t>
      </w:r>
    </w:p>
    <w:p w14:paraId="450FF0B8" w14:textId="77777777" w:rsidR="00C5460B" w:rsidRPr="00C5460B" w:rsidRDefault="00C5460B"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b/>
          <w:sz w:val="22"/>
          <w:szCs w:val="22"/>
        </w:rPr>
        <w:t xml:space="preserve">1.4.4. </w:t>
      </w:r>
      <w:r w:rsidRPr="00C5460B">
        <w:rPr>
          <w:rFonts w:asciiTheme="majorHAnsi" w:hAnsiTheme="majorHAnsi" w:cstheme="majorHAnsi"/>
          <w:sz w:val="22"/>
          <w:szCs w:val="22"/>
        </w:rPr>
        <w:t>System pasowy układania płyt – ułożenie dwóch pasów pojedynczych płyt, umożliwiających poruszanie się tylko po nich kół samochodów .</w:t>
      </w:r>
    </w:p>
    <w:p w14:paraId="0F928EE6" w14:textId="77777777" w:rsidR="00C5460B" w:rsidRPr="00C5460B" w:rsidRDefault="00C5460B"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b/>
          <w:sz w:val="22"/>
          <w:szCs w:val="22"/>
        </w:rPr>
        <w:t xml:space="preserve">1.4.5. </w:t>
      </w:r>
      <w:r w:rsidRPr="00C5460B">
        <w:rPr>
          <w:rFonts w:asciiTheme="majorHAnsi" w:hAnsiTheme="majorHAnsi" w:cstheme="majorHAnsi"/>
          <w:sz w:val="22"/>
          <w:szCs w:val="22"/>
        </w:rPr>
        <w:t>System płatowy układania płyt –</w:t>
      </w:r>
      <w:r w:rsidRPr="00C5460B">
        <w:rPr>
          <w:rFonts w:asciiTheme="majorHAnsi" w:hAnsiTheme="majorHAnsi" w:cstheme="majorHAnsi"/>
          <w:b/>
          <w:sz w:val="22"/>
          <w:szCs w:val="22"/>
        </w:rPr>
        <w:t xml:space="preserve"> </w:t>
      </w:r>
      <w:r w:rsidRPr="00C5460B">
        <w:rPr>
          <w:rFonts w:asciiTheme="majorHAnsi" w:hAnsiTheme="majorHAnsi" w:cstheme="majorHAnsi"/>
          <w:sz w:val="22"/>
          <w:szCs w:val="22"/>
        </w:rPr>
        <w:t>ułożenie płyt na pełnej szerokości projektowanej jezdni.</w:t>
      </w:r>
    </w:p>
    <w:p w14:paraId="0480CF0C" w14:textId="77777777" w:rsidR="00C5460B" w:rsidRPr="00C5460B" w:rsidRDefault="00C5460B"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b/>
          <w:sz w:val="22"/>
          <w:szCs w:val="22"/>
        </w:rPr>
        <w:t xml:space="preserve">1.4.6. </w:t>
      </w:r>
      <w:r w:rsidRPr="00C5460B">
        <w:rPr>
          <w:rFonts w:asciiTheme="majorHAnsi" w:hAnsiTheme="majorHAnsi" w:cstheme="majorHAnsi"/>
          <w:sz w:val="22"/>
          <w:szCs w:val="22"/>
        </w:rPr>
        <w:t>Pozostałe określenia podstawowe są zgodne z obowiązującymi, odpowiednimi polskimi normami i z definicjami podanymi w ST D-M-00.00.00 „Wymagania ogólne” [1] pkt 1.4.</w:t>
      </w:r>
    </w:p>
    <w:p w14:paraId="5C93A965"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1.5. Ogólne wymagania dotyczące robót</w:t>
      </w:r>
    </w:p>
    <w:p w14:paraId="27D65DB6" w14:textId="77777777" w:rsidR="00C5460B" w:rsidRPr="00C5460B" w:rsidRDefault="00C5460B"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sz w:val="22"/>
          <w:szCs w:val="22"/>
        </w:rPr>
        <w:t>Ogólne wymagania dotyczące robót podano w ST D-M-00.00.00 „Wymagania ogólne” [1] pkt 1.5.</w:t>
      </w:r>
    </w:p>
    <w:p w14:paraId="65D5D6AC" w14:textId="77777777" w:rsidR="00C5460B" w:rsidRPr="00524C2F" w:rsidRDefault="00C5460B" w:rsidP="00C5460B">
      <w:pPr>
        <w:pStyle w:val="Nagwek1"/>
        <w:spacing w:before="10" w:line="20" w:lineRule="atLeast"/>
        <w:rPr>
          <w:rFonts w:cstheme="majorHAnsi"/>
          <w:b/>
          <w:color w:val="auto"/>
          <w:sz w:val="22"/>
          <w:szCs w:val="22"/>
        </w:rPr>
      </w:pPr>
      <w:bookmarkStart w:id="627" w:name="_Toc431184075"/>
      <w:bookmarkStart w:id="628" w:name="_Toc208892382"/>
      <w:bookmarkStart w:id="629" w:name="_Toc210107778"/>
      <w:bookmarkStart w:id="630" w:name="_Toc219531213"/>
      <w:r w:rsidRPr="00524C2F">
        <w:rPr>
          <w:rFonts w:cstheme="majorHAnsi"/>
          <w:b/>
          <w:color w:val="auto"/>
          <w:sz w:val="22"/>
          <w:szCs w:val="22"/>
        </w:rPr>
        <w:t>2. MATERIAŁY</w:t>
      </w:r>
      <w:bookmarkEnd w:id="627"/>
      <w:bookmarkEnd w:id="628"/>
      <w:bookmarkEnd w:id="629"/>
      <w:bookmarkEnd w:id="630"/>
    </w:p>
    <w:p w14:paraId="5799703B"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2.1. Ogólne wymagania dotyczące materiałów</w:t>
      </w:r>
    </w:p>
    <w:p w14:paraId="347368EB" w14:textId="77777777" w:rsidR="00C5460B" w:rsidRPr="00C5460B" w:rsidRDefault="00C5460B" w:rsidP="00C5460B">
      <w:pPr>
        <w:pStyle w:val="StylIwony"/>
        <w:spacing w:before="10" w:after="0" w:line="20" w:lineRule="atLeast"/>
        <w:rPr>
          <w:rFonts w:asciiTheme="majorHAnsi" w:hAnsiTheme="majorHAnsi" w:cstheme="majorHAnsi"/>
          <w:sz w:val="22"/>
          <w:szCs w:val="22"/>
        </w:rPr>
      </w:pPr>
      <w:r w:rsidRPr="00C5460B">
        <w:rPr>
          <w:rFonts w:asciiTheme="majorHAnsi" w:hAnsiTheme="majorHAnsi" w:cstheme="majorHAnsi"/>
          <w:sz w:val="22"/>
          <w:szCs w:val="22"/>
        </w:rPr>
        <w:t>Ogólne wymagania dotyczące materiałów, ich pozyskiwania i składowania, podano w ST D-M-00.00.00 „Wymagania ogólne” [1] pkt 2.</w:t>
      </w:r>
    </w:p>
    <w:p w14:paraId="4A8CBEE9"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2.2. Materiały do wykonania robót</w:t>
      </w:r>
    </w:p>
    <w:p w14:paraId="1484CBAF"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2.2.1. </w:t>
      </w:r>
      <w:r w:rsidRPr="00C5460B">
        <w:rPr>
          <w:rFonts w:asciiTheme="majorHAnsi" w:hAnsiTheme="majorHAnsi" w:cstheme="majorHAnsi"/>
        </w:rPr>
        <w:t xml:space="preserve"> Zgodność materiałów z dokumentacją projektową i aprobatą techniczną</w:t>
      </w:r>
    </w:p>
    <w:p w14:paraId="4586C6A6"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Materiały do wykonania robót powinny być zgodne z ustaleniami dokumentacji projektowej lub ST oraz z aprobatą techniczną uprawnionej jednostki.</w:t>
      </w:r>
    </w:p>
    <w:p w14:paraId="5E7FB27B"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2.2.2. </w:t>
      </w:r>
      <w:r w:rsidRPr="00C5460B">
        <w:rPr>
          <w:rFonts w:asciiTheme="majorHAnsi" w:hAnsiTheme="majorHAnsi" w:cstheme="majorHAnsi"/>
        </w:rPr>
        <w:t>Rodzaje materiałów</w:t>
      </w:r>
    </w:p>
    <w:p w14:paraId="63EF1344"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Materiałami stosowanymi przy wykonywaniu nawierzchni z żelbetowych płyt, objętych niniejszą ST, są:</w:t>
      </w:r>
    </w:p>
    <w:p w14:paraId="65C2F7D6" w14:textId="77777777" w:rsidR="00C5460B" w:rsidRPr="00C5460B" w:rsidRDefault="00C5460B" w:rsidP="00B00F7D">
      <w:pPr>
        <w:numPr>
          <w:ilvl w:val="0"/>
          <w:numId w:val="99"/>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prefabrykowane żelbetowe płyty wielootworowe,</w:t>
      </w:r>
    </w:p>
    <w:p w14:paraId="03AAA84F" w14:textId="77777777" w:rsidR="00C5460B" w:rsidRPr="00C5460B" w:rsidRDefault="00C5460B" w:rsidP="00B00F7D">
      <w:pPr>
        <w:numPr>
          <w:ilvl w:val="0"/>
          <w:numId w:val="99"/>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materiał na podsypkę i do wypełnienia szczelin,</w:t>
      </w:r>
    </w:p>
    <w:p w14:paraId="450790D4" w14:textId="77777777" w:rsidR="00C5460B" w:rsidRPr="00C5460B" w:rsidRDefault="00C5460B" w:rsidP="00B00F7D">
      <w:pPr>
        <w:numPr>
          <w:ilvl w:val="0"/>
          <w:numId w:val="99"/>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woda,</w:t>
      </w:r>
    </w:p>
    <w:p w14:paraId="4E4BDC59" w14:textId="77777777" w:rsidR="00C5460B" w:rsidRPr="00C5460B" w:rsidRDefault="00C5460B" w:rsidP="00B00F7D">
      <w:pPr>
        <w:numPr>
          <w:ilvl w:val="0"/>
          <w:numId w:val="99"/>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ew. inne materiały.</w:t>
      </w:r>
      <w:r w:rsidRPr="00C5460B">
        <w:rPr>
          <w:rFonts w:asciiTheme="majorHAnsi" w:hAnsiTheme="majorHAnsi" w:cstheme="majorHAnsi"/>
          <w:b/>
        </w:rPr>
        <w:t xml:space="preserve">2.2.3. </w:t>
      </w:r>
      <w:r w:rsidRPr="00C5460B">
        <w:rPr>
          <w:rFonts w:asciiTheme="majorHAnsi" w:hAnsiTheme="majorHAnsi" w:cstheme="majorHAnsi"/>
        </w:rPr>
        <w:t>Żelbetowe płyty wielootworowe</w:t>
      </w:r>
    </w:p>
    <w:p w14:paraId="4F51192C"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Prefabrykowane żelbetowe płyty wielootworowe powinny mieć wymiary zgodne z ustaleniem dokumentacji projektowej100×75×12 cm.</w:t>
      </w:r>
    </w:p>
    <w:p w14:paraId="753F9AD4"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Zaakceptowany typ płyty powinien mieć aprobatę techniczną uprawnionej jednostki.</w:t>
      </w:r>
    </w:p>
    <w:p w14:paraId="24239BCC"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lastRenderedPageBreak/>
        <w:t xml:space="preserve">Powierzchnia płyt powinna być równa bez raków, pęknięć, rys i wyłupań. Dopuszczalne są drobne wgłębienia i wypukłości o głębokości lub wysokości do </w:t>
      </w:r>
      <w:smartTag w:uri="urn:schemas-microsoft-com:office:smarttags" w:element="metricconverter">
        <w:smartTagPr>
          <w:attr w:name="ProductID" w:val="5 mm"/>
        </w:smartTagPr>
        <w:r w:rsidRPr="00C5460B">
          <w:rPr>
            <w:rFonts w:asciiTheme="majorHAnsi" w:hAnsiTheme="majorHAnsi" w:cstheme="majorHAnsi"/>
          </w:rPr>
          <w:t>5 mm</w:t>
        </w:r>
      </w:smartTag>
      <w:r w:rsidRPr="00C5460B">
        <w:rPr>
          <w:rFonts w:asciiTheme="majorHAnsi" w:hAnsiTheme="majorHAnsi" w:cstheme="majorHAnsi"/>
        </w:rPr>
        <w:t>.</w:t>
      </w:r>
    </w:p>
    <w:p w14:paraId="051CA06D"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Beton, z którego wykonana jest płyta, powinien spełniać wymagania dla klasy wytrzymałości minimum C20/25 wg PN-EN 206-1:2003 [6] i PN-B-06265:2004 [8].</w:t>
      </w:r>
    </w:p>
    <w:p w14:paraId="36433BBB"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Krawędzie płyt powinny być proste i wzajemnie równoległe. Dopuszczalne są drobne odpryski i wyszczerbienia krawędzi o głębokości i szerokości do </w:t>
      </w:r>
      <w:smartTag w:uri="urn:schemas-microsoft-com:office:smarttags" w:element="metricconverter">
        <w:smartTagPr>
          <w:attr w:name="ProductID" w:val="5 mm"/>
        </w:smartTagPr>
        <w:r w:rsidRPr="00C5460B">
          <w:rPr>
            <w:rFonts w:asciiTheme="majorHAnsi" w:hAnsiTheme="majorHAnsi" w:cstheme="majorHAnsi"/>
          </w:rPr>
          <w:t>5 mm</w:t>
        </w:r>
      </w:smartTag>
      <w:r w:rsidRPr="00C5460B">
        <w:rPr>
          <w:rFonts w:asciiTheme="majorHAnsi" w:hAnsiTheme="majorHAnsi" w:cstheme="majorHAnsi"/>
        </w:rPr>
        <w:t xml:space="preserve"> oraz długości do </w:t>
      </w:r>
      <w:smartTag w:uri="urn:schemas-microsoft-com:office:smarttags" w:element="metricconverter">
        <w:smartTagPr>
          <w:attr w:name="ProductID" w:val="20 mm"/>
        </w:smartTagPr>
        <w:r w:rsidRPr="00C5460B">
          <w:rPr>
            <w:rFonts w:asciiTheme="majorHAnsi" w:hAnsiTheme="majorHAnsi" w:cstheme="majorHAnsi"/>
          </w:rPr>
          <w:t>20 mm</w:t>
        </w:r>
      </w:smartTag>
      <w:r w:rsidRPr="00C5460B">
        <w:rPr>
          <w:rFonts w:asciiTheme="majorHAnsi" w:hAnsiTheme="majorHAnsi" w:cstheme="majorHAnsi"/>
        </w:rPr>
        <w:t xml:space="preserve"> w liczbie 2 szt. na </w:t>
      </w:r>
      <w:smartTag w:uri="urn:schemas-microsoft-com:office:smarttags" w:element="metricconverter">
        <w:smartTagPr>
          <w:attr w:name="ProductID" w:val="1 m"/>
        </w:smartTagPr>
        <w:r w:rsidRPr="00C5460B">
          <w:rPr>
            <w:rFonts w:asciiTheme="majorHAnsi" w:hAnsiTheme="majorHAnsi" w:cstheme="majorHAnsi"/>
          </w:rPr>
          <w:t>1 m</w:t>
        </w:r>
      </w:smartTag>
      <w:r w:rsidRPr="00C5460B">
        <w:rPr>
          <w:rFonts w:asciiTheme="majorHAnsi" w:hAnsiTheme="majorHAnsi" w:cstheme="majorHAnsi"/>
        </w:rPr>
        <w:t xml:space="preserve"> płyty, przy czym na jednej krawędzi powierzchni górnej nie może być więcej niż 3 wyszczerbienia, a na powierzchni dolnej nie więcej niż 4 wyszczerbienia. Zwichrowanie krawędzi powierzchni górnej i dolnej nie powinno przekraczać </w:t>
      </w:r>
      <w:smartTag w:uri="urn:schemas-microsoft-com:office:smarttags" w:element="metricconverter">
        <w:smartTagPr>
          <w:attr w:name="ProductID" w:val="3 mm"/>
        </w:smartTagPr>
        <w:r w:rsidRPr="00C5460B">
          <w:rPr>
            <w:rFonts w:asciiTheme="majorHAnsi" w:hAnsiTheme="majorHAnsi" w:cstheme="majorHAnsi"/>
          </w:rPr>
          <w:t>3 mm</w:t>
        </w:r>
      </w:smartTag>
      <w:r w:rsidRPr="00C5460B">
        <w:rPr>
          <w:rFonts w:asciiTheme="majorHAnsi" w:hAnsiTheme="majorHAnsi" w:cstheme="majorHAnsi"/>
        </w:rPr>
        <w:t xml:space="preserve"> na </w:t>
      </w:r>
      <w:smartTag w:uri="urn:schemas-microsoft-com:office:smarttags" w:element="metricconverter">
        <w:smartTagPr>
          <w:attr w:name="ProductID" w:val="1 m"/>
        </w:smartTagPr>
        <w:r w:rsidRPr="00C5460B">
          <w:rPr>
            <w:rFonts w:asciiTheme="majorHAnsi" w:hAnsiTheme="majorHAnsi" w:cstheme="majorHAnsi"/>
          </w:rPr>
          <w:t>1 m</w:t>
        </w:r>
      </w:smartTag>
      <w:r w:rsidRPr="00C5460B">
        <w:rPr>
          <w:rFonts w:asciiTheme="majorHAnsi" w:hAnsiTheme="majorHAnsi" w:cstheme="majorHAnsi"/>
        </w:rPr>
        <w:t xml:space="preserve"> długości płyty.</w:t>
      </w:r>
    </w:p>
    <w:p w14:paraId="4C574F5F"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Powierzchnie boczne płyty powinny być wolne od pęknięć, rys, wgłębień i wypukłości.</w:t>
      </w:r>
    </w:p>
    <w:p w14:paraId="4C8CD291"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Odchyłka od wymiarów nominalnych powinna wynosić: długości ± </w:t>
      </w:r>
      <w:smartTag w:uri="urn:schemas-microsoft-com:office:smarttags" w:element="metricconverter">
        <w:smartTagPr>
          <w:attr w:name="ProductID" w:val="3 mm"/>
        </w:smartTagPr>
        <w:r w:rsidRPr="00C5460B">
          <w:rPr>
            <w:rFonts w:asciiTheme="majorHAnsi" w:hAnsiTheme="majorHAnsi" w:cstheme="majorHAnsi"/>
          </w:rPr>
          <w:t>3 mm</w:t>
        </w:r>
      </w:smartTag>
      <w:r w:rsidRPr="00C5460B">
        <w:rPr>
          <w:rFonts w:asciiTheme="majorHAnsi" w:hAnsiTheme="majorHAnsi" w:cstheme="majorHAnsi"/>
        </w:rPr>
        <w:t xml:space="preserve">, szerokości ± </w:t>
      </w:r>
      <w:smartTag w:uri="urn:schemas-microsoft-com:office:smarttags" w:element="metricconverter">
        <w:smartTagPr>
          <w:attr w:name="ProductID" w:val="3 mm"/>
        </w:smartTagPr>
        <w:r w:rsidRPr="00C5460B">
          <w:rPr>
            <w:rFonts w:asciiTheme="majorHAnsi" w:hAnsiTheme="majorHAnsi" w:cstheme="majorHAnsi"/>
          </w:rPr>
          <w:t>3 mm</w:t>
        </w:r>
      </w:smartTag>
      <w:r w:rsidRPr="00C5460B">
        <w:rPr>
          <w:rFonts w:asciiTheme="majorHAnsi" w:hAnsiTheme="majorHAnsi" w:cstheme="majorHAnsi"/>
        </w:rPr>
        <w:t xml:space="preserve">, grubości ± </w:t>
      </w:r>
      <w:smartTag w:uri="urn:schemas-microsoft-com:office:smarttags" w:element="metricconverter">
        <w:smartTagPr>
          <w:attr w:name="ProductID" w:val="3 mm"/>
        </w:smartTagPr>
        <w:r w:rsidRPr="00C5460B">
          <w:rPr>
            <w:rFonts w:asciiTheme="majorHAnsi" w:hAnsiTheme="majorHAnsi" w:cstheme="majorHAnsi"/>
          </w:rPr>
          <w:t>3 mm</w:t>
        </w:r>
      </w:smartTag>
      <w:r w:rsidRPr="00C5460B">
        <w:rPr>
          <w:rFonts w:asciiTheme="majorHAnsi" w:hAnsiTheme="majorHAnsi" w:cstheme="majorHAnsi"/>
        </w:rPr>
        <w:t>. Nasiąkliwość powinna wynosić ≤ 6%, a stopień mrozoodporności ≥ F 150.</w:t>
      </w:r>
    </w:p>
    <w:p w14:paraId="5176E376"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Płyty mogą być przechowywane na wolnym powietrzu. Można je układać w stosach, powierzchnią jezdną zwróconą do góry, w siedmiu warstwach na paletach, do wysokości trzech palet.</w:t>
      </w:r>
    </w:p>
    <w:p w14:paraId="5900F717"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2.2.4. </w:t>
      </w:r>
      <w:r w:rsidRPr="00C5460B">
        <w:rPr>
          <w:rFonts w:asciiTheme="majorHAnsi" w:hAnsiTheme="majorHAnsi" w:cstheme="majorHAnsi"/>
        </w:rPr>
        <w:t>Materiał na podsypkę i do wypełnienia szczelin</w:t>
      </w:r>
    </w:p>
    <w:p w14:paraId="1514034D"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Jeśli dokumentacja projektowa lub ST nie ustala inaczej, to na podsypkę i do wypełniania szczelin można stosować piasek odpowiadający wymaganiom PN-EN 13242:2004 [7].</w:t>
      </w:r>
    </w:p>
    <w:p w14:paraId="3BCF6190"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Składowanie materiału powinno się odbywać na podłożu równym, utwardzonym i odwodnionym, przy zabezpieczeniu materiału przed zanieczyszczeniem i zmieszaniem z innymi materiałami.</w:t>
      </w:r>
    </w:p>
    <w:p w14:paraId="1DDE9AD2" w14:textId="77777777" w:rsidR="00C5460B" w:rsidRPr="00C5460B" w:rsidRDefault="00C5460B" w:rsidP="00C5460B">
      <w:pPr>
        <w:tabs>
          <w:tab w:val="left" w:pos="851"/>
        </w:tabs>
        <w:spacing w:before="10" w:after="0" w:line="20" w:lineRule="atLeast"/>
        <w:jc w:val="both"/>
        <w:rPr>
          <w:rFonts w:asciiTheme="majorHAnsi" w:hAnsiTheme="majorHAnsi" w:cstheme="majorHAnsi"/>
        </w:rPr>
      </w:pPr>
      <w:r w:rsidRPr="00C5460B">
        <w:rPr>
          <w:rFonts w:asciiTheme="majorHAnsi" w:hAnsiTheme="majorHAnsi" w:cstheme="majorHAnsi"/>
          <w:b/>
        </w:rPr>
        <w:t xml:space="preserve">2.2.5. </w:t>
      </w:r>
      <w:r w:rsidRPr="00C5460B">
        <w:rPr>
          <w:rFonts w:asciiTheme="majorHAnsi" w:hAnsiTheme="majorHAnsi" w:cstheme="majorHAnsi"/>
        </w:rPr>
        <w:t>Woda</w:t>
      </w:r>
    </w:p>
    <w:p w14:paraId="7FE62507" w14:textId="77777777" w:rsidR="00C5460B" w:rsidRPr="00C5460B" w:rsidRDefault="00C5460B" w:rsidP="00C5460B">
      <w:pPr>
        <w:tabs>
          <w:tab w:val="left" w:pos="709"/>
        </w:tabs>
        <w:spacing w:before="10" w:after="0" w:line="20" w:lineRule="atLeast"/>
        <w:jc w:val="both"/>
        <w:rPr>
          <w:rFonts w:asciiTheme="majorHAnsi" w:hAnsiTheme="majorHAnsi" w:cstheme="majorHAnsi"/>
        </w:rPr>
      </w:pPr>
      <w:r w:rsidRPr="00C5460B">
        <w:rPr>
          <w:rFonts w:asciiTheme="majorHAnsi" w:hAnsiTheme="majorHAnsi" w:cstheme="majorHAnsi"/>
        </w:rPr>
        <w:t>Należy stosować, przy zagęszczaniu podsypki, każdą czystą wodę z rzek, jezior, stawów i innych zbiorników otwartych oraz wodę studzienną i wodociągową.</w:t>
      </w:r>
    </w:p>
    <w:p w14:paraId="3B278D55" w14:textId="77777777" w:rsidR="00C5460B" w:rsidRPr="00C5460B" w:rsidRDefault="00C5460B" w:rsidP="00C5460B">
      <w:pPr>
        <w:tabs>
          <w:tab w:val="left" w:pos="709"/>
        </w:tabs>
        <w:spacing w:before="10" w:after="0" w:line="20" w:lineRule="atLeast"/>
        <w:jc w:val="both"/>
        <w:rPr>
          <w:rFonts w:asciiTheme="majorHAnsi" w:hAnsiTheme="majorHAnsi" w:cstheme="majorHAnsi"/>
        </w:rPr>
      </w:pPr>
      <w:r w:rsidRPr="00C5460B">
        <w:rPr>
          <w:rFonts w:asciiTheme="majorHAnsi" w:hAnsiTheme="majorHAnsi" w:cstheme="majorHAnsi"/>
        </w:rPr>
        <w:t>Nie należy stosować wody z widocznymi zanieczyszczeniami, np. śmieciami, roślinnością wodną, odpadami przemysłowymi, kanalizacyjnymi itp.</w:t>
      </w:r>
    </w:p>
    <w:p w14:paraId="7765BF3B" w14:textId="77777777" w:rsidR="00C5460B" w:rsidRPr="00524C2F" w:rsidRDefault="00C5460B" w:rsidP="00C5460B">
      <w:pPr>
        <w:pStyle w:val="Nagwek1"/>
        <w:spacing w:before="10" w:line="20" w:lineRule="atLeast"/>
        <w:rPr>
          <w:rFonts w:cstheme="majorHAnsi"/>
          <w:b/>
          <w:color w:val="auto"/>
          <w:sz w:val="22"/>
          <w:szCs w:val="22"/>
        </w:rPr>
      </w:pPr>
      <w:bookmarkStart w:id="631" w:name="_Toc428239274"/>
      <w:bookmarkStart w:id="632" w:name="_Toc428759423"/>
      <w:bookmarkStart w:id="633" w:name="_Toc141496949"/>
      <w:bookmarkStart w:id="634" w:name="_Toc219531214"/>
      <w:r w:rsidRPr="00524C2F">
        <w:rPr>
          <w:rFonts w:cstheme="majorHAnsi"/>
          <w:b/>
          <w:color w:val="auto"/>
          <w:sz w:val="22"/>
          <w:szCs w:val="22"/>
        </w:rPr>
        <w:t>3. SPRZĘT</w:t>
      </w:r>
      <w:bookmarkEnd w:id="631"/>
      <w:bookmarkEnd w:id="632"/>
      <w:bookmarkEnd w:id="633"/>
      <w:bookmarkEnd w:id="634"/>
    </w:p>
    <w:p w14:paraId="156633F8"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3.1. Ogólne wymagania dotyczące sprzętu</w:t>
      </w:r>
    </w:p>
    <w:p w14:paraId="0CE47C8D" w14:textId="77777777" w:rsidR="00C5460B" w:rsidRPr="00C5460B" w:rsidRDefault="00C5460B" w:rsidP="00C5460B">
      <w:pPr>
        <w:tabs>
          <w:tab w:val="right" w:leader="dot" w:pos="-1985"/>
          <w:tab w:val="left" w:pos="284"/>
        </w:tabs>
        <w:spacing w:before="10" w:after="0" w:line="20" w:lineRule="atLeast"/>
        <w:jc w:val="both"/>
        <w:rPr>
          <w:rFonts w:asciiTheme="majorHAnsi" w:hAnsiTheme="majorHAnsi" w:cstheme="majorHAnsi"/>
        </w:rPr>
      </w:pPr>
      <w:r w:rsidRPr="00C5460B">
        <w:rPr>
          <w:rFonts w:asciiTheme="majorHAnsi" w:hAnsiTheme="majorHAnsi" w:cstheme="majorHAnsi"/>
        </w:rPr>
        <w:t>Ogólne wymagania dotyczące sprzętu podano w ST D-M-00.00.00 „Wymagania ogólne” [1] pkt 3.</w:t>
      </w:r>
    </w:p>
    <w:p w14:paraId="348ADD54"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3.2. Sprzęt stosowany do wykonania robót</w:t>
      </w:r>
    </w:p>
    <w:p w14:paraId="4E59AA85"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Przy wykonywaniu robót Wykonawca w zależności od potrzeb, powinien wykazać się możliwością korzystania ze sprzętu dostosowanego do przyjętej metody robót, jak:</w:t>
      </w:r>
    </w:p>
    <w:p w14:paraId="60EF8356" w14:textId="77777777" w:rsidR="00C5460B" w:rsidRPr="00C5460B" w:rsidRDefault="00C5460B" w:rsidP="00B00F7D">
      <w:pPr>
        <w:numPr>
          <w:ilvl w:val="0"/>
          <w:numId w:val="10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żurawie samochodowe lub samojezdne,</w:t>
      </w:r>
    </w:p>
    <w:p w14:paraId="5F8E5DF8" w14:textId="77777777" w:rsidR="00C5460B" w:rsidRPr="00C5460B" w:rsidRDefault="00C5460B" w:rsidP="00B00F7D">
      <w:pPr>
        <w:numPr>
          <w:ilvl w:val="0"/>
          <w:numId w:val="10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walce ogumione,</w:t>
      </w:r>
    </w:p>
    <w:p w14:paraId="73B7EA3A" w14:textId="77777777" w:rsidR="00C5460B" w:rsidRPr="00C5460B" w:rsidRDefault="00C5460B" w:rsidP="00B00F7D">
      <w:pPr>
        <w:numPr>
          <w:ilvl w:val="0"/>
          <w:numId w:val="10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wibratory płytowe,</w:t>
      </w:r>
    </w:p>
    <w:p w14:paraId="71A1ABED" w14:textId="77777777" w:rsidR="00C5460B" w:rsidRPr="00C5460B" w:rsidRDefault="00C5460B" w:rsidP="00B00F7D">
      <w:pPr>
        <w:numPr>
          <w:ilvl w:val="0"/>
          <w:numId w:val="10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ubijaki,</w:t>
      </w:r>
    </w:p>
    <w:p w14:paraId="624DA2D9" w14:textId="77777777" w:rsidR="00C5460B" w:rsidRPr="00C5460B" w:rsidRDefault="00C5460B" w:rsidP="00B00F7D">
      <w:pPr>
        <w:numPr>
          <w:ilvl w:val="0"/>
          <w:numId w:val="10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zbiorniki na wodę,</w:t>
      </w:r>
    </w:p>
    <w:p w14:paraId="576D537F" w14:textId="77777777" w:rsidR="00C5460B" w:rsidRPr="00C5460B" w:rsidRDefault="00C5460B" w:rsidP="00B00F7D">
      <w:pPr>
        <w:numPr>
          <w:ilvl w:val="0"/>
          <w:numId w:val="10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równiarki, koparki, ew. spycharki,</w:t>
      </w:r>
    </w:p>
    <w:p w14:paraId="182901DC" w14:textId="77777777" w:rsidR="00C5460B" w:rsidRPr="00C5460B" w:rsidRDefault="00C5460B" w:rsidP="00B00F7D">
      <w:pPr>
        <w:numPr>
          <w:ilvl w:val="0"/>
          <w:numId w:val="10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sprzęt transportowy.</w:t>
      </w:r>
    </w:p>
    <w:p w14:paraId="78391CC6" w14:textId="5384CD43"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Sprzęt powinien odpowiadać wymaganiom określonym w dokumentacji projektowej, ST, instrukcjach producentów lub propozycji Wykonawcy i powinien być zaakceptowany przez </w:t>
      </w:r>
      <w:r w:rsidR="007573FF">
        <w:rPr>
          <w:rFonts w:asciiTheme="majorHAnsi" w:hAnsiTheme="majorHAnsi" w:cstheme="majorHAnsi"/>
        </w:rPr>
        <w:t>Kierownika budowy</w:t>
      </w:r>
      <w:r w:rsidRPr="00C5460B">
        <w:rPr>
          <w:rFonts w:asciiTheme="majorHAnsi" w:hAnsiTheme="majorHAnsi" w:cstheme="majorHAnsi"/>
        </w:rPr>
        <w:t>.</w:t>
      </w:r>
    </w:p>
    <w:p w14:paraId="4211DF8D" w14:textId="77777777" w:rsidR="00C5460B" w:rsidRPr="00524C2F" w:rsidRDefault="00C5460B" w:rsidP="00C5460B">
      <w:pPr>
        <w:pStyle w:val="Nagwek1"/>
        <w:spacing w:before="10" w:line="20" w:lineRule="atLeast"/>
        <w:rPr>
          <w:rFonts w:cstheme="majorHAnsi"/>
          <w:b/>
          <w:color w:val="auto"/>
          <w:sz w:val="22"/>
          <w:szCs w:val="22"/>
        </w:rPr>
      </w:pPr>
      <w:bookmarkStart w:id="635" w:name="_4._TRANSPORT"/>
      <w:bookmarkStart w:id="636" w:name="_Toc428239275"/>
      <w:bookmarkStart w:id="637" w:name="_Toc428759424"/>
      <w:bookmarkStart w:id="638" w:name="_Toc141496950"/>
      <w:bookmarkStart w:id="639" w:name="_Toc219531215"/>
      <w:bookmarkEnd w:id="635"/>
      <w:r w:rsidRPr="00524C2F">
        <w:rPr>
          <w:rFonts w:cstheme="majorHAnsi"/>
          <w:b/>
          <w:color w:val="auto"/>
          <w:sz w:val="22"/>
          <w:szCs w:val="22"/>
        </w:rPr>
        <w:t>4. TRANSPORT</w:t>
      </w:r>
      <w:bookmarkEnd w:id="636"/>
      <w:bookmarkEnd w:id="637"/>
      <w:bookmarkEnd w:id="638"/>
      <w:bookmarkEnd w:id="639"/>
    </w:p>
    <w:p w14:paraId="42B9F55F"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4.1. Ogólne wymagania dotyczące transportu</w:t>
      </w:r>
    </w:p>
    <w:p w14:paraId="73070C7C" w14:textId="77777777" w:rsidR="00C5460B" w:rsidRPr="00C5460B" w:rsidRDefault="00C5460B" w:rsidP="00C5460B">
      <w:pPr>
        <w:tabs>
          <w:tab w:val="right" w:leader="dot" w:pos="-1985"/>
          <w:tab w:val="left" w:pos="284"/>
        </w:tabs>
        <w:spacing w:before="10" w:after="0" w:line="20" w:lineRule="atLeast"/>
        <w:jc w:val="both"/>
        <w:rPr>
          <w:rFonts w:asciiTheme="majorHAnsi" w:hAnsiTheme="majorHAnsi" w:cstheme="majorHAnsi"/>
        </w:rPr>
      </w:pPr>
      <w:r w:rsidRPr="00C5460B">
        <w:rPr>
          <w:rFonts w:asciiTheme="majorHAnsi" w:hAnsiTheme="majorHAnsi" w:cstheme="majorHAnsi"/>
        </w:rPr>
        <w:t>Ogólne wymagania dotyczące transportu podano w ST D-M-00.00.00 „Wymagania ogólne” [1] pkt 4.</w:t>
      </w:r>
    </w:p>
    <w:p w14:paraId="7076DC1E"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4.2. Transport materiałów</w:t>
      </w:r>
    </w:p>
    <w:p w14:paraId="1AE75A78"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Materiały sypkie (piasek) można przewozić dowolnymi środkami transportu, w warunkach zabezpieczających je przed zanieczyszczeniem, zmieszaniem z innymi materiałami i nadmiernym zawilgoceniem.</w:t>
      </w:r>
    </w:p>
    <w:p w14:paraId="388672E7"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Płyty nawierzchniowe można przewozić pojazdami otwartymi. Płyty można układać na drewnianych paletach w liczbie siedmiu sztuk spiętych taśmą polipropylenową zbrojoną dodatkowo w miejscu styku taśmy z płytą podkładkami z tworzywa sztucznego, aby zapobiec ewentualnemu przetarciu. Załadunku płyt na samochód </w:t>
      </w:r>
      <w:r w:rsidRPr="00C5460B">
        <w:rPr>
          <w:rFonts w:asciiTheme="majorHAnsi" w:hAnsiTheme="majorHAnsi" w:cstheme="majorHAnsi"/>
        </w:rPr>
        <w:lastRenderedPageBreak/>
        <w:t>dokonuje się przy pomocy lekkich żurawi lub wózków widłowych. W szczególnych przypadkach płyty można ładować ręcznie przy zastosowaniu pochylni.</w:t>
      </w:r>
    </w:p>
    <w:p w14:paraId="18F2E26F" w14:textId="77777777" w:rsidR="00C5460B" w:rsidRPr="00524C2F" w:rsidRDefault="00C5460B" w:rsidP="00C5460B">
      <w:pPr>
        <w:pStyle w:val="Nagwek1"/>
        <w:numPr>
          <w:ilvl w:val="12"/>
          <w:numId w:val="0"/>
        </w:numPr>
        <w:spacing w:before="10" w:line="20" w:lineRule="atLeast"/>
        <w:rPr>
          <w:rFonts w:cstheme="majorHAnsi"/>
          <w:b/>
          <w:color w:val="auto"/>
          <w:sz w:val="22"/>
          <w:szCs w:val="22"/>
        </w:rPr>
      </w:pPr>
      <w:bookmarkStart w:id="640" w:name="_Toc421940500"/>
      <w:bookmarkStart w:id="641" w:name="_Toc18217006"/>
      <w:bookmarkStart w:id="642" w:name="_Toc30219220"/>
      <w:bookmarkStart w:id="643" w:name="_Toc33319443"/>
      <w:bookmarkStart w:id="644" w:name="_Toc33320735"/>
      <w:bookmarkStart w:id="645" w:name="_Toc38338024"/>
      <w:bookmarkStart w:id="646" w:name="_Toc68660265"/>
      <w:bookmarkStart w:id="647" w:name="_Toc68921160"/>
      <w:bookmarkStart w:id="648" w:name="_Toc68929547"/>
      <w:bookmarkStart w:id="649" w:name="_Toc70745915"/>
      <w:bookmarkStart w:id="650" w:name="_Toc113338101"/>
      <w:bookmarkStart w:id="651" w:name="_Toc124213277"/>
      <w:bookmarkStart w:id="652" w:name="_Toc144694239"/>
      <w:bookmarkStart w:id="653" w:name="_Toc199904823"/>
      <w:bookmarkStart w:id="654" w:name="_Toc219531216"/>
      <w:r w:rsidRPr="00524C2F">
        <w:rPr>
          <w:rFonts w:cstheme="majorHAnsi"/>
          <w:b/>
          <w:color w:val="auto"/>
          <w:sz w:val="22"/>
          <w:szCs w:val="22"/>
        </w:rPr>
        <w:t xml:space="preserve">5. </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sidRPr="00524C2F">
        <w:rPr>
          <w:rFonts w:cstheme="majorHAnsi"/>
          <w:b/>
          <w:color w:val="auto"/>
          <w:sz w:val="22"/>
          <w:szCs w:val="22"/>
        </w:rPr>
        <w:t>WYKONANIE ROBÓT</w:t>
      </w:r>
    </w:p>
    <w:p w14:paraId="38E57FFC"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5.1. Ogólne zasady wykonania robót</w:t>
      </w:r>
    </w:p>
    <w:p w14:paraId="576BC136"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Ogólne zasady wykonania robót podano w ST D-M-00.00.00 „Wymagania ogólne” [1] pkt 5.</w:t>
      </w:r>
    </w:p>
    <w:p w14:paraId="5BE00636"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5.2. Zasady wykonywania robót</w:t>
      </w:r>
    </w:p>
    <w:p w14:paraId="3C5B3E67"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Sposób wykonania robót powinien być zgodny z dokumentacją projektową i ST. W przypadku braku wystarczających danych można korzystać z ustaleń podanych w niniejszej specyfikacji.</w:t>
      </w:r>
    </w:p>
    <w:p w14:paraId="1375C7C4"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Podstawowe czynności przy wykonywaniu robót obejmują:</w:t>
      </w:r>
    </w:p>
    <w:p w14:paraId="287D7595" w14:textId="77777777" w:rsidR="00C5460B" w:rsidRPr="00C5460B" w:rsidRDefault="00C5460B" w:rsidP="00B00F7D">
      <w:pPr>
        <w:numPr>
          <w:ilvl w:val="0"/>
          <w:numId w:val="9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 xml:space="preserve">roboty przygotowawcze, </w:t>
      </w:r>
    </w:p>
    <w:p w14:paraId="7014A4A0" w14:textId="77777777" w:rsidR="00C5460B" w:rsidRPr="00C5460B" w:rsidRDefault="00C5460B" w:rsidP="00B00F7D">
      <w:pPr>
        <w:numPr>
          <w:ilvl w:val="0"/>
          <w:numId w:val="9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przygotowanie podłoża,</w:t>
      </w:r>
    </w:p>
    <w:p w14:paraId="62FC839C" w14:textId="77777777" w:rsidR="00C5460B" w:rsidRPr="00C5460B" w:rsidRDefault="00C5460B" w:rsidP="00B00F7D">
      <w:pPr>
        <w:numPr>
          <w:ilvl w:val="0"/>
          <w:numId w:val="9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ułożenie nawierzchni z płyt,</w:t>
      </w:r>
    </w:p>
    <w:p w14:paraId="0C51F0AF" w14:textId="77777777" w:rsidR="00C5460B" w:rsidRPr="00C5460B" w:rsidRDefault="00C5460B" w:rsidP="00B00F7D">
      <w:pPr>
        <w:numPr>
          <w:ilvl w:val="0"/>
          <w:numId w:val="90"/>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roboty wykończeniowe.</w:t>
      </w:r>
    </w:p>
    <w:p w14:paraId="3E8B2A76"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5.3. Roboty przygotowawcze</w:t>
      </w:r>
    </w:p>
    <w:p w14:paraId="7BE8D63E" w14:textId="455A3DB4"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Przed przystąpieniem do robót należy, na podstawie dokumentacji projektowej,  ST lub wskazań </w:t>
      </w:r>
      <w:r w:rsidR="007573FF">
        <w:rPr>
          <w:rFonts w:asciiTheme="majorHAnsi" w:hAnsiTheme="majorHAnsi" w:cstheme="majorHAnsi"/>
        </w:rPr>
        <w:t>Kierownika budowy</w:t>
      </w:r>
      <w:r w:rsidRPr="00C5460B">
        <w:rPr>
          <w:rFonts w:asciiTheme="majorHAnsi" w:hAnsiTheme="majorHAnsi" w:cstheme="majorHAnsi"/>
        </w:rPr>
        <w:t>:</w:t>
      </w:r>
    </w:p>
    <w:p w14:paraId="2E6FFF83" w14:textId="77777777" w:rsidR="00C5460B" w:rsidRPr="00C5460B" w:rsidRDefault="00C5460B"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ustalić lokalizację terenu robót,</w:t>
      </w:r>
    </w:p>
    <w:p w14:paraId="19AA0927" w14:textId="77777777" w:rsidR="00C5460B" w:rsidRPr="00C5460B" w:rsidRDefault="00C5460B"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przeprowadzić obliczenia i pomiary geodezyjne niezbędne do szczegółowego wytyczenia robót oraz ustalenia danych wysokościowych,</w:t>
      </w:r>
    </w:p>
    <w:p w14:paraId="2B2DD85D" w14:textId="77777777" w:rsidR="00C5460B" w:rsidRPr="00C5460B" w:rsidRDefault="00C5460B"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usunąć przeszkody, np. drzewa, krzaki, obiekty, elementy dróg, ogrodzeń itd.,</w:t>
      </w:r>
    </w:p>
    <w:p w14:paraId="18D22E4C" w14:textId="77777777" w:rsidR="00C5460B" w:rsidRPr="00C5460B" w:rsidRDefault="00C5460B" w:rsidP="00B00F7D">
      <w:pPr>
        <w:numPr>
          <w:ilvl w:val="0"/>
          <w:numId w:val="9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zgromadzić wszystkie materiały potrzebne do robót.</w:t>
      </w:r>
    </w:p>
    <w:p w14:paraId="5246CA2A"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Zaleca się korzystanie z ustaleń ST D-01.00.00 [2] w zakresie niezbędnym do wykonania robót przygotowawczych oraz z ustaleń ST D-02.00.00 [3] przy występowaniu robót ziemnych.</w:t>
      </w:r>
    </w:p>
    <w:p w14:paraId="00C67BB6"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5.4. Przygotowanie podłoża</w:t>
      </w:r>
    </w:p>
    <w:p w14:paraId="5984AF69"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Podłoże pod nawierzchnię stanowić będzie podbudowa zasadnicza z mieszanki z kruszywem C90/3. Szczegóły dotyczące podbudowy zawarto w STWiORB D-04-04-02B.</w:t>
      </w:r>
    </w:p>
    <w:p w14:paraId="524A351F"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5.5. Podsypka i warstwa odsączająca</w:t>
      </w:r>
    </w:p>
    <w:p w14:paraId="03E4D3BC"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Przed położeniem płyt nawierzchniowych, należy ułożyć 5 cm, po zagęszczeniu, warstwy piaskowej wyrównawczej.</w:t>
      </w:r>
    </w:p>
    <w:p w14:paraId="7C9B953B"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Piasek powinien być rozkładany przy użyciu równiarki, z zachowaniem wymaganych spadków i rzędnych wysokościowych. Grubość rozłożonej warstwy powinna być taka, aby po jej zagęszczeniu osiągnięto grubość projektowaną.</w:t>
      </w:r>
    </w:p>
    <w:p w14:paraId="77B8F2A3"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Natychmiast po końcowym wyprofilowaniu warstwy piaskowej należy przystąpić do jej zagęszczania, które należy rozpoczynać od krawędzi i przesuwać w kierunku osi drogi. W miejscach niedostępnych dla walców warstwę piaskową należy zagęszczać płytami wibracyjnymi i ubijakami mechanicznymi. Zagęszczanie należy kontynuować do osiągnięcia wskaźnika zagęszczenia nie mniejszego od 1,0 według normalnej próby Proctora. Wilgotność materiału podczas zagęszczania powinna być równa wilgotności optymalnej z tolerancją od -20% do +10% jej wartości.</w:t>
      </w:r>
    </w:p>
    <w:p w14:paraId="0D416150"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5.6. Ułożenie nawierzchni z płyt prefabrykowanych</w:t>
      </w:r>
    </w:p>
    <w:p w14:paraId="203EE48D"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5.6.1. </w:t>
      </w:r>
      <w:r w:rsidRPr="00C5460B">
        <w:rPr>
          <w:rFonts w:asciiTheme="majorHAnsi" w:hAnsiTheme="majorHAnsi" w:cstheme="majorHAnsi"/>
        </w:rPr>
        <w:t>Sposób układania płyt</w:t>
      </w:r>
    </w:p>
    <w:p w14:paraId="27D2A853" w14:textId="7D527253"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Sposób układania płyt powinien być zgodny z dokumentacją projektową, ST lub wskazaniami </w:t>
      </w:r>
      <w:r w:rsidR="007573FF">
        <w:rPr>
          <w:rFonts w:asciiTheme="majorHAnsi" w:hAnsiTheme="majorHAnsi" w:cstheme="majorHAnsi"/>
        </w:rPr>
        <w:t>Kierownika budowy</w:t>
      </w:r>
      <w:r w:rsidRPr="00C5460B">
        <w:rPr>
          <w:rFonts w:asciiTheme="majorHAnsi" w:hAnsiTheme="majorHAnsi" w:cstheme="majorHAnsi"/>
        </w:rPr>
        <w:t>.</w:t>
      </w:r>
    </w:p>
    <w:p w14:paraId="57904D58"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Rozróżnia się dwa podstawowe sposoby ułożenia płyt:</w:t>
      </w:r>
    </w:p>
    <w:p w14:paraId="55F416F6" w14:textId="77777777" w:rsidR="00C5460B" w:rsidRPr="00C5460B" w:rsidRDefault="00C5460B" w:rsidP="00B00F7D">
      <w:pPr>
        <w:numPr>
          <w:ilvl w:val="0"/>
          <w:numId w:val="10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 xml:space="preserve">system pasowy, w którym płyty pokrywają tylko część pasa ruchu na nawierzchni, znajdując się w dwóch pasach szerokości 0,7÷1,0 m, położonych w odległości około </w:t>
      </w:r>
      <w:smartTag w:uri="urn:schemas-microsoft-com:office:smarttags" w:element="metricconverter">
        <w:smartTagPr>
          <w:attr w:name="ProductID" w:val="0,7 m"/>
        </w:smartTagPr>
        <w:r w:rsidRPr="00C5460B">
          <w:rPr>
            <w:rFonts w:asciiTheme="majorHAnsi" w:hAnsiTheme="majorHAnsi" w:cstheme="majorHAnsi"/>
          </w:rPr>
          <w:t>0,7 m</w:t>
        </w:r>
      </w:smartTag>
      <w:r w:rsidRPr="00C5460B">
        <w:rPr>
          <w:rFonts w:asciiTheme="majorHAnsi" w:hAnsiTheme="majorHAnsi" w:cstheme="majorHAnsi"/>
        </w:rPr>
        <w:t xml:space="preserve"> od siebie, tak aby mogły się po nich poruszać koła pojazdów),</w:t>
      </w:r>
    </w:p>
    <w:p w14:paraId="1021CE16" w14:textId="77777777" w:rsidR="00C5460B" w:rsidRPr="00C5460B" w:rsidRDefault="00C5460B" w:rsidP="00B00F7D">
      <w:pPr>
        <w:numPr>
          <w:ilvl w:val="0"/>
          <w:numId w:val="101"/>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system płatowy, w którym płyty układa się na całej szerokości pasa ruchu.</w:t>
      </w:r>
    </w:p>
    <w:p w14:paraId="7BEBD8FC"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Na łukach o promieniach większych (np. &gt;</w:t>
      </w:r>
      <w:smartTag w:uri="urn:schemas-microsoft-com:office:smarttags" w:element="metricconverter">
        <w:smartTagPr>
          <w:attr w:name="ProductID" w:val="250 m"/>
        </w:smartTagPr>
        <w:r w:rsidRPr="00C5460B">
          <w:rPr>
            <w:rFonts w:asciiTheme="majorHAnsi" w:hAnsiTheme="majorHAnsi" w:cstheme="majorHAnsi"/>
          </w:rPr>
          <w:t>250 m</w:t>
        </w:r>
      </w:smartTag>
      <w:r w:rsidRPr="00C5460B">
        <w:rPr>
          <w:rFonts w:asciiTheme="majorHAnsi" w:hAnsiTheme="majorHAnsi" w:cstheme="majorHAnsi"/>
        </w:rPr>
        <w:t>) układy płyt są takie same jak na odcinkach prostych. Krzywiznę ułożonych płyt można uzyskać przez rozszerzenie szczelin od strony zewnętrznej łuku.</w:t>
      </w:r>
    </w:p>
    <w:p w14:paraId="21F04830"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lastRenderedPageBreak/>
        <w:t>Na łukach o małych promieniach (np. &lt;</w:t>
      </w:r>
      <w:smartTag w:uri="urn:schemas-microsoft-com:office:smarttags" w:element="metricconverter">
        <w:smartTagPr>
          <w:attr w:name="ProductID" w:val="250 m"/>
        </w:smartTagPr>
        <w:r w:rsidRPr="00C5460B">
          <w:rPr>
            <w:rFonts w:asciiTheme="majorHAnsi" w:hAnsiTheme="majorHAnsi" w:cstheme="majorHAnsi"/>
          </w:rPr>
          <w:t>250 m</w:t>
        </w:r>
      </w:smartTag>
      <w:r w:rsidRPr="00C5460B">
        <w:rPr>
          <w:rFonts w:asciiTheme="majorHAnsi" w:hAnsiTheme="majorHAnsi" w:cstheme="majorHAnsi"/>
        </w:rPr>
        <w:t>) nawierzchnię można ułożyć w systemie płatowym na całym odcinku łuku, układając ją rzędami płyt równoległych do jednej ze stycznych odcinka prostego. Szerokość pełnej nawierzchni na łuku należy dostosować do jego promienia i długości pojazdów, które będą jeździły po drodze.</w:t>
      </w:r>
    </w:p>
    <w:p w14:paraId="1A0E3108"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Jeśli dokumentacja projektowa przewiduje mijanki przy drogach jednopasowych, wówczas można je wykonać z płyt nawierzchniowych, układając je równolegle do osi drogi poza pasem ruchu. Na odcinku wjazdu na mijankę i zjazdu z niej, w systemie pasowym układania płyt należy wypełnić nawierzchnią całą szerokość pasa ruchu.</w:t>
      </w:r>
    </w:p>
    <w:p w14:paraId="2D7BC059"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b/>
        </w:rPr>
        <w:t xml:space="preserve">5.6.2. </w:t>
      </w:r>
      <w:r w:rsidRPr="00C5460B">
        <w:rPr>
          <w:rFonts w:asciiTheme="majorHAnsi" w:hAnsiTheme="majorHAnsi" w:cstheme="majorHAnsi"/>
        </w:rPr>
        <w:t xml:space="preserve"> Wykonanie nawierzchni</w:t>
      </w:r>
    </w:p>
    <w:p w14:paraId="7F8ED1E5"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Układanie nawierzchni z płyt żelbetowych, na uprzednio przygotowanej podsypce piaskowej lub warstwie odsączającej, może odbywać się bezpośrednio ze środków transportowych lub z miejsca składowania, zwykle z pomocą żurawi samochodowych lub samojezdnych. Do podnoszenia płyt żurawiem mogą służyć zawiesia czterohakowe.</w:t>
      </w:r>
    </w:p>
    <w:p w14:paraId="25174DE8"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Można stosować też ręczne układanie płyt o mniejszych wymiarach, przy pomocy pochylni ze środka transportowego, po której płyty zsuwane są bezpośrednio na miejsce ułożenia nawierzchni. Ten typ montażu wymaga zaostrzonych wymogów bezpieczeństwa pracy.</w:t>
      </w:r>
    </w:p>
    <w:p w14:paraId="0A147FBF"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Płyty żelbetowe należy układać tak, aby całą swoją powierzchnią przylegały do podłoża (podsypki, warstwy odsączającej). Powierzchnie płyt nie powinny wystawać lub być zagłębione względem siebie więcej niż </w:t>
      </w:r>
      <w:smartTag w:uri="urn:schemas-microsoft-com:office:smarttags" w:element="metricconverter">
        <w:smartTagPr>
          <w:attr w:name="ProductID" w:val="8 mm"/>
        </w:smartTagPr>
        <w:r w:rsidRPr="00C5460B">
          <w:rPr>
            <w:rFonts w:asciiTheme="majorHAnsi" w:hAnsiTheme="majorHAnsi" w:cstheme="majorHAnsi"/>
          </w:rPr>
          <w:t>8 mm</w:t>
        </w:r>
      </w:smartTag>
      <w:r w:rsidRPr="00C5460B">
        <w:rPr>
          <w:rFonts w:asciiTheme="majorHAnsi" w:hAnsiTheme="majorHAnsi" w:cstheme="majorHAnsi"/>
        </w:rPr>
        <w:t>.</w:t>
      </w:r>
    </w:p>
    <w:p w14:paraId="4F757A48"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Jeśli dokumentacja projektowa zakłada zabezpieczenie przed klawiszowaniem mniejszych sąsiadujących płyt, to poszczególne płyty można łączyć ze sobą od czoła stalowymi prętami o średnicy około </w:t>
      </w:r>
      <w:smartTag w:uri="urn:schemas-microsoft-com:office:smarttags" w:element="metricconverter">
        <w:smartTagPr>
          <w:attr w:name="ProductID" w:val="14 mm"/>
        </w:smartTagPr>
        <w:r w:rsidRPr="00C5460B">
          <w:rPr>
            <w:rFonts w:asciiTheme="majorHAnsi" w:hAnsiTheme="majorHAnsi" w:cstheme="majorHAnsi"/>
          </w:rPr>
          <w:t>14 mm</w:t>
        </w:r>
      </w:smartTag>
      <w:r w:rsidRPr="00C5460B">
        <w:rPr>
          <w:rFonts w:asciiTheme="majorHAnsi" w:hAnsiTheme="majorHAnsi" w:cstheme="majorHAnsi"/>
        </w:rPr>
        <w:t xml:space="preserve"> i długości około </w:t>
      </w:r>
      <w:smartTag w:uri="urn:schemas-microsoft-com:office:smarttags" w:element="metricconverter">
        <w:smartTagPr>
          <w:attr w:name="ProductID" w:val="30 cm"/>
        </w:smartTagPr>
        <w:r w:rsidRPr="00C5460B">
          <w:rPr>
            <w:rFonts w:asciiTheme="majorHAnsi" w:hAnsiTheme="majorHAnsi" w:cstheme="majorHAnsi"/>
          </w:rPr>
          <w:t>30 cm</w:t>
        </w:r>
      </w:smartTag>
      <w:r w:rsidRPr="00C5460B">
        <w:rPr>
          <w:rFonts w:asciiTheme="majorHAnsi" w:hAnsiTheme="majorHAnsi" w:cstheme="majorHAnsi"/>
        </w:rPr>
        <w:t xml:space="preserve"> wkładanymi do przygotowanych w tym celu otworów w płytach.</w:t>
      </w:r>
    </w:p>
    <w:p w14:paraId="68E10953"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Jeśli dokumentacja projektowa przewiduje obramowanie nawierzchni krawężnikiem, to należy wykonać je według wymagań ST D-08.01.01b [4] lub D-08.01.02a [5].</w:t>
      </w:r>
    </w:p>
    <w:p w14:paraId="1C2FA7F2"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Szerokość szczelin między płytami nie powinna być większa od </w:t>
      </w:r>
      <w:smartTag w:uri="urn:schemas-microsoft-com:office:smarttags" w:element="metricconverter">
        <w:smartTagPr>
          <w:attr w:name="ProductID" w:val="10 mm"/>
        </w:smartTagPr>
        <w:r w:rsidRPr="00C5460B">
          <w:rPr>
            <w:rFonts w:asciiTheme="majorHAnsi" w:hAnsiTheme="majorHAnsi" w:cstheme="majorHAnsi"/>
          </w:rPr>
          <w:t>10 mm</w:t>
        </w:r>
      </w:smartTag>
      <w:r w:rsidRPr="00C5460B">
        <w:rPr>
          <w:rFonts w:asciiTheme="majorHAnsi" w:hAnsiTheme="majorHAnsi" w:cstheme="majorHAnsi"/>
        </w:rPr>
        <w:t>. W celu zachowania równej szerokości szczelin, można stosować międzydystansowe wkładki międzypłytowe.</w:t>
      </w:r>
    </w:p>
    <w:p w14:paraId="6B4AACE1"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 xml:space="preserve">Po ułożeniu nawierzchni, szczeliny wypełnia się przez zamulenie piaskiem na pełną grubość płyt. Zaleca się, aby piasek użyty do wypełnienia szczelin zawierał od 3 do 8% frakcji mniejszej od </w:t>
      </w:r>
      <w:smartTag w:uri="urn:schemas-microsoft-com:office:smarttags" w:element="metricconverter">
        <w:smartTagPr>
          <w:attr w:name="ProductID" w:val="0,05 mm"/>
        </w:smartTagPr>
        <w:r w:rsidRPr="00C5460B">
          <w:rPr>
            <w:rFonts w:asciiTheme="majorHAnsi" w:hAnsiTheme="majorHAnsi" w:cstheme="majorHAnsi"/>
          </w:rPr>
          <w:t>0,05 mm</w:t>
        </w:r>
      </w:smartTag>
      <w:r w:rsidRPr="00C5460B">
        <w:rPr>
          <w:rFonts w:asciiTheme="majorHAnsi" w:hAnsiTheme="majorHAnsi" w:cstheme="majorHAnsi"/>
        </w:rPr>
        <w:t>. Dopuszcza się zastosowanie innego materiału do wypełnienia szczelin, np. drobnego żwiru, piasku kwarcowego itp.</w:t>
      </w:r>
    </w:p>
    <w:p w14:paraId="2AD715E5"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5.7. Roboty wykończeniowe</w:t>
      </w:r>
    </w:p>
    <w:p w14:paraId="186FCA3C"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Roboty wykończeniowe powinny być zgodne z dokumentacją projektową i ST. Do robót wykończeniowych należą prace związane z dostosowaniem wykonanych robót do istniejących warunków terenowych, takie jak:</w:t>
      </w:r>
    </w:p>
    <w:p w14:paraId="13AE23AF"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 xml:space="preserve">odtworzenie przeszkód czasowo usuniętych, </w:t>
      </w:r>
    </w:p>
    <w:p w14:paraId="1A9BB9C8"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oczyszczenie terenu robót z odpadów i usunięcie ich poza plac budowy,</w:t>
      </w:r>
    </w:p>
    <w:p w14:paraId="6332F2E3"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niezbędne uzupełnienia zniszczonej w czasie robót roślinności, tj. zatrawienia, krzewów, ew. drzew,</w:t>
      </w:r>
    </w:p>
    <w:p w14:paraId="349CE860"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roboty porządkujące otoczenie terenu robót.</w:t>
      </w:r>
    </w:p>
    <w:p w14:paraId="028B72A9" w14:textId="77777777" w:rsidR="00C5460B" w:rsidRPr="00524C2F" w:rsidRDefault="00C5460B" w:rsidP="00C5460B">
      <w:pPr>
        <w:pStyle w:val="Nagwek1"/>
        <w:numPr>
          <w:ilvl w:val="12"/>
          <w:numId w:val="0"/>
        </w:numPr>
        <w:spacing w:before="10" w:line="20" w:lineRule="atLeast"/>
        <w:rPr>
          <w:rFonts w:cstheme="majorHAnsi"/>
          <w:b/>
          <w:color w:val="auto"/>
          <w:sz w:val="22"/>
          <w:szCs w:val="22"/>
        </w:rPr>
      </w:pPr>
      <w:bookmarkStart w:id="655" w:name="_Toc421940501"/>
      <w:bookmarkStart w:id="656" w:name="_Toc24955913"/>
      <w:bookmarkStart w:id="657" w:name="_Toc25128887"/>
      <w:bookmarkStart w:id="658" w:name="_Toc25373385"/>
      <w:bookmarkStart w:id="659" w:name="_Toc25379401"/>
      <w:bookmarkStart w:id="660" w:name="_Toc174333138"/>
      <w:bookmarkStart w:id="661" w:name="_Toc179183771"/>
      <w:bookmarkStart w:id="662" w:name="_Toc198436140"/>
      <w:bookmarkStart w:id="663" w:name="_Toc199904824"/>
      <w:bookmarkStart w:id="664" w:name="_Toc219531217"/>
      <w:r w:rsidRPr="00524C2F">
        <w:rPr>
          <w:rFonts w:cstheme="majorHAnsi"/>
          <w:b/>
          <w:color w:val="auto"/>
          <w:sz w:val="22"/>
          <w:szCs w:val="22"/>
        </w:rPr>
        <w:t xml:space="preserve">6. </w:t>
      </w:r>
      <w:bookmarkEnd w:id="655"/>
      <w:bookmarkEnd w:id="656"/>
      <w:bookmarkEnd w:id="657"/>
      <w:bookmarkEnd w:id="658"/>
      <w:bookmarkEnd w:id="659"/>
      <w:bookmarkEnd w:id="660"/>
      <w:bookmarkEnd w:id="661"/>
      <w:bookmarkEnd w:id="662"/>
      <w:bookmarkEnd w:id="663"/>
      <w:bookmarkEnd w:id="664"/>
      <w:r w:rsidRPr="00524C2F">
        <w:rPr>
          <w:rFonts w:cstheme="majorHAnsi"/>
          <w:b/>
          <w:color w:val="auto"/>
          <w:sz w:val="22"/>
          <w:szCs w:val="22"/>
        </w:rPr>
        <w:t>KONTROLA JAKOŚCI ROBÓT</w:t>
      </w:r>
    </w:p>
    <w:p w14:paraId="3ABA7152"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6.1. Ogólne zasady kontroli jakości robót</w:t>
      </w:r>
    </w:p>
    <w:p w14:paraId="1D9A2BEA"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Ogólne zasady kontroli jakości robót podano w ST   D-M-00.00.00 „Wymagania ogólne” [1] pkt 6.</w:t>
      </w:r>
    </w:p>
    <w:p w14:paraId="3E936150"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6.2. Badania przed przystąpieniem do robót</w:t>
      </w:r>
    </w:p>
    <w:p w14:paraId="37090178"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Przed przystąpieniem do robót Wykonawca powinien:</w:t>
      </w:r>
    </w:p>
    <w:p w14:paraId="6F8A3667"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2455F725" w14:textId="43EF65BE"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 xml:space="preserve">ew. wykonać własne badania właściwości materiałów przeznaczonych do wykonania robót, określone przez </w:t>
      </w:r>
      <w:r w:rsidR="007573FF">
        <w:rPr>
          <w:rFonts w:asciiTheme="majorHAnsi" w:hAnsiTheme="majorHAnsi" w:cstheme="majorHAnsi"/>
        </w:rPr>
        <w:t>Kierownika budowy</w:t>
      </w:r>
      <w:r w:rsidRPr="00C5460B">
        <w:rPr>
          <w:rFonts w:asciiTheme="majorHAnsi" w:hAnsiTheme="majorHAnsi" w:cstheme="majorHAnsi"/>
        </w:rPr>
        <w:t>,</w:t>
      </w:r>
    </w:p>
    <w:p w14:paraId="10F7054F"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sprawdzić cechy zewnętrzne gotowych materiałów prefabrykowanych.</w:t>
      </w:r>
    </w:p>
    <w:p w14:paraId="6F936A62" w14:textId="6D1D3713"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 xml:space="preserve">Wszystkie dokumenty oraz wyniki badań Wykonawca przedstawia </w:t>
      </w:r>
      <w:r w:rsidR="007573FF">
        <w:rPr>
          <w:rFonts w:asciiTheme="majorHAnsi" w:hAnsiTheme="majorHAnsi" w:cstheme="majorHAnsi"/>
        </w:rPr>
        <w:t>Kierownikowi budowy</w:t>
      </w:r>
      <w:r w:rsidRPr="00C5460B">
        <w:rPr>
          <w:rFonts w:asciiTheme="majorHAnsi" w:hAnsiTheme="majorHAnsi" w:cstheme="majorHAnsi"/>
        </w:rPr>
        <w:t xml:space="preserve"> do akceptacji.</w:t>
      </w:r>
    </w:p>
    <w:p w14:paraId="056524C5"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6.3. Badania w czasie robót</w:t>
      </w:r>
    </w:p>
    <w:p w14:paraId="14405417"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 xml:space="preserve">Częstotliwość oraz zakres badań i pomiarów, które należy wykonać w czasie robót podaje tablica 1. </w:t>
      </w:r>
    </w:p>
    <w:p w14:paraId="02E6A484"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276"/>
        <w:gridCol w:w="2268"/>
      </w:tblGrid>
      <w:tr w:rsidR="00C5460B" w:rsidRPr="00C5460B" w14:paraId="1F7A0946" w14:textId="77777777" w:rsidTr="00EF2C22">
        <w:tc>
          <w:tcPr>
            <w:tcW w:w="496" w:type="dxa"/>
            <w:tcBorders>
              <w:bottom w:val="single" w:sz="4" w:space="0" w:color="auto"/>
            </w:tcBorders>
          </w:tcPr>
          <w:p w14:paraId="65420B3B"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lastRenderedPageBreak/>
              <w:t>Lp.</w:t>
            </w:r>
          </w:p>
        </w:tc>
        <w:tc>
          <w:tcPr>
            <w:tcW w:w="3543" w:type="dxa"/>
            <w:tcBorders>
              <w:bottom w:val="single" w:sz="4" w:space="0" w:color="auto"/>
            </w:tcBorders>
          </w:tcPr>
          <w:p w14:paraId="31B5C7E1"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Wyszczególnienie robót</w:t>
            </w:r>
          </w:p>
        </w:tc>
        <w:tc>
          <w:tcPr>
            <w:tcW w:w="1276" w:type="dxa"/>
            <w:tcBorders>
              <w:bottom w:val="single" w:sz="4" w:space="0" w:color="auto"/>
            </w:tcBorders>
          </w:tcPr>
          <w:p w14:paraId="25C1CD5E"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Częstotliwość badań</w:t>
            </w:r>
          </w:p>
        </w:tc>
        <w:tc>
          <w:tcPr>
            <w:tcW w:w="2268" w:type="dxa"/>
            <w:tcBorders>
              <w:bottom w:val="single" w:sz="4" w:space="0" w:color="auto"/>
            </w:tcBorders>
          </w:tcPr>
          <w:p w14:paraId="16F065B2"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Wartości dopuszczalne</w:t>
            </w:r>
          </w:p>
        </w:tc>
      </w:tr>
      <w:tr w:rsidR="00C5460B" w:rsidRPr="00C5460B" w14:paraId="3E7DB207" w14:textId="77777777" w:rsidTr="00EF2C22">
        <w:tc>
          <w:tcPr>
            <w:tcW w:w="496" w:type="dxa"/>
            <w:tcBorders>
              <w:top w:val="single" w:sz="4" w:space="0" w:color="auto"/>
            </w:tcBorders>
            <w:vAlign w:val="center"/>
          </w:tcPr>
          <w:p w14:paraId="27C29155"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w:t>
            </w:r>
          </w:p>
        </w:tc>
        <w:tc>
          <w:tcPr>
            <w:tcW w:w="3543" w:type="dxa"/>
            <w:tcBorders>
              <w:top w:val="single" w:sz="4" w:space="0" w:color="auto"/>
            </w:tcBorders>
            <w:vAlign w:val="center"/>
          </w:tcPr>
          <w:p w14:paraId="6E4E279E"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Lokalizacja i zgodność granic terenu robót z dokumentacją projektową</w:t>
            </w:r>
          </w:p>
        </w:tc>
        <w:tc>
          <w:tcPr>
            <w:tcW w:w="1276" w:type="dxa"/>
            <w:tcBorders>
              <w:top w:val="single" w:sz="4" w:space="0" w:color="auto"/>
            </w:tcBorders>
            <w:vAlign w:val="center"/>
          </w:tcPr>
          <w:p w14:paraId="4752CC03"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1 raz</w:t>
            </w:r>
          </w:p>
        </w:tc>
        <w:tc>
          <w:tcPr>
            <w:tcW w:w="2268" w:type="dxa"/>
            <w:tcBorders>
              <w:top w:val="single" w:sz="4" w:space="0" w:color="auto"/>
            </w:tcBorders>
            <w:vAlign w:val="center"/>
          </w:tcPr>
          <w:p w14:paraId="4E69736B"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 xml:space="preserve">Wg pktu 5 i dokumentacji projektowej </w:t>
            </w:r>
          </w:p>
        </w:tc>
      </w:tr>
      <w:tr w:rsidR="00C5460B" w:rsidRPr="00C5460B" w14:paraId="745EBD1C" w14:textId="77777777" w:rsidTr="00EF2C22">
        <w:tc>
          <w:tcPr>
            <w:tcW w:w="496" w:type="dxa"/>
            <w:vAlign w:val="center"/>
          </w:tcPr>
          <w:p w14:paraId="77238E6E"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2</w:t>
            </w:r>
          </w:p>
        </w:tc>
        <w:tc>
          <w:tcPr>
            <w:tcW w:w="3543" w:type="dxa"/>
            <w:vAlign w:val="center"/>
          </w:tcPr>
          <w:p w14:paraId="2A1C14A3"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Przygotowanie podłoża</w:t>
            </w:r>
          </w:p>
        </w:tc>
        <w:tc>
          <w:tcPr>
            <w:tcW w:w="1276" w:type="dxa"/>
            <w:vAlign w:val="center"/>
          </w:tcPr>
          <w:p w14:paraId="125082AA"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Bieżąco</w:t>
            </w:r>
          </w:p>
        </w:tc>
        <w:tc>
          <w:tcPr>
            <w:tcW w:w="2268" w:type="dxa"/>
            <w:vAlign w:val="center"/>
          </w:tcPr>
          <w:p w14:paraId="35B1783E"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Wg pktu 5.4</w:t>
            </w:r>
          </w:p>
        </w:tc>
      </w:tr>
      <w:tr w:rsidR="00C5460B" w:rsidRPr="00C5460B" w14:paraId="11DFAA0F" w14:textId="77777777" w:rsidTr="00EF2C22">
        <w:tc>
          <w:tcPr>
            <w:tcW w:w="496" w:type="dxa"/>
            <w:vAlign w:val="center"/>
          </w:tcPr>
          <w:p w14:paraId="7189CC29"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3</w:t>
            </w:r>
          </w:p>
        </w:tc>
        <w:tc>
          <w:tcPr>
            <w:tcW w:w="3543" w:type="dxa"/>
            <w:vAlign w:val="center"/>
          </w:tcPr>
          <w:p w14:paraId="4E6A3DCD"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Ułożenie podsypki i ew. ułożenie warstwy odsączającej</w:t>
            </w:r>
          </w:p>
        </w:tc>
        <w:tc>
          <w:tcPr>
            <w:tcW w:w="1276" w:type="dxa"/>
            <w:vAlign w:val="center"/>
          </w:tcPr>
          <w:p w14:paraId="5CD1B385"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Bieżąco</w:t>
            </w:r>
          </w:p>
        </w:tc>
        <w:tc>
          <w:tcPr>
            <w:tcW w:w="2268" w:type="dxa"/>
            <w:vAlign w:val="center"/>
          </w:tcPr>
          <w:p w14:paraId="73E0CB2E"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Wg pktu 5.5</w:t>
            </w:r>
          </w:p>
        </w:tc>
      </w:tr>
      <w:tr w:rsidR="00C5460B" w:rsidRPr="00C5460B" w14:paraId="3034D27C" w14:textId="77777777" w:rsidTr="00EF2C22">
        <w:tc>
          <w:tcPr>
            <w:tcW w:w="496" w:type="dxa"/>
            <w:vAlign w:val="center"/>
          </w:tcPr>
          <w:p w14:paraId="4C8BCF26"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4</w:t>
            </w:r>
          </w:p>
        </w:tc>
        <w:tc>
          <w:tcPr>
            <w:tcW w:w="3543" w:type="dxa"/>
            <w:vAlign w:val="center"/>
          </w:tcPr>
          <w:p w14:paraId="2A96CC82"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Wykonanie nawierzchni</w:t>
            </w:r>
          </w:p>
        </w:tc>
        <w:tc>
          <w:tcPr>
            <w:tcW w:w="1276" w:type="dxa"/>
            <w:vAlign w:val="center"/>
          </w:tcPr>
          <w:p w14:paraId="763059AF"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Bieżąco</w:t>
            </w:r>
          </w:p>
        </w:tc>
        <w:tc>
          <w:tcPr>
            <w:tcW w:w="2268" w:type="dxa"/>
            <w:vAlign w:val="center"/>
          </w:tcPr>
          <w:p w14:paraId="37ED9333"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Wg pktu 5.6</w:t>
            </w:r>
          </w:p>
        </w:tc>
      </w:tr>
      <w:tr w:rsidR="00C5460B" w:rsidRPr="00C5460B" w14:paraId="4445E27F" w14:textId="77777777" w:rsidTr="00EF2C22">
        <w:tc>
          <w:tcPr>
            <w:tcW w:w="496" w:type="dxa"/>
            <w:vAlign w:val="center"/>
          </w:tcPr>
          <w:p w14:paraId="757BB968"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5</w:t>
            </w:r>
          </w:p>
        </w:tc>
        <w:tc>
          <w:tcPr>
            <w:tcW w:w="3543" w:type="dxa"/>
            <w:vAlign w:val="center"/>
          </w:tcPr>
          <w:p w14:paraId="2684CD3C" w14:textId="77777777" w:rsidR="00C5460B" w:rsidRPr="00C5460B" w:rsidRDefault="00C5460B" w:rsidP="00C5460B">
            <w:pPr>
              <w:numPr>
                <w:ilvl w:val="12"/>
                <w:numId w:val="0"/>
              </w:numPr>
              <w:spacing w:before="10" w:after="0" w:line="20" w:lineRule="atLeast"/>
              <w:rPr>
                <w:rFonts w:asciiTheme="majorHAnsi" w:hAnsiTheme="majorHAnsi" w:cstheme="majorHAnsi"/>
              </w:rPr>
            </w:pPr>
            <w:r w:rsidRPr="00C5460B">
              <w:rPr>
                <w:rFonts w:asciiTheme="majorHAnsi" w:hAnsiTheme="majorHAnsi" w:cstheme="majorHAnsi"/>
              </w:rPr>
              <w:t>Wykonanie robót wykończeniowych</w:t>
            </w:r>
          </w:p>
        </w:tc>
        <w:tc>
          <w:tcPr>
            <w:tcW w:w="1276" w:type="dxa"/>
            <w:vAlign w:val="center"/>
          </w:tcPr>
          <w:p w14:paraId="4FC2336A"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Ocena ciągła</w:t>
            </w:r>
          </w:p>
        </w:tc>
        <w:tc>
          <w:tcPr>
            <w:tcW w:w="2268" w:type="dxa"/>
            <w:vAlign w:val="center"/>
          </w:tcPr>
          <w:p w14:paraId="683B4152" w14:textId="77777777" w:rsidR="00C5460B" w:rsidRPr="00C5460B" w:rsidRDefault="00C5460B" w:rsidP="00C5460B">
            <w:pPr>
              <w:numPr>
                <w:ilvl w:val="12"/>
                <w:numId w:val="0"/>
              </w:numPr>
              <w:spacing w:before="10" w:after="0" w:line="20" w:lineRule="atLeast"/>
              <w:jc w:val="center"/>
              <w:rPr>
                <w:rFonts w:asciiTheme="majorHAnsi" w:hAnsiTheme="majorHAnsi" w:cstheme="majorHAnsi"/>
              </w:rPr>
            </w:pPr>
            <w:r w:rsidRPr="00C5460B">
              <w:rPr>
                <w:rFonts w:asciiTheme="majorHAnsi" w:hAnsiTheme="majorHAnsi" w:cstheme="majorHAnsi"/>
              </w:rPr>
              <w:t>Wg pktu 5.7</w:t>
            </w:r>
          </w:p>
        </w:tc>
      </w:tr>
    </w:tbl>
    <w:p w14:paraId="480EF7B4"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6.4. Badania po zakończeniu robót</w:t>
      </w:r>
    </w:p>
    <w:p w14:paraId="01419EDE"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Wykonana nawierzchnia z płyt prefabrykowanych powinna spełniać następujące wymagania:</w:t>
      </w:r>
    </w:p>
    <w:p w14:paraId="4D786265" w14:textId="77777777" w:rsidR="00C5460B" w:rsidRPr="00C5460B" w:rsidRDefault="00C5460B" w:rsidP="00B00F7D">
      <w:pPr>
        <w:numPr>
          <w:ilvl w:val="0"/>
          <w:numId w:val="102"/>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 xml:space="preserve">oś nawierzchni w planie nie powinna być przesunięta w stosunku do osi projektowanej więcej niż ± </w:t>
      </w:r>
      <w:smartTag w:uri="urn:schemas-microsoft-com:office:smarttags" w:element="metricconverter">
        <w:smartTagPr>
          <w:attr w:name="ProductID" w:val="10 cm"/>
        </w:smartTagPr>
        <w:r w:rsidRPr="00C5460B">
          <w:rPr>
            <w:rFonts w:asciiTheme="majorHAnsi" w:hAnsiTheme="majorHAnsi" w:cstheme="majorHAnsi"/>
          </w:rPr>
          <w:t>10 cm</w:t>
        </w:r>
      </w:smartTag>
      <w:r w:rsidRPr="00C5460B">
        <w:rPr>
          <w:rFonts w:asciiTheme="majorHAnsi" w:hAnsiTheme="majorHAnsi" w:cstheme="majorHAnsi"/>
        </w:rPr>
        <w:t>,</w:t>
      </w:r>
    </w:p>
    <w:p w14:paraId="1E639BEE" w14:textId="77777777" w:rsidR="00C5460B" w:rsidRPr="00C5460B" w:rsidRDefault="00C5460B" w:rsidP="00B00F7D">
      <w:pPr>
        <w:numPr>
          <w:ilvl w:val="0"/>
          <w:numId w:val="102"/>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 xml:space="preserve">szerokość nawierzchni nie powinna się różnić od szerokości projektowanej więcej niż ± </w:t>
      </w:r>
      <w:smartTag w:uri="urn:schemas-microsoft-com:office:smarttags" w:element="metricconverter">
        <w:smartTagPr>
          <w:attr w:name="ProductID" w:val="10 cm"/>
        </w:smartTagPr>
        <w:r w:rsidRPr="00C5460B">
          <w:rPr>
            <w:rFonts w:asciiTheme="majorHAnsi" w:hAnsiTheme="majorHAnsi" w:cstheme="majorHAnsi"/>
          </w:rPr>
          <w:t>10 cm</w:t>
        </w:r>
      </w:smartTag>
      <w:r w:rsidRPr="00C5460B">
        <w:rPr>
          <w:rFonts w:asciiTheme="majorHAnsi" w:hAnsiTheme="majorHAnsi" w:cstheme="majorHAnsi"/>
        </w:rPr>
        <w:t>,</w:t>
      </w:r>
    </w:p>
    <w:p w14:paraId="6E61B33A" w14:textId="77777777" w:rsidR="00C5460B" w:rsidRPr="00C5460B" w:rsidRDefault="00C5460B" w:rsidP="00B00F7D">
      <w:pPr>
        <w:numPr>
          <w:ilvl w:val="0"/>
          <w:numId w:val="102"/>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 xml:space="preserve">nierówności podłużne nawierzchni, mierzone łatą 4-metrową, nie powinny przekraczać </w:t>
      </w:r>
      <w:smartTag w:uri="urn:schemas-microsoft-com:office:smarttags" w:element="metricconverter">
        <w:smartTagPr>
          <w:attr w:name="ProductID" w:val="1 cm"/>
        </w:smartTagPr>
        <w:r w:rsidRPr="00C5460B">
          <w:rPr>
            <w:rFonts w:asciiTheme="majorHAnsi" w:hAnsiTheme="majorHAnsi" w:cstheme="majorHAnsi"/>
          </w:rPr>
          <w:t>1 cm</w:t>
        </w:r>
      </w:smartTag>
      <w:r w:rsidRPr="00C5460B">
        <w:rPr>
          <w:rFonts w:asciiTheme="majorHAnsi" w:hAnsiTheme="majorHAnsi" w:cstheme="majorHAnsi"/>
        </w:rPr>
        <w:t>,</w:t>
      </w:r>
    </w:p>
    <w:p w14:paraId="3525B9FF" w14:textId="77777777" w:rsidR="00C5460B" w:rsidRPr="00C5460B" w:rsidRDefault="00C5460B" w:rsidP="00B00F7D">
      <w:pPr>
        <w:numPr>
          <w:ilvl w:val="0"/>
          <w:numId w:val="102"/>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pochylenia poprzeczne nawierzchni powinny być zgodne z dokumentacją projektową z tolerancją ± 0,5%,</w:t>
      </w:r>
    </w:p>
    <w:p w14:paraId="035D4448" w14:textId="77777777" w:rsidR="00C5460B" w:rsidRPr="00C5460B" w:rsidRDefault="00C5460B" w:rsidP="00B00F7D">
      <w:pPr>
        <w:numPr>
          <w:ilvl w:val="0"/>
          <w:numId w:val="102"/>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 xml:space="preserve">różnice wysokościowe z rzędnymi projektowanymi nie powinny przekraczać +1 cm i </w:t>
      </w:r>
      <w:smartTag w:uri="urn:schemas-microsoft-com:office:smarttags" w:element="metricconverter">
        <w:smartTagPr>
          <w:attr w:name="ProductID" w:val="-2 cm"/>
        </w:smartTagPr>
        <w:r w:rsidRPr="00C5460B">
          <w:rPr>
            <w:rFonts w:asciiTheme="majorHAnsi" w:hAnsiTheme="majorHAnsi" w:cstheme="majorHAnsi"/>
          </w:rPr>
          <w:t>-2 cm</w:t>
        </w:r>
      </w:smartTag>
      <w:r w:rsidRPr="00C5460B">
        <w:rPr>
          <w:rFonts w:asciiTheme="majorHAnsi" w:hAnsiTheme="majorHAnsi" w:cstheme="majorHAnsi"/>
        </w:rPr>
        <w:t>.</w:t>
      </w:r>
    </w:p>
    <w:p w14:paraId="2C112D10" w14:textId="77777777" w:rsidR="00C5460B" w:rsidRPr="00C5460B" w:rsidRDefault="00C5460B" w:rsidP="00C5460B">
      <w:pPr>
        <w:pStyle w:val="Nagwek1"/>
        <w:numPr>
          <w:ilvl w:val="12"/>
          <w:numId w:val="0"/>
        </w:numPr>
        <w:spacing w:before="10" w:line="20" w:lineRule="atLeast"/>
        <w:rPr>
          <w:rFonts w:cstheme="majorHAnsi"/>
          <w:color w:val="auto"/>
          <w:sz w:val="22"/>
          <w:szCs w:val="22"/>
        </w:rPr>
      </w:pPr>
      <w:bookmarkStart w:id="665" w:name="_Toc421940502"/>
      <w:bookmarkStart w:id="666" w:name="_Toc24955914"/>
      <w:bookmarkStart w:id="667" w:name="_Toc25128888"/>
      <w:bookmarkStart w:id="668" w:name="_Toc25373386"/>
      <w:bookmarkStart w:id="669" w:name="_Toc25379402"/>
      <w:bookmarkStart w:id="670" w:name="_Toc174333139"/>
      <w:bookmarkStart w:id="671" w:name="_Toc179183772"/>
      <w:bookmarkStart w:id="672" w:name="_Toc198436141"/>
      <w:bookmarkStart w:id="673" w:name="_Toc199904825"/>
      <w:bookmarkStart w:id="674" w:name="_Toc219531218"/>
      <w:r w:rsidRPr="00C5460B">
        <w:rPr>
          <w:rFonts w:cstheme="majorHAnsi"/>
          <w:color w:val="auto"/>
          <w:sz w:val="22"/>
          <w:szCs w:val="22"/>
        </w:rPr>
        <w:t xml:space="preserve">7. </w:t>
      </w:r>
      <w:bookmarkEnd w:id="665"/>
      <w:bookmarkEnd w:id="666"/>
      <w:bookmarkEnd w:id="667"/>
      <w:bookmarkEnd w:id="668"/>
      <w:bookmarkEnd w:id="669"/>
      <w:bookmarkEnd w:id="670"/>
      <w:bookmarkEnd w:id="671"/>
      <w:bookmarkEnd w:id="672"/>
      <w:bookmarkEnd w:id="673"/>
      <w:bookmarkEnd w:id="674"/>
      <w:r w:rsidRPr="00C5460B">
        <w:rPr>
          <w:rFonts w:cstheme="majorHAnsi"/>
          <w:color w:val="auto"/>
          <w:sz w:val="22"/>
          <w:szCs w:val="22"/>
        </w:rPr>
        <w:t>OBMIAR ROBÓT</w:t>
      </w:r>
    </w:p>
    <w:p w14:paraId="29FA8D6A"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7.1. Ogólne zasady obmiaru robót</w:t>
      </w:r>
    </w:p>
    <w:p w14:paraId="0C0FE3BE"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Ogólne zasady obmiaru robót podano w ST  D-M-00.00.00 „Wymagania ogólne” [1] pkt 7.</w:t>
      </w:r>
    </w:p>
    <w:p w14:paraId="58A0A765"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7.2. Jednostka obmiarowa</w:t>
      </w:r>
    </w:p>
    <w:p w14:paraId="2642B073"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Jednostką obmiarową jest m</w:t>
      </w:r>
      <w:r w:rsidRPr="00C5460B">
        <w:rPr>
          <w:rFonts w:asciiTheme="majorHAnsi" w:hAnsiTheme="majorHAnsi" w:cstheme="majorHAnsi"/>
          <w:vertAlign w:val="superscript"/>
        </w:rPr>
        <w:t>2</w:t>
      </w:r>
      <w:r w:rsidRPr="00C5460B">
        <w:rPr>
          <w:rFonts w:asciiTheme="majorHAnsi" w:hAnsiTheme="majorHAnsi" w:cstheme="majorHAnsi"/>
        </w:rPr>
        <w:t xml:space="preserve"> (metr kwadratowy) wykonanej nawierzchni z płyt prefabrykowanych.</w:t>
      </w:r>
    </w:p>
    <w:p w14:paraId="6777EEB0"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Jednostki obmiarowe robót towarzyszących, np. ustawienia krawężnika, są ustalone w odpowiednich ST wymienionych w pkcie 5.</w:t>
      </w:r>
    </w:p>
    <w:p w14:paraId="7F0CB7A4" w14:textId="77777777" w:rsidR="00C5460B" w:rsidRPr="00C5460B" w:rsidRDefault="00C5460B" w:rsidP="00C5460B">
      <w:pPr>
        <w:pStyle w:val="Nagwek1"/>
        <w:numPr>
          <w:ilvl w:val="12"/>
          <w:numId w:val="0"/>
        </w:numPr>
        <w:spacing w:before="10" w:line="20" w:lineRule="atLeast"/>
        <w:rPr>
          <w:rFonts w:cstheme="majorHAnsi"/>
          <w:color w:val="auto"/>
          <w:sz w:val="22"/>
          <w:szCs w:val="22"/>
        </w:rPr>
      </w:pPr>
      <w:r w:rsidRPr="00C5460B">
        <w:rPr>
          <w:rFonts w:cstheme="majorHAnsi"/>
          <w:color w:val="auto"/>
          <w:sz w:val="22"/>
          <w:szCs w:val="22"/>
        </w:rPr>
        <w:t xml:space="preserve"> </w:t>
      </w:r>
      <w:bookmarkStart w:id="675" w:name="_Toc421940503"/>
      <w:bookmarkStart w:id="676" w:name="_Toc24955915"/>
      <w:bookmarkStart w:id="677" w:name="_Toc25128889"/>
      <w:bookmarkStart w:id="678" w:name="_Toc25373387"/>
      <w:bookmarkStart w:id="679" w:name="_Toc25379403"/>
      <w:bookmarkStart w:id="680" w:name="_Toc174333140"/>
      <w:bookmarkStart w:id="681" w:name="_Toc179183773"/>
      <w:bookmarkStart w:id="682" w:name="_Toc198436142"/>
      <w:bookmarkStart w:id="683" w:name="_Toc199904826"/>
      <w:bookmarkStart w:id="684" w:name="_Toc219531219"/>
      <w:r w:rsidRPr="00C5460B">
        <w:rPr>
          <w:rFonts w:cstheme="majorHAnsi"/>
          <w:color w:val="auto"/>
          <w:sz w:val="22"/>
          <w:szCs w:val="22"/>
        </w:rPr>
        <w:t xml:space="preserve">8. </w:t>
      </w:r>
      <w:bookmarkEnd w:id="675"/>
      <w:bookmarkEnd w:id="676"/>
      <w:bookmarkEnd w:id="677"/>
      <w:bookmarkEnd w:id="678"/>
      <w:bookmarkEnd w:id="679"/>
      <w:bookmarkEnd w:id="680"/>
      <w:bookmarkEnd w:id="681"/>
      <w:bookmarkEnd w:id="682"/>
      <w:bookmarkEnd w:id="683"/>
      <w:bookmarkEnd w:id="684"/>
      <w:r w:rsidRPr="00C5460B">
        <w:rPr>
          <w:rFonts w:cstheme="majorHAnsi"/>
          <w:color w:val="auto"/>
          <w:sz w:val="22"/>
          <w:szCs w:val="22"/>
        </w:rPr>
        <w:t>ODBIÓR ROBÓT</w:t>
      </w:r>
    </w:p>
    <w:p w14:paraId="25EE0963"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8.1. Ogólne zasady odbioru robót</w:t>
      </w:r>
    </w:p>
    <w:p w14:paraId="37EAE9B7"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Ogólne zasady odbioru robót podano w ST  D-M-00.00.00 „Wymagania ogólne” [1] pkt 8.</w:t>
      </w:r>
    </w:p>
    <w:p w14:paraId="4A14E7A6" w14:textId="53DA8A52"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 xml:space="preserve">Roboty uznaje się za wykonane zgodnie z dokumentacją projektową, ST i wymaganiami </w:t>
      </w:r>
      <w:r w:rsidR="007573FF">
        <w:rPr>
          <w:rFonts w:asciiTheme="majorHAnsi" w:hAnsiTheme="majorHAnsi" w:cstheme="majorHAnsi"/>
        </w:rPr>
        <w:t>Kierownika budowy</w:t>
      </w:r>
      <w:r w:rsidRPr="00C5460B">
        <w:rPr>
          <w:rFonts w:asciiTheme="majorHAnsi" w:hAnsiTheme="majorHAnsi" w:cstheme="majorHAnsi"/>
        </w:rPr>
        <w:t>, jeżeli wszystkie pomiary i badania z zachowaniem tolerancji według pktu 6 dały wyniki pozytywne.</w:t>
      </w:r>
    </w:p>
    <w:p w14:paraId="1F07A0CD"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8.2. Odbiór robót zanikających i ulegających  zakryciu</w:t>
      </w:r>
    </w:p>
    <w:p w14:paraId="02B0959E"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Odbiorowi robót zanikających i ulegających zakryciu podlegają:</w:t>
      </w:r>
    </w:p>
    <w:p w14:paraId="4B688A44"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ułożenie podsypki,</w:t>
      </w:r>
    </w:p>
    <w:p w14:paraId="048D3192"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Odbiór tych robót powinien  być zgodny z wymaganiami pktu 8.2 D-M-00.00.00 „Wymagania ogólne” [1] oraz niniejszej ST.</w:t>
      </w:r>
    </w:p>
    <w:p w14:paraId="37B35082" w14:textId="77777777" w:rsidR="00C5460B" w:rsidRPr="00524C2F" w:rsidRDefault="00C5460B" w:rsidP="00C5460B">
      <w:pPr>
        <w:pStyle w:val="Nagwek1"/>
        <w:numPr>
          <w:ilvl w:val="12"/>
          <w:numId w:val="0"/>
        </w:numPr>
        <w:spacing w:before="10" w:line="20" w:lineRule="atLeast"/>
        <w:rPr>
          <w:rFonts w:cstheme="majorHAnsi"/>
          <w:b/>
          <w:color w:val="auto"/>
          <w:sz w:val="22"/>
          <w:szCs w:val="22"/>
        </w:rPr>
      </w:pPr>
      <w:bookmarkStart w:id="685" w:name="_Toc421686551"/>
      <w:bookmarkStart w:id="686" w:name="_Toc421940504"/>
      <w:bookmarkStart w:id="687" w:name="_Toc24955916"/>
      <w:bookmarkStart w:id="688" w:name="_Toc25128890"/>
      <w:bookmarkStart w:id="689" w:name="_Toc25373388"/>
      <w:bookmarkStart w:id="690" w:name="_Toc25379404"/>
      <w:bookmarkStart w:id="691" w:name="_Toc174333141"/>
      <w:bookmarkStart w:id="692" w:name="_Toc179183774"/>
      <w:bookmarkStart w:id="693" w:name="_Toc198436143"/>
      <w:bookmarkStart w:id="694" w:name="_Toc199904827"/>
      <w:bookmarkStart w:id="695" w:name="_Toc219531220"/>
      <w:r w:rsidRPr="00524C2F">
        <w:rPr>
          <w:rFonts w:cstheme="majorHAnsi"/>
          <w:b/>
          <w:color w:val="auto"/>
          <w:sz w:val="22"/>
          <w:szCs w:val="22"/>
        </w:rPr>
        <w:t xml:space="preserve">9. </w:t>
      </w:r>
      <w:bookmarkEnd w:id="685"/>
      <w:bookmarkEnd w:id="686"/>
      <w:bookmarkEnd w:id="687"/>
      <w:bookmarkEnd w:id="688"/>
      <w:bookmarkEnd w:id="689"/>
      <w:bookmarkEnd w:id="690"/>
      <w:bookmarkEnd w:id="691"/>
      <w:bookmarkEnd w:id="692"/>
      <w:bookmarkEnd w:id="693"/>
      <w:bookmarkEnd w:id="694"/>
      <w:bookmarkEnd w:id="695"/>
      <w:r w:rsidRPr="00524C2F">
        <w:rPr>
          <w:rFonts w:cstheme="majorHAnsi"/>
          <w:b/>
          <w:color w:val="auto"/>
          <w:sz w:val="22"/>
          <w:szCs w:val="22"/>
        </w:rPr>
        <w:t>PODSTAWA PŁATNOŚCI</w:t>
      </w:r>
    </w:p>
    <w:p w14:paraId="752453FB"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9.1. Ogólne ustalenia dotyczące podstawy płatności</w:t>
      </w:r>
    </w:p>
    <w:p w14:paraId="0DB6AC56"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Ogólne ustalenia dotyczące podstawy płatności podano w ST D-M-00.00.00 „Wymagania ogólne” [1] pkt 9.</w:t>
      </w:r>
    </w:p>
    <w:p w14:paraId="33FE254D" w14:textId="77777777" w:rsidR="00C5460B" w:rsidRPr="00C5460B" w:rsidRDefault="00C5460B" w:rsidP="00C5460B">
      <w:pPr>
        <w:pStyle w:val="Nagwek2"/>
        <w:numPr>
          <w:ilvl w:val="12"/>
          <w:numId w:val="0"/>
        </w:numPr>
        <w:spacing w:before="10" w:line="20" w:lineRule="atLeast"/>
        <w:rPr>
          <w:rFonts w:cstheme="majorHAnsi"/>
          <w:color w:val="auto"/>
          <w:sz w:val="22"/>
          <w:szCs w:val="22"/>
        </w:rPr>
      </w:pPr>
      <w:r w:rsidRPr="00C5460B">
        <w:rPr>
          <w:rFonts w:cstheme="majorHAnsi"/>
          <w:color w:val="auto"/>
          <w:sz w:val="22"/>
          <w:szCs w:val="22"/>
        </w:rPr>
        <w:t>9.2. Cena jednostki obmiarowej</w:t>
      </w:r>
    </w:p>
    <w:p w14:paraId="37E9CE72" w14:textId="77777777" w:rsidR="00C5460B" w:rsidRPr="00C5460B" w:rsidRDefault="00C5460B" w:rsidP="00C5460B">
      <w:pPr>
        <w:numPr>
          <w:ilvl w:val="12"/>
          <w:numId w:val="0"/>
        </w:numPr>
        <w:spacing w:before="10" w:after="0" w:line="20" w:lineRule="atLeast"/>
        <w:jc w:val="both"/>
        <w:rPr>
          <w:rFonts w:asciiTheme="majorHAnsi" w:hAnsiTheme="majorHAnsi" w:cstheme="majorHAnsi"/>
        </w:rPr>
      </w:pPr>
      <w:r w:rsidRPr="00C5460B">
        <w:rPr>
          <w:rFonts w:asciiTheme="majorHAnsi" w:hAnsiTheme="majorHAnsi" w:cstheme="majorHAnsi"/>
        </w:rPr>
        <w:t xml:space="preserve">Cena wykonania  </w:t>
      </w:r>
      <w:smartTag w:uri="urn:schemas-microsoft-com:office:smarttags" w:element="metricconverter">
        <w:smartTagPr>
          <w:attr w:name="ProductID" w:val="1 m2"/>
        </w:smartTagPr>
        <w:r w:rsidRPr="00C5460B">
          <w:rPr>
            <w:rFonts w:asciiTheme="majorHAnsi" w:hAnsiTheme="majorHAnsi" w:cstheme="majorHAnsi"/>
          </w:rPr>
          <w:t>1 m</w:t>
        </w:r>
        <w:r w:rsidRPr="00C5460B">
          <w:rPr>
            <w:rFonts w:asciiTheme="majorHAnsi" w:hAnsiTheme="majorHAnsi" w:cstheme="majorHAnsi"/>
            <w:vertAlign w:val="superscript"/>
          </w:rPr>
          <w:t>2</w:t>
        </w:r>
      </w:smartTag>
      <w:r w:rsidRPr="00C5460B">
        <w:rPr>
          <w:rFonts w:asciiTheme="majorHAnsi" w:hAnsiTheme="majorHAnsi" w:cstheme="majorHAnsi"/>
        </w:rPr>
        <w:t xml:space="preserve"> nawierzchni z płyt prefabrykowanych obejmuje:</w:t>
      </w:r>
    </w:p>
    <w:p w14:paraId="1FA1AC3B"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prace pomiarowe i roboty przygotowawcze,</w:t>
      </w:r>
    </w:p>
    <w:p w14:paraId="18590B7C"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oznakowanie robót,</w:t>
      </w:r>
    </w:p>
    <w:p w14:paraId="2B1A426E"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przygotowanie  podłoża,</w:t>
      </w:r>
    </w:p>
    <w:p w14:paraId="29733A26"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dostarczenie materiałów i sprzętu,</w:t>
      </w:r>
    </w:p>
    <w:p w14:paraId="448A8285"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rozłożenie i zagęszczenie podsypki piaskowej,</w:t>
      </w:r>
    </w:p>
    <w:p w14:paraId="10BE036F"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wykonanie nawierzchni z płyt prefabrykowanych według wymagań dokumentacji projektowej, ST,</w:t>
      </w:r>
    </w:p>
    <w:p w14:paraId="64966801"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oczyszczenie terenu robót z odpadów i usunięcie ich poza plac budowy,</w:t>
      </w:r>
    </w:p>
    <w:p w14:paraId="7920CE6B"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przeprowadzenie pomiarów i badań  wymaganych w  specyfikacji technicznej,</w:t>
      </w:r>
    </w:p>
    <w:p w14:paraId="7A9BD9D3"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b/>
        </w:rPr>
      </w:pPr>
      <w:r w:rsidRPr="00C5460B">
        <w:rPr>
          <w:rFonts w:asciiTheme="majorHAnsi" w:hAnsiTheme="majorHAnsi" w:cstheme="majorHAnsi"/>
        </w:rPr>
        <w:t>odwiezienie sprzętu.</w:t>
      </w:r>
    </w:p>
    <w:p w14:paraId="480076B4"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lastRenderedPageBreak/>
        <w:t xml:space="preserve">Cena wykonania </w:t>
      </w:r>
      <w:smartTag w:uri="urn:schemas-microsoft-com:office:smarttags" w:element="metricconverter">
        <w:smartTagPr>
          <w:attr w:name="ProductID" w:val="1 m2"/>
        </w:smartTagPr>
        <w:r w:rsidRPr="00C5460B">
          <w:rPr>
            <w:rFonts w:asciiTheme="majorHAnsi" w:hAnsiTheme="majorHAnsi" w:cstheme="majorHAnsi"/>
          </w:rPr>
          <w:t>1 m</w:t>
        </w:r>
        <w:r w:rsidRPr="00C5460B">
          <w:rPr>
            <w:rFonts w:asciiTheme="majorHAnsi" w:hAnsiTheme="majorHAnsi" w:cstheme="majorHAnsi"/>
            <w:vertAlign w:val="superscript"/>
          </w:rPr>
          <w:t>2</w:t>
        </w:r>
      </w:smartTag>
      <w:r w:rsidRPr="00C5460B">
        <w:rPr>
          <w:rFonts w:asciiTheme="majorHAnsi" w:hAnsiTheme="majorHAnsi" w:cstheme="majorHAnsi"/>
        </w:rPr>
        <w:t xml:space="preserve"> nawierzchni z płyt nie obejmuje robót pomocniczych, np. ustawienia krawężników, które powinny być ujęte w innych pozycjach kosztorysowych.</w:t>
      </w:r>
    </w:p>
    <w:p w14:paraId="54D6A564"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9.3. Sposób rozliczenia robót tymczasowych i prac towarzyszących</w:t>
      </w:r>
    </w:p>
    <w:p w14:paraId="4993CA8A"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Cena wykonania robót określonych niniejszą ST obejmuje:</w:t>
      </w:r>
    </w:p>
    <w:p w14:paraId="45CDE879"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roboty tymczasowe, które są potrzebne do wykonania robót podstawowych, ale nie są przekazywane Zamawiającemu i są usuwane po wykonaniu robót podstawowych,</w:t>
      </w:r>
    </w:p>
    <w:p w14:paraId="075C49B8" w14:textId="77777777" w:rsidR="00C5460B" w:rsidRPr="00C5460B" w:rsidRDefault="00C5460B" w:rsidP="00B00F7D">
      <w:pPr>
        <w:numPr>
          <w:ilvl w:val="0"/>
          <w:numId w:val="86"/>
        </w:numPr>
        <w:overflowPunct w:val="0"/>
        <w:autoSpaceDE w:val="0"/>
        <w:autoSpaceDN w:val="0"/>
        <w:adjustRightInd w:val="0"/>
        <w:spacing w:before="10" w:after="0" w:line="20" w:lineRule="atLeast"/>
        <w:jc w:val="both"/>
        <w:textAlignment w:val="baseline"/>
        <w:rPr>
          <w:rFonts w:asciiTheme="majorHAnsi" w:hAnsiTheme="majorHAnsi" w:cstheme="majorHAnsi"/>
        </w:rPr>
      </w:pPr>
      <w:r w:rsidRPr="00C5460B">
        <w:rPr>
          <w:rFonts w:asciiTheme="majorHAnsi" w:hAnsiTheme="majorHAnsi" w:cstheme="majorHAnsi"/>
        </w:rPr>
        <w:t>prace towarzyszące, które są niezbędne do wykonania robót podstawowych, niezaliczane do robót tymczasowych, jak geodezyjne wytyczenie robót itd.</w:t>
      </w:r>
    </w:p>
    <w:p w14:paraId="7A84D090" w14:textId="77777777" w:rsidR="00C5460B" w:rsidRPr="00524C2F" w:rsidRDefault="00C5460B" w:rsidP="00C5460B">
      <w:pPr>
        <w:pStyle w:val="Nagwek1"/>
        <w:spacing w:before="10" w:line="20" w:lineRule="atLeast"/>
        <w:rPr>
          <w:rFonts w:cstheme="majorHAnsi"/>
          <w:b/>
          <w:color w:val="auto"/>
          <w:sz w:val="22"/>
          <w:szCs w:val="22"/>
        </w:rPr>
      </w:pPr>
      <w:bookmarkStart w:id="696" w:name="_Toc24955917"/>
      <w:bookmarkStart w:id="697" w:name="_Toc25041751"/>
      <w:bookmarkStart w:id="698" w:name="_Toc25128891"/>
      <w:bookmarkStart w:id="699" w:name="_Toc25373389"/>
      <w:bookmarkStart w:id="700" w:name="_Toc25379405"/>
      <w:bookmarkStart w:id="701" w:name="_Toc174333142"/>
      <w:bookmarkStart w:id="702" w:name="_Toc179183775"/>
      <w:bookmarkStart w:id="703" w:name="_Toc198436144"/>
      <w:bookmarkStart w:id="704" w:name="_Toc199904828"/>
      <w:bookmarkStart w:id="705" w:name="_Toc219531221"/>
      <w:r w:rsidRPr="00524C2F">
        <w:rPr>
          <w:rFonts w:cstheme="majorHAnsi"/>
          <w:b/>
          <w:color w:val="auto"/>
          <w:sz w:val="22"/>
          <w:szCs w:val="22"/>
        </w:rPr>
        <w:t xml:space="preserve">10. </w:t>
      </w:r>
      <w:bookmarkEnd w:id="696"/>
      <w:bookmarkEnd w:id="697"/>
      <w:bookmarkEnd w:id="698"/>
      <w:bookmarkEnd w:id="699"/>
      <w:bookmarkEnd w:id="700"/>
      <w:bookmarkEnd w:id="701"/>
      <w:bookmarkEnd w:id="702"/>
      <w:bookmarkEnd w:id="703"/>
      <w:bookmarkEnd w:id="704"/>
      <w:bookmarkEnd w:id="705"/>
      <w:r w:rsidRPr="00524C2F">
        <w:rPr>
          <w:rFonts w:cstheme="majorHAnsi"/>
          <w:b/>
          <w:color w:val="auto"/>
          <w:sz w:val="22"/>
          <w:szCs w:val="22"/>
        </w:rPr>
        <w:t>PRZEPISY ZWIĄZANE</w:t>
      </w:r>
    </w:p>
    <w:p w14:paraId="54421168"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10.1. Ogólne specyfikacje techniczne (ST)</w:t>
      </w:r>
    </w:p>
    <w:tbl>
      <w:tblPr>
        <w:tblW w:w="0" w:type="auto"/>
        <w:tblInd w:w="70" w:type="dxa"/>
        <w:tblLayout w:type="fixed"/>
        <w:tblCellMar>
          <w:left w:w="70" w:type="dxa"/>
          <w:right w:w="70" w:type="dxa"/>
        </w:tblCellMar>
        <w:tblLook w:val="0000" w:firstRow="0" w:lastRow="0" w:firstColumn="0" w:lastColumn="0" w:noHBand="0" w:noVBand="0"/>
      </w:tblPr>
      <w:tblGrid>
        <w:gridCol w:w="426"/>
        <w:gridCol w:w="1842"/>
        <w:gridCol w:w="5172"/>
      </w:tblGrid>
      <w:tr w:rsidR="00C5460B" w:rsidRPr="00C5460B" w14:paraId="1F4EB35F" w14:textId="77777777" w:rsidTr="00EF2C22">
        <w:tc>
          <w:tcPr>
            <w:tcW w:w="426" w:type="dxa"/>
          </w:tcPr>
          <w:p w14:paraId="05A2AE9B"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1.</w:t>
            </w:r>
          </w:p>
        </w:tc>
        <w:tc>
          <w:tcPr>
            <w:tcW w:w="1842" w:type="dxa"/>
          </w:tcPr>
          <w:p w14:paraId="4D113265"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D-M-00.00.00</w:t>
            </w:r>
          </w:p>
        </w:tc>
        <w:tc>
          <w:tcPr>
            <w:tcW w:w="5172" w:type="dxa"/>
          </w:tcPr>
          <w:p w14:paraId="27C72E7A"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Wymagania ogólne</w:t>
            </w:r>
          </w:p>
        </w:tc>
      </w:tr>
      <w:tr w:rsidR="00C5460B" w:rsidRPr="00C5460B" w14:paraId="23CE34FF" w14:textId="77777777" w:rsidTr="00EF2C22">
        <w:tc>
          <w:tcPr>
            <w:tcW w:w="426" w:type="dxa"/>
          </w:tcPr>
          <w:p w14:paraId="29440E11"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2.</w:t>
            </w:r>
          </w:p>
        </w:tc>
        <w:tc>
          <w:tcPr>
            <w:tcW w:w="1842" w:type="dxa"/>
          </w:tcPr>
          <w:p w14:paraId="32DC71C0"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D-01.00.00</w:t>
            </w:r>
          </w:p>
        </w:tc>
        <w:tc>
          <w:tcPr>
            <w:tcW w:w="5172" w:type="dxa"/>
          </w:tcPr>
          <w:p w14:paraId="4E04A8D8"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Roboty przygotowawcze</w:t>
            </w:r>
          </w:p>
        </w:tc>
      </w:tr>
      <w:tr w:rsidR="00C5460B" w:rsidRPr="00C5460B" w14:paraId="08178F7B" w14:textId="77777777" w:rsidTr="00EF2C22">
        <w:tc>
          <w:tcPr>
            <w:tcW w:w="426" w:type="dxa"/>
          </w:tcPr>
          <w:p w14:paraId="38D3DBE6"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3.</w:t>
            </w:r>
          </w:p>
        </w:tc>
        <w:tc>
          <w:tcPr>
            <w:tcW w:w="1842" w:type="dxa"/>
          </w:tcPr>
          <w:p w14:paraId="32A7E86A"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D-02.00.00</w:t>
            </w:r>
          </w:p>
        </w:tc>
        <w:tc>
          <w:tcPr>
            <w:tcW w:w="5172" w:type="dxa"/>
          </w:tcPr>
          <w:p w14:paraId="6E8BE686"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Roboty ziemne</w:t>
            </w:r>
          </w:p>
        </w:tc>
      </w:tr>
      <w:tr w:rsidR="00C5460B" w:rsidRPr="00C5460B" w14:paraId="06AF52A4" w14:textId="77777777" w:rsidTr="00EF2C22">
        <w:tc>
          <w:tcPr>
            <w:tcW w:w="426" w:type="dxa"/>
          </w:tcPr>
          <w:p w14:paraId="0AE80B46"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4.</w:t>
            </w:r>
          </w:p>
        </w:tc>
        <w:tc>
          <w:tcPr>
            <w:tcW w:w="1842" w:type="dxa"/>
          </w:tcPr>
          <w:p w14:paraId="030528A4"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D-08.01.01b</w:t>
            </w:r>
          </w:p>
        </w:tc>
        <w:tc>
          <w:tcPr>
            <w:tcW w:w="5172" w:type="dxa"/>
          </w:tcPr>
          <w:p w14:paraId="77F4D57F"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Ustawienie krawężników betonowych</w:t>
            </w:r>
          </w:p>
        </w:tc>
      </w:tr>
      <w:tr w:rsidR="00C5460B" w:rsidRPr="00C5460B" w14:paraId="46BCE55F" w14:textId="77777777" w:rsidTr="00EF2C22">
        <w:tc>
          <w:tcPr>
            <w:tcW w:w="426" w:type="dxa"/>
          </w:tcPr>
          <w:p w14:paraId="0F021E8B"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5.</w:t>
            </w:r>
          </w:p>
        </w:tc>
        <w:tc>
          <w:tcPr>
            <w:tcW w:w="1842" w:type="dxa"/>
          </w:tcPr>
          <w:p w14:paraId="5F5A807A"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D-08.01.02a</w:t>
            </w:r>
          </w:p>
        </w:tc>
        <w:tc>
          <w:tcPr>
            <w:tcW w:w="5172" w:type="dxa"/>
          </w:tcPr>
          <w:p w14:paraId="2DFFBB30"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Ustawienie krawężników kamiennych</w:t>
            </w:r>
          </w:p>
        </w:tc>
      </w:tr>
    </w:tbl>
    <w:p w14:paraId="57B84B8C" w14:textId="77777777" w:rsidR="00C5460B" w:rsidRPr="00C5460B" w:rsidRDefault="00C5460B" w:rsidP="00C5460B">
      <w:pPr>
        <w:pStyle w:val="Nagwek2"/>
        <w:spacing w:before="10" w:line="20" w:lineRule="atLeast"/>
        <w:rPr>
          <w:rFonts w:cstheme="majorHAnsi"/>
          <w:color w:val="auto"/>
          <w:sz w:val="22"/>
          <w:szCs w:val="22"/>
        </w:rPr>
      </w:pPr>
      <w:r w:rsidRPr="00C5460B">
        <w:rPr>
          <w:rFonts w:cstheme="majorHAnsi"/>
          <w:color w:val="auto"/>
          <w:sz w:val="22"/>
          <w:szCs w:val="22"/>
        </w:rPr>
        <w:t>10.2. Normy</w:t>
      </w:r>
    </w:p>
    <w:tbl>
      <w:tblPr>
        <w:tblW w:w="0" w:type="auto"/>
        <w:tblInd w:w="108" w:type="dxa"/>
        <w:tblLook w:val="01E0" w:firstRow="1" w:lastRow="1" w:firstColumn="1" w:lastColumn="1" w:noHBand="0" w:noVBand="0"/>
      </w:tblPr>
      <w:tblGrid>
        <w:gridCol w:w="426"/>
        <w:gridCol w:w="1842"/>
        <w:gridCol w:w="5135"/>
      </w:tblGrid>
      <w:tr w:rsidR="00C5460B" w:rsidRPr="00C5460B" w14:paraId="5DEAE1D6" w14:textId="77777777" w:rsidTr="00EF2C22">
        <w:tc>
          <w:tcPr>
            <w:tcW w:w="426" w:type="dxa"/>
          </w:tcPr>
          <w:p w14:paraId="54371220"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6.</w:t>
            </w:r>
          </w:p>
        </w:tc>
        <w:tc>
          <w:tcPr>
            <w:tcW w:w="1842" w:type="dxa"/>
          </w:tcPr>
          <w:p w14:paraId="5FBF2E6A"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206-1:2003</w:t>
            </w:r>
          </w:p>
        </w:tc>
        <w:tc>
          <w:tcPr>
            <w:tcW w:w="5135" w:type="dxa"/>
          </w:tcPr>
          <w:p w14:paraId="44647BB7"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Beton – Część 1: Wymagania, właściwości, produkcja i zgodność (W okresie przejściowym można stosować PN-B-06250:1998 Beton zwykły)</w:t>
            </w:r>
          </w:p>
        </w:tc>
      </w:tr>
      <w:tr w:rsidR="00C5460B" w:rsidRPr="00C5460B" w14:paraId="1DBFD8B5" w14:textId="77777777" w:rsidTr="00EF2C22">
        <w:tc>
          <w:tcPr>
            <w:tcW w:w="426" w:type="dxa"/>
          </w:tcPr>
          <w:p w14:paraId="16E6BE17"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7.</w:t>
            </w:r>
          </w:p>
        </w:tc>
        <w:tc>
          <w:tcPr>
            <w:tcW w:w="1842" w:type="dxa"/>
          </w:tcPr>
          <w:p w14:paraId="2D1728B0"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PN-EN 13242:2004</w:t>
            </w:r>
          </w:p>
        </w:tc>
        <w:tc>
          <w:tcPr>
            <w:tcW w:w="5135" w:type="dxa"/>
          </w:tcPr>
          <w:p w14:paraId="6C80A17B"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Kruszywa do niezwiązanych i związanych hydraulicznie materiałów stosowanych w obiektach budowlanych i budownictwie drogowym (W okresie przejściowym można stosować PN-B-11111:1996 Kruszywa mineralne. Kruszywa naturalne do nawierzchni drogowych. Żwir i mieszanka, PN-B-11112:1996 Kruszywa mineralne. Kruszywa łamane do nawierzchni drogowych, PN-B-11113:1996 Kruszywa mineralne. Kruszywa naturalne do nawierzchni drogowych. Piasek)</w:t>
            </w:r>
          </w:p>
        </w:tc>
      </w:tr>
      <w:tr w:rsidR="00C5460B" w:rsidRPr="00C5460B" w14:paraId="3A4129C3" w14:textId="77777777" w:rsidTr="00EF2C22">
        <w:tc>
          <w:tcPr>
            <w:tcW w:w="426" w:type="dxa"/>
          </w:tcPr>
          <w:p w14:paraId="63E95651"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8.</w:t>
            </w:r>
          </w:p>
        </w:tc>
        <w:tc>
          <w:tcPr>
            <w:tcW w:w="1842" w:type="dxa"/>
          </w:tcPr>
          <w:p w14:paraId="09A154F8"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PN-B-06265:2004</w:t>
            </w:r>
          </w:p>
        </w:tc>
        <w:tc>
          <w:tcPr>
            <w:tcW w:w="5135" w:type="dxa"/>
          </w:tcPr>
          <w:p w14:paraId="0D456505" w14:textId="77777777" w:rsidR="00C5460B" w:rsidRPr="00C5460B" w:rsidRDefault="00C5460B" w:rsidP="00C5460B">
            <w:pPr>
              <w:spacing w:before="10" w:after="0" w:line="20" w:lineRule="atLeast"/>
              <w:jc w:val="both"/>
              <w:rPr>
                <w:rFonts w:asciiTheme="majorHAnsi" w:hAnsiTheme="majorHAnsi" w:cstheme="majorHAnsi"/>
              </w:rPr>
            </w:pPr>
            <w:r w:rsidRPr="00C5460B">
              <w:rPr>
                <w:rFonts w:asciiTheme="majorHAnsi" w:hAnsiTheme="majorHAnsi" w:cstheme="majorHAnsi"/>
              </w:rPr>
              <w:t>Krajowe uzupełnienie PN-EN 206-1:2003 - Beton – Część 1: Wymagania, właściwości, produkcja i zgodność</w:t>
            </w:r>
          </w:p>
        </w:tc>
      </w:tr>
    </w:tbl>
    <w:p w14:paraId="70EBF979" w14:textId="6FCBA2CE" w:rsidR="00C5460B" w:rsidRPr="00C5460B" w:rsidRDefault="00C5460B" w:rsidP="00C5460B">
      <w:pPr>
        <w:pStyle w:val="Nagwek1"/>
        <w:spacing w:before="10" w:line="20" w:lineRule="atLeast"/>
        <w:rPr>
          <w:rFonts w:cstheme="majorHAnsi"/>
          <w:color w:val="auto"/>
          <w:sz w:val="22"/>
          <w:szCs w:val="22"/>
        </w:rPr>
      </w:pPr>
    </w:p>
    <w:p w14:paraId="7231BAE9" w14:textId="77777777" w:rsidR="00C5460B" w:rsidRPr="00C5460B" w:rsidRDefault="00C5460B" w:rsidP="00C5460B">
      <w:pPr>
        <w:spacing w:before="10" w:after="0" w:line="20" w:lineRule="atLeast"/>
        <w:rPr>
          <w:rFonts w:asciiTheme="majorHAnsi" w:eastAsiaTheme="majorEastAsia" w:hAnsiTheme="majorHAnsi" w:cstheme="majorHAnsi"/>
        </w:rPr>
      </w:pPr>
      <w:r w:rsidRPr="00C5460B">
        <w:rPr>
          <w:rFonts w:asciiTheme="majorHAnsi" w:hAnsiTheme="majorHAnsi" w:cstheme="majorHAnsi"/>
        </w:rPr>
        <w:br w:type="page"/>
      </w:r>
    </w:p>
    <w:p w14:paraId="12CA3153" w14:textId="4E59576F" w:rsidR="00AC4035" w:rsidRPr="00C5460B" w:rsidRDefault="00AC4035" w:rsidP="00C5460B">
      <w:pPr>
        <w:pStyle w:val="Tekstpodstawowy"/>
        <w:spacing w:before="10" w:line="20" w:lineRule="atLeast"/>
        <w:ind w:right="107" w:hanging="218"/>
        <w:jc w:val="both"/>
        <w:rPr>
          <w:rFonts w:asciiTheme="majorHAnsi" w:hAnsiTheme="majorHAnsi" w:cstheme="majorHAnsi"/>
          <w:b/>
        </w:rPr>
      </w:pPr>
      <w:r w:rsidRPr="00C5460B">
        <w:rPr>
          <w:rFonts w:asciiTheme="majorHAnsi" w:hAnsiTheme="majorHAnsi" w:cstheme="majorHAnsi"/>
          <w:b/>
        </w:rPr>
        <w:lastRenderedPageBreak/>
        <w:t>ST 00.</w:t>
      </w:r>
      <w:r w:rsidR="009273D0">
        <w:rPr>
          <w:rFonts w:asciiTheme="majorHAnsi" w:hAnsiTheme="majorHAnsi" w:cstheme="majorHAnsi"/>
          <w:b/>
        </w:rPr>
        <w:t>09</w:t>
      </w:r>
      <w:r w:rsidRPr="00C5460B">
        <w:rPr>
          <w:rFonts w:asciiTheme="majorHAnsi" w:hAnsiTheme="majorHAnsi" w:cstheme="majorHAnsi"/>
          <w:b/>
        </w:rPr>
        <w:t xml:space="preserve"> WYKONANIE CZYNNOŚCI ROZRUCHOWYCH,</w:t>
      </w:r>
    </w:p>
    <w:p w14:paraId="1CFD9395" w14:textId="77777777" w:rsidR="00C3232E" w:rsidRPr="00C5460B" w:rsidRDefault="00C3232E" w:rsidP="00B00F7D">
      <w:pPr>
        <w:pStyle w:val="Nagwek3"/>
        <w:keepNext w:val="0"/>
        <w:keepLines w:val="0"/>
        <w:widowControl w:val="0"/>
        <w:numPr>
          <w:ilvl w:val="0"/>
          <w:numId w:val="79"/>
        </w:numPr>
        <w:tabs>
          <w:tab w:val="left" w:pos="550"/>
        </w:tabs>
        <w:autoSpaceDE w:val="0"/>
        <w:autoSpaceDN w:val="0"/>
        <w:spacing w:before="10" w:after="0" w:line="20" w:lineRule="atLeast"/>
        <w:ind w:right="107"/>
        <w:rPr>
          <w:rFonts w:cstheme="majorHAnsi"/>
          <w:color w:val="auto"/>
          <w:sz w:val="22"/>
          <w:szCs w:val="22"/>
        </w:rPr>
      </w:pPr>
      <w:r w:rsidRPr="00C5460B">
        <w:rPr>
          <w:rFonts w:cstheme="majorHAnsi"/>
          <w:color w:val="auto"/>
          <w:spacing w:val="-2"/>
          <w:sz w:val="22"/>
          <w:szCs w:val="22"/>
        </w:rPr>
        <w:t>WSTĘP</w:t>
      </w:r>
    </w:p>
    <w:p w14:paraId="47137EA4" w14:textId="77777777" w:rsidR="00C3232E" w:rsidRPr="00C5460B" w:rsidRDefault="00C3232E" w:rsidP="00B00F7D">
      <w:pPr>
        <w:pStyle w:val="Nagwek4"/>
        <w:keepNext w:val="0"/>
        <w:keepLines w:val="0"/>
        <w:widowControl w:val="0"/>
        <w:numPr>
          <w:ilvl w:val="1"/>
          <w:numId w:val="79"/>
        </w:numPr>
        <w:tabs>
          <w:tab w:val="left" w:pos="702"/>
        </w:tabs>
        <w:autoSpaceDE w:val="0"/>
        <w:autoSpaceDN w:val="0"/>
        <w:spacing w:before="36" w:after="0" w:line="240" w:lineRule="auto"/>
        <w:ind w:left="702" w:right="107" w:hanging="484"/>
        <w:jc w:val="both"/>
        <w:rPr>
          <w:rFonts w:cstheme="majorHAnsi"/>
          <w:color w:val="auto"/>
        </w:rPr>
      </w:pPr>
      <w:r w:rsidRPr="00C5460B">
        <w:rPr>
          <w:rFonts w:cstheme="majorHAnsi"/>
          <w:color w:val="auto"/>
        </w:rPr>
        <w:t>Przedmiot</w:t>
      </w:r>
      <w:r w:rsidRPr="00C5460B">
        <w:rPr>
          <w:rFonts w:cstheme="majorHAnsi"/>
          <w:b w:val="0"/>
          <w:color w:val="auto"/>
          <w:spacing w:val="-14"/>
        </w:rPr>
        <w:t xml:space="preserve"> </w:t>
      </w:r>
      <w:r w:rsidRPr="00C5460B">
        <w:rPr>
          <w:rFonts w:cstheme="majorHAnsi"/>
          <w:color w:val="auto"/>
        </w:rPr>
        <w:t>Specyfikacji</w:t>
      </w:r>
      <w:r w:rsidRPr="00C5460B">
        <w:rPr>
          <w:rFonts w:cstheme="majorHAnsi"/>
          <w:b w:val="0"/>
          <w:color w:val="auto"/>
          <w:spacing w:val="-11"/>
        </w:rPr>
        <w:t xml:space="preserve"> </w:t>
      </w:r>
      <w:r w:rsidRPr="00C5460B">
        <w:rPr>
          <w:rFonts w:cstheme="majorHAnsi"/>
          <w:color w:val="auto"/>
        </w:rPr>
        <w:t>Technicznej</w:t>
      </w:r>
      <w:r w:rsidRPr="00C5460B">
        <w:rPr>
          <w:rFonts w:cstheme="majorHAnsi"/>
          <w:b w:val="0"/>
          <w:color w:val="auto"/>
          <w:spacing w:val="-9"/>
        </w:rPr>
        <w:t xml:space="preserve"> </w:t>
      </w:r>
      <w:r w:rsidRPr="00C5460B">
        <w:rPr>
          <w:rFonts w:cstheme="majorHAnsi"/>
          <w:color w:val="auto"/>
        </w:rPr>
        <w:t>Wykonania</w:t>
      </w:r>
      <w:r w:rsidRPr="00C5460B">
        <w:rPr>
          <w:rFonts w:cstheme="majorHAnsi"/>
          <w:b w:val="0"/>
          <w:color w:val="auto"/>
          <w:spacing w:val="-11"/>
        </w:rPr>
        <w:t xml:space="preserve"> </w:t>
      </w:r>
      <w:r w:rsidRPr="00C5460B">
        <w:rPr>
          <w:rFonts w:cstheme="majorHAnsi"/>
          <w:color w:val="auto"/>
        </w:rPr>
        <w:t>i</w:t>
      </w:r>
      <w:r w:rsidRPr="00C5460B">
        <w:rPr>
          <w:rFonts w:cstheme="majorHAnsi"/>
          <w:b w:val="0"/>
          <w:color w:val="auto"/>
          <w:spacing w:val="-11"/>
        </w:rPr>
        <w:t xml:space="preserve"> </w:t>
      </w:r>
      <w:r w:rsidRPr="00C5460B">
        <w:rPr>
          <w:rFonts w:cstheme="majorHAnsi"/>
          <w:color w:val="auto"/>
        </w:rPr>
        <w:t>Odbioru</w:t>
      </w:r>
      <w:r w:rsidRPr="00C5460B">
        <w:rPr>
          <w:rFonts w:cstheme="majorHAnsi"/>
          <w:b w:val="0"/>
          <w:color w:val="auto"/>
          <w:spacing w:val="-11"/>
        </w:rPr>
        <w:t xml:space="preserve"> </w:t>
      </w:r>
      <w:r w:rsidRPr="00C5460B">
        <w:rPr>
          <w:rFonts w:cstheme="majorHAnsi"/>
          <w:color w:val="auto"/>
        </w:rPr>
        <w:t>Robót</w:t>
      </w:r>
      <w:r w:rsidRPr="00C5460B">
        <w:rPr>
          <w:rFonts w:cstheme="majorHAnsi"/>
          <w:b w:val="0"/>
          <w:color w:val="auto"/>
          <w:spacing w:val="-10"/>
        </w:rPr>
        <w:t xml:space="preserve"> </w:t>
      </w:r>
      <w:r w:rsidRPr="00C5460B">
        <w:rPr>
          <w:rFonts w:cstheme="majorHAnsi"/>
          <w:color w:val="auto"/>
        </w:rPr>
        <w:t>Budowlanych</w:t>
      </w:r>
      <w:r w:rsidRPr="00C5460B">
        <w:rPr>
          <w:rFonts w:cstheme="majorHAnsi"/>
          <w:b w:val="0"/>
          <w:color w:val="auto"/>
          <w:spacing w:val="-12"/>
        </w:rPr>
        <w:t xml:space="preserve"> </w:t>
      </w:r>
      <w:r w:rsidRPr="00C5460B">
        <w:rPr>
          <w:rFonts w:cstheme="majorHAnsi"/>
          <w:color w:val="auto"/>
          <w:spacing w:val="-2"/>
        </w:rPr>
        <w:t>(STWiORB)</w:t>
      </w:r>
    </w:p>
    <w:p w14:paraId="51EE264E" w14:textId="1F12FF67" w:rsidR="00C3232E" w:rsidRPr="00C5460B" w:rsidRDefault="00C3232E" w:rsidP="00856F01">
      <w:pPr>
        <w:pStyle w:val="Tekstpodstawowy"/>
        <w:spacing w:before="33" w:line="20" w:lineRule="atLeast"/>
        <w:ind w:right="107" w:firstLine="708"/>
        <w:jc w:val="both"/>
        <w:rPr>
          <w:rFonts w:asciiTheme="majorHAnsi" w:hAnsiTheme="majorHAnsi" w:cstheme="majorHAnsi"/>
        </w:rPr>
      </w:pPr>
      <w:r w:rsidRPr="00C5460B">
        <w:rPr>
          <w:rFonts w:asciiTheme="majorHAnsi" w:hAnsiTheme="majorHAnsi" w:cstheme="majorHAnsi"/>
        </w:rPr>
        <w:t>Przedmiotem niniejszej STWiORB są wymagania szczegółowe dotyczące</w:t>
      </w:r>
      <w:r w:rsidRPr="00C5460B">
        <w:rPr>
          <w:rFonts w:asciiTheme="majorHAnsi" w:hAnsiTheme="majorHAnsi" w:cstheme="majorHAnsi"/>
          <w:spacing w:val="-1"/>
        </w:rPr>
        <w:t xml:space="preserve"> </w:t>
      </w:r>
      <w:r w:rsidRPr="00C5460B">
        <w:rPr>
          <w:rFonts w:asciiTheme="majorHAnsi" w:hAnsiTheme="majorHAnsi" w:cstheme="majorHAnsi"/>
        </w:rPr>
        <w:t xml:space="preserve">wykonania i odbioru Robót związanych z wykonaniem </w:t>
      </w:r>
      <w:r w:rsidR="00856F01" w:rsidRPr="00C5460B">
        <w:rPr>
          <w:rFonts w:asciiTheme="majorHAnsi" w:hAnsiTheme="majorHAnsi" w:cstheme="majorHAnsi"/>
        </w:rPr>
        <w:t>czynności rozruchowych</w:t>
      </w:r>
      <w:r w:rsidRPr="00C5460B">
        <w:rPr>
          <w:rFonts w:asciiTheme="majorHAnsi" w:hAnsiTheme="majorHAnsi" w:cstheme="majorHAnsi"/>
        </w:rPr>
        <w:t xml:space="preserve"> w ramach zadania przebudowy zbiornika przeciwpożarowego z punktem czerpania wody i drogi pożarowej do punktu czerpania wody na dz. 56/1 obręb 0017 Mianów, Gm. Lutomiersk (obszar wiejski), pow. pabianicki.</w:t>
      </w:r>
    </w:p>
    <w:p w14:paraId="3840582D" w14:textId="77777777" w:rsidR="00C3232E" w:rsidRPr="00C5460B" w:rsidRDefault="00C3232E" w:rsidP="00B00F7D">
      <w:pPr>
        <w:pStyle w:val="Nagwek4"/>
        <w:keepNext w:val="0"/>
        <w:keepLines w:val="0"/>
        <w:widowControl w:val="0"/>
        <w:numPr>
          <w:ilvl w:val="1"/>
          <w:numId w:val="79"/>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stosowania</w:t>
      </w:r>
      <w:r w:rsidRPr="00C5460B">
        <w:rPr>
          <w:rFonts w:cstheme="majorHAnsi"/>
          <w:b w:val="0"/>
          <w:color w:val="auto"/>
          <w:spacing w:val="-12"/>
        </w:rPr>
        <w:t xml:space="preserve"> </w:t>
      </w:r>
      <w:r w:rsidRPr="00C5460B">
        <w:rPr>
          <w:rFonts w:cstheme="majorHAnsi"/>
          <w:color w:val="auto"/>
          <w:spacing w:val="-2"/>
        </w:rPr>
        <w:t>STWiORB</w:t>
      </w:r>
    </w:p>
    <w:p w14:paraId="17838806" w14:textId="77777777" w:rsidR="00C3232E" w:rsidRPr="00C5460B" w:rsidRDefault="00C3232E" w:rsidP="00856F01">
      <w:pPr>
        <w:pStyle w:val="Tekstpodstawowy"/>
        <w:spacing w:before="36" w:line="20" w:lineRule="atLeast"/>
        <w:ind w:right="107" w:firstLine="708"/>
        <w:jc w:val="both"/>
        <w:rPr>
          <w:rFonts w:asciiTheme="majorHAnsi" w:hAnsiTheme="majorHAnsi" w:cstheme="majorHAnsi"/>
        </w:rPr>
      </w:pPr>
      <w:r w:rsidRPr="00C5460B">
        <w:rPr>
          <w:rFonts w:asciiTheme="majorHAnsi" w:hAnsiTheme="majorHAnsi" w:cstheme="majorHAnsi"/>
        </w:rPr>
        <w:t>Specyfikacja Techniczna Wykonania i Odbioru Robót Budowlanych jest stosowana jako dokument przetargowy i kontraktowy przy zlecaniu i realizacji Robót wymienionych w punkcie 1.1.</w:t>
      </w:r>
    </w:p>
    <w:p w14:paraId="2C060135" w14:textId="77777777" w:rsidR="00C3232E" w:rsidRPr="00C5460B" w:rsidRDefault="00C3232E" w:rsidP="00B00F7D">
      <w:pPr>
        <w:pStyle w:val="Nagwek4"/>
        <w:keepNext w:val="0"/>
        <w:keepLines w:val="0"/>
        <w:widowControl w:val="0"/>
        <w:numPr>
          <w:ilvl w:val="1"/>
          <w:numId w:val="79"/>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Robót</w:t>
      </w:r>
      <w:r w:rsidRPr="00C5460B">
        <w:rPr>
          <w:rFonts w:cstheme="majorHAnsi"/>
          <w:b w:val="0"/>
          <w:color w:val="auto"/>
          <w:spacing w:val="-9"/>
        </w:rPr>
        <w:t xml:space="preserve"> </w:t>
      </w:r>
      <w:r w:rsidRPr="00C5460B">
        <w:rPr>
          <w:rFonts w:cstheme="majorHAnsi"/>
          <w:color w:val="auto"/>
        </w:rPr>
        <w:t>objętych</w:t>
      </w:r>
      <w:r w:rsidRPr="00C5460B">
        <w:rPr>
          <w:rFonts w:cstheme="majorHAnsi"/>
          <w:b w:val="0"/>
          <w:color w:val="auto"/>
          <w:spacing w:val="-11"/>
        </w:rPr>
        <w:t xml:space="preserve"> </w:t>
      </w:r>
      <w:r w:rsidRPr="00C5460B">
        <w:rPr>
          <w:rFonts w:cstheme="majorHAnsi"/>
          <w:color w:val="auto"/>
          <w:spacing w:val="-2"/>
        </w:rPr>
        <w:t>STWiORB</w:t>
      </w:r>
    </w:p>
    <w:p w14:paraId="7D691C7A" w14:textId="77777777" w:rsidR="00C3232E" w:rsidRPr="00C5460B" w:rsidRDefault="00C3232E" w:rsidP="00856F01">
      <w:pPr>
        <w:pStyle w:val="Tekstpodstawowy"/>
        <w:spacing w:before="35" w:line="20" w:lineRule="atLeast"/>
        <w:ind w:right="107" w:firstLine="708"/>
        <w:jc w:val="both"/>
        <w:rPr>
          <w:rFonts w:asciiTheme="majorHAnsi" w:hAnsiTheme="majorHAnsi" w:cstheme="majorHAnsi"/>
        </w:rPr>
      </w:pPr>
      <w:r w:rsidRPr="00C5460B">
        <w:rPr>
          <w:rFonts w:asciiTheme="majorHAnsi" w:hAnsiTheme="majorHAnsi" w:cstheme="majorHAnsi"/>
        </w:rPr>
        <w:t>Ustalenia</w:t>
      </w:r>
      <w:r w:rsidRPr="00C5460B">
        <w:rPr>
          <w:rFonts w:asciiTheme="majorHAnsi" w:hAnsiTheme="majorHAnsi" w:cstheme="majorHAnsi"/>
          <w:spacing w:val="66"/>
        </w:rPr>
        <w:t xml:space="preserve"> </w:t>
      </w:r>
      <w:r w:rsidRPr="00C5460B">
        <w:rPr>
          <w:rFonts w:asciiTheme="majorHAnsi" w:hAnsiTheme="majorHAnsi" w:cstheme="majorHAnsi"/>
        </w:rPr>
        <w:t>zawarte</w:t>
      </w:r>
      <w:r w:rsidRPr="00C5460B">
        <w:rPr>
          <w:rFonts w:asciiTheme="majorHAnsi" w:hAnsiTheme="majorHAnsi" w:cstheme="majorHAnsi"/>
          <w:spacing w:val="67"/>
        </w:rPr>
        <w:t xml:space="preserve"> </w:t>
      </w:r>
      <w:r w:rsidRPr="00C5460B">
        <w:rPr>
          <w:rFonts w:asciiTheme="majorHAnsi" w:hAnsiTheme="majorHAnsi" w:cstheme="majorHAnsi"/>
        </w:rPr>
        <w:t>w</w:t>
      </w:r>
      <w:r w:rsidRPr="00C5460B">
        <w:rPr>
          <w:rFonts w:asciiTheme="majorHAnsi" w:hAnsiTheme="majorHAnsi" w:cstheme="majorHAnsi"/>
          <w:spacing w:val="67"/>
        </w:rPr>
        <w:t xml:space="preserve"> </w:t>
      </w:r>
      <w:r w:rsidRPr="00C5460B">
        <w:rPr>
          <w:rFonts w:asciiTheme="majorHAnsi" w:hAnsiTheme="majorHAnsi" w:cstheme="majorHAnsi"/>
        </w:rPr>
        <w:t>niniejszej</w:t>
      </w:r>
      <w:r w:rsidRPr="00C5460B">
        <w:rPr>
          <w:rFonts w:asciiTheme="majorHAnsi" w:hAnsiTheme="majorHAnsi" w:cstheme="majorHAnsi"/>
          <w:spacing w:val="66"/>
        </w:rPr>
        <w:t xml:space="preserve"> </w:t>
      </w:r>
      <w:r w:rsidRPr="00C5460B">
        <w:rPr>
          <w:rFonts w:asciiTheme="majorHAnsi" w:hAnsiTheme="majorHAnsi" w:cstheme="majorHAnsi"/>
        </w:rPr>
        <w:t>STWiORB</w:t>
      </w:r>
      <w:r w:rsidRPr="00C5460B">
        <w:rPr>
          <w:rFonts w:asciiTheme="majorHAnsi" w:hAnsiTheme="majorHAnsi" w:cstheme="majorHAnsi"/>
          <w:spacing w:val="66"/>
        </w:rPr>
        <w:t xml:space="preserve"> </w:t>
      </w:r>
      <w:r w:rsidRPr="00C5460B">
        <w:rPr>
          <w:rFonts w:asciiTheme="majorHAnsi" w:hAnsiTheme="majorHAnsi" w:cstheme="majorHAnsi"/>
        </w:rPr>
        <w:t>dotyczą</w:t>
      </w:r>
      <w:r w:rsidRPr="00C5460B">
        <w:rPr>
          <w:rFonts w:asciiTheme="majorHAnsi" w:hAnsiTheme="majorHAnsi" w:cstheme="majorHAnsi"/>
          <w:spacing w:val="64"/>
        </w:rPr>
        <w:t xml:space="preserve"> </w:t>
      </w:r>
      <w:r w:rsidRPr="00C5460B">
        <w:rPr>
          <w:rFonts w:asciiTheme="majorHAnsi" w:hAnsiTheme="majorHAnsi" w:cstheme="majorHAnsi"/>
        </w:rPr>
        <w:t>zasad</w:t>
      </w:r>
      <w:r w:rsidRPr="00C5460B">
        <w:rPr>
          <w:rFonts w:asciiTheme="majorHAnsi" w:hAnsiTheme="majorHAnsi" w:cstheme="majorHAnsi"/>
          <w:spacing w:val="66"/>
        </w:rPr>
        <w:t xml:space="preserve"> </w:t>
      </w:r>
      <w:r w:rsidRPr="00C5460B">
        <w:rPr>
          <w:rFonts w:asciiTheme="majorHAnsi" w:hAnsiTheme="majorHAnsi" w:cstheme="majorHAnsi"/>
        </w:rPr>
        <w:t>prowadzenia</w:t>
      </w:r>
      <w:r w:rsidRPr="00C5460B">
        <w:rPr>
          <w:rFonts w:asciiTheme="majorHAnsi" w:hAnsiTheme="majorHAnsi" w:cstheme="majorHAnsi"/>
          <w:spacing w:val="66"/>
        </w:rPr>
        <w:t xml:space="preserve"> </w:t>
      </w:r>
      <w:r w:rsidRPr="00C5460B">
        <w:rPr>
          <w:rFonts w:asciiTheme="majorHAnsi" w:hAnsiTheme="majorHAnsi" w:cstheme="majorHAnsi"/>
        </w:rPr>
        <w:t>robót</w:t>
      </w:r>
      <w:r w:rsidRPr="00C5460B">
        <w:rPr>
          <w:rFonts w:asciiTheme="majorHAnsi" w:hAnsiTheme="majorHAnsi" w:cstheme="majorHAnsi"/>
          <w:spacing w:val="64"/>
        </w:rPr>
        <w:t xml:space="preserve"> </w:t>
      </w:r>
      <w:r w:rsidRPr="00C5460B">
        <w:rPr>
          <w:rFonts w:asciiTheme="majorHAnsi" w:hAnsiTheme="majorHAnsi" w:cstheme="majorHAnsi"/>
        </w:rPr>
        <w:t>związanych z</w:t>
      </w:r>
      <w:r w:rsidRPr="00C5460B">
        <w:rPr>
          <w:rFonts w:asciiTheme="majorHAnsi" w:hAnsiTheme="majorHAnsi" w:cstheme="majorHAnsi"/>
          <w:spacing w:val="-7"/>
        </w:rPr>
        <w:t xml:space="preserve"> </w:t>
      </w:r>
      <w:r w:rsidRPr="00C5460B">
        <w:rPr>
          <w:rFonts w:asciiTheme="majorHAnsi" w:hAnsiTheme="majorHAnsi" w:cstheme="majorHAnsi"/>
        </w:rPr>
        <w:t>wszystkimi czynnościami umożliwiającymi i mającymi na celu kompleksowe zagospodarowanie terenu.</w:t>
      </w:r>
    </w:p>
    <w:p w14:paraId="44766670" w14:textId="77777777" w:rsidR="00C3232E" w:rsidRPr="00C5460B" w:rsidRDefault="00C3232E" w:rsidP="00856F01">
      <w:pPr>
        <w:pStyle w:val="Tekstpodstawowy"/>
        <w:spacing w:before="241" w:line="20" w:lineRule="atLeast"/>
        <w:ind w:right="107" w:firstLine="0"/>
        <w:jc w:val="both"/>
        <w:rPr>
          <w:rFonts w:asciiTheme="majorHAnsi" w:hAnsiTheme="majorHAnsi" w:cstheme="majorHAnsi"/>
          <w:spacing w:val="-2"/>
        </w:rPr>
      </w:pPr>
      <w:r w:rsidRPr="00C5460B">
        <w:rPr>
          <w:rFonts w:asciiTheme="majorHAnsi" w:hAnsiTheme="majorHAnsi" w:cstheme="majorHAnsi"/>
        </w:rPr>
        <w:t>Zakres</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obejmuje:</w:t>
      </w:r>
    </w:p>
    <w:p w14:paraId="0EC5FE01" w14:textId="77777777" w:rsidR="00856F01" w:rsidRPr="00C5460B" w:rsidRDefault="00856F01" w:rsidP="00B00F7D">
      <w:pPr>
        <w:pStyle w:val="Akapitzlist"/>
        <w:widowControl w:val="0"/>
        <w:numPr>
          <w:ilvl w:val="2"/>
          <w:numId w:val="78"/>
        </w:numPr>
        <w:autoSpaceDE w:val="0"/>
        <w:autoSpaceDN w:val="0"/>
        <w:spacing w:before="39" w:after="0" w:line="240" w:lineRule="auto"/>
        <w:ind w:left="851" w:right="107" w:hanging="361"/>
        <w:contextualSpacing w:val="0"/>
        <w:rPr>
          <w:rFonts w:asciiTheme="majorHAnsi" w:hAnsiTheme="majorHAnsi" w:cstheme="majorHAnsi"/>
        </w:rPr>
      </w:pPr>
      <w:r w:rsidRPr="00C5460B">
        <w:rPr>
          <w:rFonts w:asciiTheme="majorHAnsi" w:hAnsiTheme="majorHAnsi" w:cstheme="majorHAnsi"/>
        </w:rPr>
        <w:t>wykonanie</w:t>
      </w:r>
      <w:r w:rsidRPr="00C5460B">
        <w:rPr>
          <w:rFonts w:asciiTheme="majorHAnsi" w:hAnsiTheme="majorHAnsi" w:cstheme="majorHAnsi"/>
          <w:spacing w:val="-3"/>
        </w:rPr>
        <w:t xml:space="preserve"> </w:t>
      </w:r>
      <w:r w:rsidRPr="00C5460B">
        <w:rPr>
          <w:rFonts w:asciiTheme="majorHAnsi" w:hAnsiTheme="majorHAnsi" w:cstheme="majorHAnsi"/>
        </w:rPr>
        <w:t>dokumentacji</w:t>
      </w:r>
      <w:r w:rsidRPr="00C5460B">
        <w:rPr>
          <w:rFonts w:asciiTheme="majorHAnsi" w:hAnsiTheme="majorHAnsi" w:cstheme="majorHAnsi"/>
          <w:spacing w:val="-3"/>
        </w:rPr>
        <w:t xml:space="preserve"> </w:t>
      </w:r>
      <w:r w:rsidRPr="00C5460B">
        <w:rPr>
          <w:rFonts w:asciiTheme="majorHAnsi" w:hAnsiTheme="majorHAnsi" w:cstheme="majorHAnsi"/>
        </w:rPr>
        <w:t>rozruchowej</w:t>
      </w:r>
    </w:p>
    <w:p w14:paraId="5CAE168C" w14:textId="77777777" w:rsidR="00856F01" w:rsidRPr="00C5460B" w:rsidRDefault="00856F01" w:rsidP="00B00F7D">
      <w:pPr>
        <w:pStyle w:val="Akapitzlist"/>
        <w:widowControl w:val="0"/>
        <w:numPr>
          <w:ilvl w:val="2"/>
          <w:numId w:val="78"/>
        </w:numPr>
        <w:autoSpaceDE w:val="0"/>
        <w:autoSpaceDN w:val="0"/>
        <w:spacing w:before="41" w:after="0" w:line="240" w:lineRule="auto"/>
        <w:ind w:left="851" w:right="107" w:hanging="361"/>
        <w:contextualSpacing w:val="0"/>
        <w:rPr>
          <w:rFonts w:asciiTheme="majorHAnsi" w:hAnsiTheme="majorHAnsi" w:cstheme="majorHAnsi"/>
        </w:rPr>
      </w:pPr>
      <w:r w:rsidRPr="00C5460B">
        <w:rPr>
          <w:rFonts w:asciiTheme="majorHAnsi" w:hAnsiTheme="majorHAnsi" w:cstheme="majorHAnsi"/>
        </w:rPr>
        <w:t>próby</w:t>
      </w:r>
      <w:r w:rsidRPr="00C5460B">
        <w:rPr>
          <w:rFonts w:asciiTheme="majorHAnsi" w:hAnsiTheme="majorHAnsi" w:cstheme="majorHAnsi"/>
          <w:spacing w:val="-2"/>
        </w:rPr>
        <w:t xml:space="preserve"> </w:t>
      </w:r>
      <w:r w:rsidRPr="00C5460B">
        <w:rPr>
          <w:rFonts w:asciiTheme="majorHAnsi" w:hAnsiTheme="majorHAnsi" w:cstheme="majorHAnsi"/>
        </w:rPr>
        <w:t>rozruchowe</w:t>
      </w:r>
      <w:r w:rsidRPr="00C5460B">
        <w:rPr>
          <w:rFonts w:asciiTheme="majorHAnsi" w:hAnsiTheme="majorHAnsi" w:cstheme="majorHAnsi"/>
          <w:spacing w:val="-1"/>
        </w:rPr>
        <w:t xml:space="preserve"> </w:t>
      </w:r>
      <w:r w:rsidRPr="00C5460B">
        <w:rPr>
          <w:rFonts w:asciiTheme="majorHAnsi" w:hAnsiTheme="majorHAnsi" w:cstheme="majorHAnsi"/>
        </w:rPr>
        <w:t>z</w:t>
      </w:r>
      <w:r w:rsidRPr="00C5460B">
        <w:rPr>
          <w:rFonts w:asciiTheme="majorHAnsi" w:hAnsiTheme="majorHAnsi" w:cstheme="majorHAnsi"/>
          <w:spacing w:val="-2"/>
        </w:rPr>
        <w:t xml:space="preserve"> </w:t>
      </w:r>
      <w:r w:rsidRPr="00C5460B">
        <w:rPr>
          <w:rFonts w:asciiTheme="majorHAnsi" w:hAnsiTheme="majorHAnsi" w:cstheme="majorHAnsi"/>
        </w:rPr>
        <w:t>użyciem</w:t>
      </w:r>
      <w:r w:rsidRPr="00C5460B">
        <w:rPr>
          <w:rFonts w:asciiTheme="majorHAnsi" w:hAnsiTheme="majorHAnsi" w:cstheme="majorHAnsi"/>
          <w:spacing w:val="-3"/>
        </w:rPr>
        <w:t xml:space="preserve"> </w:t>
      </w:r>
      <w:r w:rsidRPr="00C5460B">
        <w:rPr>
          <w:rFonts w:asciiTheme="majorHAnsi" w:hAnsiTheme="majorHAnsi" w:cstheme="majorHAnsi"/>
        </w:rPr>
        <w:t>wody</w:t>
      </w:r>
    </w:p>
    <w:p w14:paraId="1DA3DCD1" w14:textId="77777777" w:rsidR="00856F01" w:rsidRPr="00C5460B" w:rsidRDefault="00856F01" w:rsidP="00B00F7D">
      <w:pPr>
        <w:pStyle w:val="Akapitzlist"/>
        <w:widowControl w:val="0"/>
        <w:numPr>
          <w:ilvl w:val="2"/>
          <w:numId w:val="78"/>
        </w:numPr>
        <w:autoSpaceDE w:val="0"/>
        <w:autoSpaceDN w:val="0"/>
        <w:spacing w:before="39" w:after="0" w:line="240" w:lineRule="auto"/>
        <w:ind w:left="851" w:right="107" w:hanging="361"/>
        <w:contextualSpacing w:val="0"/>
        <w:rPr>
          <w:rFonts w:asciiTheme="majorHAnsi" w:hAnsiTheme="majorHAnsi" w:cstheme="majorHAnsi"/>
        </w:rPr>
      </w:pPr>
      <w:r w:rsidRPr="00C5460B">
        <w:rPr>
          <w:rFonts w:asciiTheme="majorHAnsi" w:hAnsiTheme="majorHAnsi" w:cstheme="majorHAnsi"/>
        </w:rPr>
        <w:t>przekazanie</w:t>
      </w:r>
      <w:r w:rsidRPr="00C5460B">
        <w:rPr>
          <w:rFonts w:asciiTheme="majorHAnsi" w:hAnsiTheme="majorHAnsi" w:cstheme="majorHAnsi"/>
          <w:spacing w:val="-2"/>
        </w:rPr>
        <w:t xml:space="preserve"> </w:t>
      </w:r>
      <w:r w:rsidRPr="00C5460B">
        <w:rPr>
          <w:rFonts w:asciiTheme="majorHAnsi" w:hAnsiTheme="majorHAnsi" w:cstheme="majorHAnsi"/>
        </w:rPr>
        <w:t>obiektów</w:t>
      </w:r>
      <w:r w:rsidRPr="00C5460B">
        <w:rPr>
          <w:rFonts w:asciiTheme="majorHAnsi" w:hAnsiTheme="majorHAnsi" w:cstheme="majorHAnsi"/>
          <w:spacing w:val="-4"/>
        </w:rPr>
        <w:t xml:space="preserve"> </w:t>
      </w:r>
      <w:r w:rsidRPr="00C5460B">
        <w:rPr>
          <w:rFonts w:asciiTheme="majorHAnsi" w:hAnsiTheme="majorHAnsi" w:cstheme="majorHAnsi"/>
        </w:rPr>
        <w:t>do</w:t>
      </w:r>
      <w:r w:rsidRPr="00C5460B">
        <w:rPr>
          <w:rFonts w:asciiTheme="majorHAnsi" w:hAnsiTheme="majorHAnsi" w:cstheme="majorHAnsi"/>
          <w:spacing w:val="-3"/>
        </w:rPr>
        <w:t xml:space="preserve"> </w:t>
      </w:r>
      <w:r w:rsidRPr="00C5460B">
        <w:rPr>
          <w:rFonts w:asciiTheme="majorHAnsi" w:hAnsiTheme="majorHAnsi" w:cstheme="majorHAnsi"/>
        </w:rPr>
        <w:t>eksploatacji</w:t>
      </w:r>
    </w:p>
    <w:p w14:paraId="0D44A2BE" w14:textId="77777777" w:rsidR="00C3232E" w:rsidRPr="00C5460B" w:rsidRDefault="00C3232E" w:rsidP="00B00F7D">
      <w:pPr>
        <w:pStyle w:val="Nagwek4"/>
        <w:keepNext w:val="0"/>
        <w:keepLines w:val="0"/>
        <w:widowControl w:val="0"/>
        <w:numPr>
          <w:ilvl w:val="1"/>
          <w:numId w:val="79"/>
        </w:numPr>
        <w:tabs>
          <w:tab w:val="left" w:pos="709"/>
        </w:tabs>
        <w:autoSpaceDE w:val="0"/>
        <w:autoSpaceDN w:val="0"/>
        <w:spacing w:before="222" w:after="0" w:line="20" w:lineRule="atLeast"/>
        <w:ind w:left="709" w:right="107" w:hanging="491"/>
        <w:jc w:val="both"/>
        <w:rPr>
          <w:rFonts w:cstheme="majorHAnsi"/>
          <w:color w:val="auto"/>
        </w:rPr>
      </w:pPr>
      <w:r w:rsidRPr="00C5460B">
        <w:rPr>
          <w:rFonts w:cstheme="majorHAnsi"/>
          <w:color w:val="auto"/>
        </w:rPr>
        <w:t>Określenia</w:t>
      </w:r>
      <w:r w:rsidRPr="00C5460B">
        <w:rPr>
          <w:rFonts w:cstheme="majorHAnsi"/>
          <w:b w:val="0"/>
          <w:color w:val="auto"/>
          <w:spacing w:val="-9"/>
        </w:rPr>
        <w:t xml:space="preserve"> </w:t>
      </w:r>
      <w:r w:rsidRPr="00C5460B">
        <w:rPr>
          <w:rFonts w:cstheme="majorHAnsi"/>
          <w:color w:val="auto"/>
          <w:spacing w:val="-2"/>
        </w:rPr>
        <w:t>podstawowe</w:t>
      </w:r>
    </w:p>
    <w:p w14:paraId="1D241483" w14:textId="23F765E2" w:rsidR="00C3232E" w:rsidRPr="00C5460B" w:rsidRDefault="00856F01" w:rsidP="00856F01">
      <w:pPr>
        <w:pStyle w:val="Tekstpodstawowy"/>
        <w:spacing w:before="0" w:line="20" w:lineRule="atLeast"/>
        <w:ind w:right="107" w:firstLine="0"/>
        <w:jc w:val="both"/>
        <w:rPr>
          <w:rFonts w:asciiTheme="majorHAnsi" w:hAnsiTheme="majorHAnsi" w:cstheme="majorHAnsi"/>
          <w:spacing w:val="-2"/>
        </w:rPr>
      </w:pPr>
      <w:r w:rsidRPr="00C5460B">
        <w:rPr>
          <w:rFonts w:asciiTheme="majorHAnsi" w:hAnsiTheme="majorHAnsi" w:cstheme="majorHAnsi"/>
        </w:rPr>
        <w:t>O</w:t>
      </w:r>
      <w:r w:rsidR="00C3232E" w:rsidRPr="00C5460B">
        <w:rPr>
          <w:rFonts w:asciiTheme="majorHAnsi" w:hAnsiTheme="majorHAnsi" w:cstheme="majorHAnsi"/>
        </w:rPr>
        <w:t>kreślenia</w:t>
      </w:r>
      <w:r w:rsidR="00C3232E" w:rsidRPr="00C5460B">
        <w:rPr>
          <w:rFonts w:asciiTheme="majorHAnsi" w:hAnsiTheme="majorHAnsi" w:cstheme="majorHAnsi"/>
          <w:spacing w:val="-10"/>
        </w:rPr>
        <w:t xml:space="preserve"> </w:t>
      </w:r>
      <w:r w:rsidR="00C3232E" w:rsidRPr="00C5460B">
        <w:rPr>
          <w:rFonts w:asciiTheme="majorHAnsi" w:hAnsiTheme="majorHAnsi" w:cstheme="majorHAnsi"/>
        </w:rPr>
        <w:t>są</w:t>
      </w:r>
      <w:r w:rsidR="00C3232E" w:rsidRPr="00C5460B">
        <w:rPr>
          <w:rFonts w:asciiTheme="majorHAnsi" w:hAnsiTheme="majorHAnsi" w:cstheme="majorHAnsi"/>
          <w:spacing w:val="-11"/>
        </w:rPr>
        <w:t xml:space="preserve"> </w:t>
      </w:r>
      <w:r w:rsidR="00C3232E" w:rsidRPr="00C5460B">
        <w:rPr>
          <w:rFonts w:asciiTheme="majorHAnsi" w:hAnsiTheme="majorHAnsi" w:cstheme="majorHAnsi"/>
        </w:rPr>
        <w:t>zgodne</w:t>
      </w:r>
      <w:r w:rsidR="00C3232E" w:rsidRPr="00C5460B">
        <w:rPr>
          <w:rFonts w:asciiTheme="majorHAnsi" w:hAnsiTheme="majorHAnsi" w:cstheme="majorHAnsi"/>
          <w:spacing w:val="-9"/>
        </w:rPr>
        <w:t xml:space="preserve"> </w:t>
      </w:r>
      <w:r w:rsidR="00C3232E" w:rsidRPr="00C5460B">
        <w:rPr>
          <w:rFonts w:asciiTheme="majorHAnsi" w:hAnsiTheme="majorHAnsi" w:cstheme="majorHAnsi"/>
        </w:rPr>
        <w:t>z</w:t>
      </w:r>
      <w:r w:rsidR="00C3232E" w:rsidRPr="00C5460B">
        <w:rPr>
          <w:rFonts w:asciiTheme="majorHAnsi" w:hAnsiTheme="majorHAnsi" w:cstheme="majorHAnsi"/>
          <w:spacing w:val="-11"/>
        </w:rPr>
        <w:t xml:space="preserve"> </w:t>
      </w:r>
      <w:r w:rsidR="00C3232E" w:rsidRPr="00C5460B">
        <w:rPr>
          <w:rFonts w:asciiTheme="majorHAnsi" w:hAnsiTheme="majorHAnsi" w:cstheme="majorHAnsi"/>
        </w:rPr>
        <w:t>obowiązującymi</w:t>
      </w:r>
      <w:r w:rsidR="00C3232E" w:rsidRPr="00C5460B">
        <w:rPr>
          <w:rFonts w:asciiTheme="majorHAnsi" w:hAnsiTheme="majorHAnsi" w:cstheme="majorHAnsi"/>
          <w:spacing w:val="-12"/>
        </w:rPr>
        <w:t xml:space="preserve"> </w:t>
      </w:r>
      <w:r w:rsidR="00C3232E" w:rsidRPr="00C5460B">
        <w:rPr>
          <w:rFonts w:asciiTheme="majorHAnsi" w:hAnsiTheme="majorHAnsi" w:cstheme="majorHAnsi"/>
        </w:rPr>
        <w:t>odpowiednimi</w:t>
      </w:r>
      <w:r w:rsidR="00C3232E" w:rsidRPr="00C5460B">
        <w:rPr>
          <w:rFonts w:asciiTheme="majorHAnsi" w:hAnsiTheme="majorHAnsi" w:cstheme="majorHAnsi"/>
          <w:spacing w:val="-10"/>
        </w:rPr>
        <w:t xml:space="preserve"> </w:t>
      </w:r>
      <w:r w:rsidR="00C3232E" w:rsidRPr="00C5460B">
        <w:rPr>
          <w:rFonts w:asciiTheme="majorHAnsi" w:hAnsiTheme="majorHAnsi" w:cstheme="majorHAnsi"/>
          <w:spacing w:val="-2"/>
        </w:rPr>
        <w:t>normami.</w:t>
      </w:r>
    </w:p>
    <w:p w14:paraId="0C33B5FE" w14:textId="77777777" w:rsidR="00C3232E" w:rsidRPr="00C5460B" w:rsidRDefault="00C3232E" w:rsidP="00856F01">
      <w:pPr>
        <w:pStyle w:val="Tekstpodstawowy"/>
        <w:spacing w:before="0" w:line="20" w:lineRule="atLeast"/>
        <w:ind w:right="107" w:firstLine="0"/>
        <w:jc w:val="both"/>
        <w:rPr>
          <w:rFonts w:asciiTheme="majorHAnsi" w:hAnsiTheme="majorHAnsi" w:cstheme="majorHAnsi"/>
          <w:spacing w:val="-2"/>
        </w:rPr>
      </w:pPr>
    </w:p>
    <w:p w14:paraId="36D980EE" w14:textId="77777777" w:rsidR="00C3232E" w:rsidRPr="00C5460B" w:rsidRDefault="00C3232E" w:rsidP="00B00F7D">
      <w:pPr>
        <w:pStyle w:val="Nagwek3"/>
        <w:keepNext w:val="0"/>
        <w:keepLines w:val="0"/>
        <w:widowControl w:val="0"/>
        <w:numPr>
          <w:ilvl w:val="0"/>
          <w:numId w:val="79"/>
        </w:numPr>
        <w:tabs>
          <w:tab w:val="left" w:pos="550"/>
        </w:tabs>
        <w:autoSpaceDE w:val="0"/>
        <w:autoSpaceDN w:val="0"/>
        <w:spacing w:before="36" w:after="0" w:line="240" w:lineRule="auto"/>
        <w:ind w:left="550" w:right="107" w:hanging="332"/>
        <w:rPr>
          <w:rFonts w:cstheme="majorHAnsi"/>
          <w:color w:val="auto"/>
          <w:spacing w:val="-2"/>
          <w:sz w:val="22"/>
          <w:szCs w:val="22"/>
        </w:rPr>
      </w:pPr>
      <w:r w:rsidRPr="00C5460B">
        <w:rPr>
          <w:rFonts w:cstheme="majorHAnsi"/>
          <w:color w:val="auto"/>
          <w:spacing w:val="-2"/>
          <w:sz w:val="22"/>
          <w:szCs w:val="22"/>
        </w:rPr>
        <w:t>MATERIAŁY</w:t>
      </w:r>
    </w:p>
    <w:p w14:paraId="42FF3233" w14:textId="6351DC83" w:rsidR="00856F01" w:rsidRPr="00C5460B" w:rsidRDefault="00856F01" w:rsidP="00856F01">
      <w:pPr>
        <w:ind w:right="107"/>
        <w:rPr>
          <w:rFonts w:asciiTheme="majorHAnsi" w:hAnsiTheme="majorHAnsi" w:cstheme="majorHAnsi"/>
        </w:rPr>
      </w:pPr>
      <w:r w:rsidRPr="00C5460B">
        <w:rPr>
          <w:rFonts w:asciiTheme="majorHAnsi" w:hAnsiTheme="majorHAnsi" w:cstheme="majorHAnsi"/>
        </w:rPr>
        <w:t>Nie występują.</w:t>
      </w:r>
    </w:p>
    <w:p w14:paraId="5133F204" w14:textId="77777777" w:rsidR="00C3232E" w:rsidRPr="00C5460B" w:rsidRDefault="00C3232E" w:rsidP="00B00F7D">
      <w:pPr>
        <w:pStyle w:val="Nagwek3"/>
        <w:keepNext w:val="0"/>
        <w:keepLines w:val="0"/>
        <w:widowControl w:val="0"/>
        <w:numPr>
          <w:ilvl w:val="0"/>
          <w:numId w:val="79"/>
        </w:numPr>
        <w:tabs>
          <w:tab w:val="left" w:pos="504"/>
        </w:tabs>
        <w:autoSpaceDE w:val="0"/>
        <w:autoSpaceDN w:val="0"/>
        <w:spacing w:before="200" w:after="0" w:line="20" w:lineRule="atLeast"/>
        <w:ind w:left="504" w:right="107" w:hanging="286"/>
        <w:rPr>
          <w:rFonts w:cstheme="majorHAnsi"/>
          <w:color w:val="auto"/>
          <w:spacing w:val="-2"/>
          <w:sz w:val="22"/>
          <w:szCs w:val="22"/>
        </w:rPr>
      </w:pPr>
      <w:r w:rsidRPr="00C5460B">
        <w:rPr>
          <w:rFonts w:cstheme="majorHAnsi"/>
          <w:color w:val="auto"/>
          <w:spacing w:val="-2"/>
          <w:sz w:val="22"/>
          <w:szCs w:val="22"/>
        </w:rPr>
        <w:t>SPRZĘT</w:t>
      </w:r>
    </w:p>
    <w:p w14:paraId="26498784" w14:textId="75B53F87" w:rsidR="00856F01" w:rsidRPr="00C5460B" w:rsidRDefault="00856F01" w:rsidP="00B00F7D">
      <w:pPr>
        <w:pStyle w:val="Tekstpodstawowy"/>
        <w:numPr>
          <w:ilvl w:val="0"/>
          <w:numId w:val="80"/>
        </w:numPr>
        <w:spacing w:before="33" w:line="276" w:lineRule="auto"/>
        <w:ind w:right="107"/>
        <w:jc w:val="both"/>
        <w:rPr>
          <w:rFonts w:asciiTheme="majorHAnsi" w:hAnsiTheme="majorHAnsi" w:cstheme="majorHAnsi"/>
        </w:rPr>
      </w:pPr>
      <w:r w:rsidRPr="00C5460B">
        <w:rPr>
          <w:rFonts w:asciiTheme="majorHAnsi" w:hAnsiTheme="majorHAnsi" w:cstheme="majorHAnsi"/>
        </w:rPr>
        <w:t>Motopompa lub autopompa o wydajności min 1200 dm</w:t>
      </w:r>
      <w:r w:rsidRPr="00C5460B">
        <w:rPr>
          <w:rFonts w:asciiTheme="majorHAnsi" w:hAnsiTheme="majorHAnsi" w:cstheme="majorHAnsi"/>
          <w:vertAlign w:val="superscript"/>
        </w:rPr>
        <w:t>3</w:t>
      </w:r>
      <w:r w:rsidRPr="00C5460B">
        <w:rPr>
          <w:rFonts w:asciiTheme="majorHAnsi" w:hAnsiTheme="majorHAnsi" w:cstheme="majorHAnsi"/>
        </w:rPr>
        <w:t>/min.</w:t>
      </w:r>
    </w:p>
    <w:p w14:paraId="1A2ED903" w14:textId="77777777" w:rsidR="00C3232E" w:rsidRPr="00C5460B" w:rsidRDefault="00C3232E" w:rsidP="00B00F7D">
      <w:pPr>
        <w:pStyle w:val="Nagwek3"/>
        <w:keepNext w:val="0"/>
        <w:keepLines w:val="0"/>
        <w:widowControl w:val="0"/>
        <w:numPr>
          <w:ilvl w:val="0"/>
          <w:numId w:val="79"/>
        </w:numPr>
        <w:tabs>
          <w:tab w:val="left" w:pos="504"/>
        </w:tabs>
        <w:autoSpaceDE w:val="0"/>
        <w:autoSpaceDN w:val="0"/>
        <w:spacing w:before="0" w:after="0" w:line="20" w:lineRule="atLeast"/>
        <w:ind w:left="504" w:right="107" w:hanging="286"/>
        <w:rPr>
          <w:rFonts w:cstheme="majorHAnsi"/>
          <w:color w:val="auto"/>
          <w:spacing w:val="-2"/>
          <w:sz w:val="22"/>
          <w:szCs w:val="22"/>
        </w:rPr>
      </w:pPr>
      <w:r w:rsidRPr="00C5460B">
        <w:rPr>
          <w:rFonts w:cstheme="majorHAnsi"/>
          <w:color w:val="auto"/>
          <w:spacing w:val="-2"/>
          <w:sz w:val="22"/>
          <w:szCs w:val="22"/>
        </w:rPr>
        <w:t>TRANSPORT</w:t>
      </w:r>
    </w:p>
    <w:p w14:paraId="29E08F5F" w14:textId="77777777" w:rsidR="00856F01" w:rsidRPr="00C5460B" w:rsidRDefault="00856F01" w:rsidP="00856F01">
      <w:pPr>
        <w:pStyle w:val="Tekstpodstawowy"/>
        <w:spacing w:before="33"/>
        <w:ind w:right="107" w:hanging="218"/>
        <w:rPr>
          <w:rFonts w:asciiTheme="majorHAnsi" w:hAnsiTheme="majorHAnsi" w:cstheme="majorHAnsi"/>
        </w:rPr>
      </w:pPr>
      <w:r w:rsidRPr="00C5460B">
        <w:rPr>
          <w:rFonts w:asciiTheme="majorHAnsi" w:hAnsiTheme="majorHAnsi" w:cstheme="majorHAnsi"/>
        </w:rPr>
        <w:t>Ogólne</w:t>
      </w:r>
      <w:r w:rsidRPr="00C5460B">
        <w:rPr>
          <w:rFonts w:asciiTheme="majorHAnsi" w:hAnsiTheme="majorHAnsi" w:cstheme="majorHAnsi"/>
          <w:spacing w:val="50"/>
        </w:rPr>
        <w:t xml:space="preserve"> </w:t>
      </w:r>
      <w:r w:rsidRPr="00C5460B">
        <w:rPr>
          <w:rFonts w:asciiTheme="majorHAnsi" w:hAnsiTheme="majorHAnsi" w:cstheme="majorHAnsi"/>
        </w:rPr>
        <w:t>wymagania</w:t>
      </w:r>
      <w:r w:rsidRPr="00C5460B">
        <w:rPr>
          <w:rFonts w:asciiTheme="majorHAnsi" w:hAnsiTheme="majorHAnsi" w:cstheme="majorHAnsi"/>
          <w:spacing w:val="98"/>
        </w:rPr>
        <w:t xml:space="preserve"> </w:t>
      </w:r>
      <w:r w:rsidRPr="00C5460B">
        <w:rPr>
          <w:rFonts w:asciiTheme="majorHAnsi" w:hAnsiTheme="majorHAnsi" w:cstheme="majorHAnsi"/>
        </w:rPr>
        <w:t>dotyczące</w:t>
      </w:r>
      <w:r w:rsidRPr="00C5460B">
        <w:rPr>
          <w:rFonts w:asciiTheme="majorHAnsi" w:hAnsiTheme="majorHAnsi" w:cstheme="majorHAnsi"/>
          <w:spacing w:val="99"/>
        </w:rPr>
        <w:t xml:space="preserve"> </w:t>
      </w:r>
      <w:r w:rsidRPr="00C5460B">
        <w:rPr>
          <w:rFonts w:asciiTheme="majorHAnsi" w:hAnsiTheme="majorHAnsi" w:cstheme="majorHAnsi"/>
        </w:rPr>
        <w:t>stosowania</w:t>
      </w:r>
      <w:r w:rsidRPr="00C5460B">
        <w:rPr>
          <w:rFonts w:asciiTheme="majorHAnsi" w:hAnsiTheme="majorHAnsi" w:cstheme="majorHAnsi"/>
          <w:spacing w:val="98"/>
        </w:rPr>
        <w:t xml:space="preserve"> </w:t>
      </w:r>
      <w:r w:rsidRPr="00C5460B">
        <w:rPr>
          <w:rFonts w:asciiTheme="majorHAnsi" w:hAnsiTheme="majorHAnsi" w:cstheme="majorHAnsi"/>
        </w:rPr>
        <w:t>środków</w:t>
      </w:r>
      <w:r w:rsidRPr="00C5460B">
        <w:rPr>
          <w:rFonts w:asciiTheme="majorHAnsi" w:hAnsiTheme="majorHAnsi" w:cstheme="majorHAnsi"/>
          <w:spacing w:val="99"/>
        </w:rPr>
        <w:t xml:space="preserve"> </w:t>
      </w:r>
      <w:r w:rsidRPr="00C5460B">
        <w:rPr>
          <w:rFonts w:asciiTheme="majorHAnsi" w:hAnsiTheme="majorHAnsi" w:cstheme="majorHAnsi"/>
        </w:rPr>
        <w:t>transportu</w:t>
      </w:r>
      <w:r w:rsidRPr="00C5460B">
        <w:rPr>
          <w:rFonts w:asciiTheme="majorHAnsi" w:hAnsiTheme="majorHAnsi" w:cstheme="majorHAnsi"/>
          <w:spacing w:val="98"/>
        </w:rPr>
        <w:t xml:space="preserve"> </w:t>
      </w:r>
      <w:r w:rsidRPr="00C5460B">
        <w:rPr>
          <w:rFonts w:asciiTheme="majorHAnsi" w:hAnsiTheme="majorHAnsi" w:cstheme="majorHAnsi"/>
        </w:rPr>
        <w:t>podano</w:t>
      </w:r>
      <w:r w:rsidRPr="00C5460B">
        <w:rPr>
          <w:rFonts w:asciiTheme="majorHAnsi" w:hAnsiTheme="majorHAnsi" w:cstheme="majorHAnsi"/>
          <w:spacing w:val="97"/>
        </w:rPr>
        <w:t xml:space="preserve"> </w:t>
      </w:r>
      <w:r w:rsidRPr="00C5460B">
        <w:rPr>
          <w:rFonts w:asciiTheme="majorHAnsi" w:hAnsiTheme="majorHAnsi" w:cstheme="majorHAnsi"/>
        </w:rPr>
        <w:t>w</w:t>
      </w:r>
      <w:r w:rsidRPr="00C5460B">
        <w:rPr>
          <w:rFonts w:asciiTheme="majorHAnsi" w:hAnsiTheme="majorHAnsi" w:cstheme="majorHAnsi"/>
          <w:spacing w:val="97"/>
        </w:rPr>
        <w:t xml:space="preserve"> </w:t>
      </w:r>
      <w:r w:rsidRPr="00C5460B">
        <w:rPr>
          <w:rFonts w:asciiTheme="majorHAnsi" w:hAnsiTheme="majorHAnsi" w:cstheme="majorHAnsi"/>
        </w:rPr>
        <w:t>specyfikacji</w:t>
      </w:r>
    </w:p>
    <w:p w14:paraId="78749FE8" w14:textId="3B7C26DC" w:rsidR="00856F01" w:rsidRPr="00C5460B" w:rsidRDefault="00856F01" w:rsidP="00856F01">
      <w:pPr>
        <w:pStyle w:val="Tekstpodstawowy"/>
        <w:ind w:right="107" w:hanging="218"/>
        <w:jc w:val="both"/>
        <w:rPr>
          <w:rFonts w:asciiTheme="majorHAnsi" w:hAnsiTheme="majorHAnsi" w:cstheme="majorHAnsi"/>
        </w:rPr>
      </w:pPr>
      <w:r w:rsidRPr="00C5460B">
        <w:rPr>
          <w:rFonts w:asciiTheme="majorHAnsi" w:hAnsiTheme="majorHAnsi" w:cstheme="majorHAnsi"/>
        </w:rPr>
        <w:t>„wymagania</w:t>
      </w:r>
      <w:r w:rsidRPr="00C5460B">
        <w:rPr>
          <w:rFonts w:asciiTheme="majorHAnsi" w:hAnsiTheme="majorHAnsi" w:cstheme="majorHAnsi"/>
          <w:spacing w:val="-5"/>
        </w:rPr>
        <w:t xml:space="preserve"> </w:t>
      </w:r>
      <w:r w:rsidRPr="00C5460B">
        <w:rPr>
          <w:rFonts w:asciiTheme="majorHAnsi" w:hAnsiTheme="majorHAnsi" w:cstheme="majorHAnsi"/>
        </w:rPr>
        <w:t>ogólne”. Sprzęt może zostać dostarczony dowolnym transportem.</w:t>
      </w:r>
    </w:p>
    <w:p w14:paraId="124807A2" w14:textId="77777777" w:rsidR="00C3232E" w:rsidRPr="00C5460B" w:rsidRDefault="00C3232E" w:rsidP="00B00F7D">
      <w:pPr>
        <w:pStyle w:val="Nagwek3"/>
        <w:keepNext w:val="0"/>
        <w:keepLines w:val="0"/>
        <w:widowControl w:val="0"/>
        <w:numPr>
          <w:ilvl w:val="0"/>
          <w:numId w:val="79"/>
        </w:numPr>
        <w:tabs>
          <w:tab w:val="left" w:pos="499"/>
        </w:tabs>
        <w:autoSpaceDE w:val="0"/>
        <w:autoSpaceDN w:val="0"/>
        <w:spacing w:before="0" w:after="0" w:line="20" w:lineRule="atLeast"/>
        <w:ind w:left="499" w:right="107" w:hanging="281"/>
        <w:rPr>
          <w:rFonts w:cstheme="majorHAnsi"/>
          <w:color w:val="auto"/>
          <w:sz w:val="22"/>
          <w:szCs w:val="22"/>
        </w:rPr>
      </w:pPr>
      <w:r w:rsidRPr="00C5460B">
        <w:rPr>
          <w:rFonts w:cstheme="majorHAnsi"/>
          <w:color w:val="auto"/>
          <w:sz w:val="22"/>
          <w:szCs w:val="22"/>
        </w:rPr>
        <w:t>WYKONANIE</w:t>
      </w:r>
      <w:r w:rsidRPr="00C5460B">
        <w:rPr>
          <w:rFonts w:cstheme="majorHAnsi"/>
          <w:b w:val="0"/>
          <w:color w:val="auto"/>
          <w:spacing w:val="-12"/>
          <w:sz w:val="22"/>
          <w:szCs w:val="22"/>
        </w:rPr>
        <w:t xml:space="preserve"> </w:t>
      </w:r>
      <w:r w:rsidRPr="00C5460B">
        <w:rPr>
          <w:rFonts w:cstheme="majorHAnsi"/>
          <w:color w:val="auto"/>
          <w:spacing w:val="-4"/>
          <w:sz w:val="22"/>
          <w:szCs w:val="22"/>
        </w:rPr>
        <w:t>ROBÓT</w:t>
      </w:r>
    </w:p>
    <w:p w14:paraId="358AB71F" w14:textId="146525A4" w:rsidR="00C3232E" w:rsidRPr="00C5460B" w:rsidRDefault="00856F01" w:rsidP="00856F01">
      <w:pPr>
        <w:ind w:right="107"/>
        <w:jc w:val="both"/>
        <w:rPr>
          <w:rFonts w:asciiTheme="majorHAnsi" w:hAnsiTheme="majorHAnsi" w:cstheme="majorHAnsi"/>
        </w:rPr>
      </w:pPr>
      <w:r w:rsidRPr="00C5460B">
        <w:rPr>
          <w:rFonts w:asciiTheme="majorHAnsi" w:hAnsiTheme="majorHAnsi" w:cstheme="majorHAnsi"/>
        </w:rPr>
        <w:t>Rozruch technologiczny powinien polegać na wykonaniu próby użycia armatury punktu czerpania wody z użyciem pompy o wydajności odpowiadającej wymaganiom normy PN-B-02857. Próba powinna trwać min 10 minut, pompowanie wody może odbywać się ze zrzutem z powrotem do zbiornika. Należy ocenić szczelność armatury oraz poprawność funkcjonowania obiektu. Sporządzić protokół z rozruchu uwzględniając ewentualne uwagi. Protokół załączyć do książki eksploatacji obiektu.</w:t>
      </w:r>
    </w:p>
    <w:p w14:paraId="259FDE3B" w14:textId="77777777" w:rsidR="00C3232E" w:rsidRPr="00C5460B" w:rsidRDefault="00C3232E" w:rsidP="00B00F7D">
      <w:pPr>
        <w:pStyle w:val="Nagwek3"/>
        <w:keepNext w:val="0"/>
        <w:keepLines w:val="0"/>
        <w:widowControl w:val="0"/>
        <w:numPr>
          <w:ilvl w:val="0"/>
          <w:numId w:val="79"/>
        </w:numPr>
        <w:tabs>
          <w:tab w:val="left" w:pos="552"/>
        </w:tabs>
        <w:autoSpaceDE w:val="0"/>
        <w:autoSpaceDN w:val="0"/>
        <w:spacing w:before="0" w:after="0" w:line="20" w:lineRule="atLeast"/>
        <w:ind w:right="107"/>
        <w:jc w:val="both"/>
        <w:rPr>
          <w:rFonts w:cstheme="majorHAnsi"/>
          <w:color w:val="auto"/>
          <w:spacing w:val="-4"/>
          <w:sz w:val="22"/>
          <w:szCs w:val="22"/>
        </w:rPr>
      </w:pPr>
      <w:r w:rsidRPr="00C5460B">
        <w:rPr>
          <w:rFonts w:cstheme="majorHAnsi"/>
          <w:color w:val="auto"/>
          <w:sz w:val="22"/>
          <w:szCs w:val="22"/>
        </w:rPr>
        <w:t>KONTROLA</w:t>
      </w:r>
      <w:r w:rsidRPr="00C5460B">
        <w:rPr>
          <w:rFonts w:cstheme="majorHAnsi"/>
          <w:b w:val="0"/>
          <w:color w:val="auto"/>
          <w:spacing w:val="-12"/>
          <w:sz w:val="22"/>
          <w:szCs w:val="22"/>
        </w:rPr>
        <w:t xml:space="preserve"> </w:t>
      </w:r>
      <w:r w:rsidRPr="00C5460B">
        <w:rPr>
          <w:rFonts w:cstheme="majorHAnsi"/>
          <w:color w:val="auto"/>
          <w:sz w:val="22"/>
          <w:szCs w:val="22"/>
        </w:rPr>
        <w:t>JAKOŚCI</w:t>
      </w:r>
      <w:r w:rsidRPr="00C5460B">
        <w:rPr>
          <w:rFonts w:cstheme="majorHAnsi"/>
          <w:b w:val="0"/>
          <w:color w:val="auto"/>
          <w:spacing w:val="-11"/>
          <w:sz w:val="22"/>
          <w:szCs w:val="22"/>
        </w:rPr>
        <w:t xml:space="preserve"> </w:t>
      </w:r>
      <w:r w:rsidRPr="00C5460B">
        <w:rPr>
          <w:rFonts w:cstheme="majorHAnsi"/>
          <w:color w:val="auto"/>
          <w:spacing w:val="-4"/>
          <w:sz w:val="22"/>
          <w:szCs w:val="22"/>
        </w:rPr>
        <w:t>ROBÓT</w:t>
      </w:r>
    </w:p>
    <w:p w14:paraId="4B9E2594" w14:textId="77777777" w:rsidR="00856F01" w:rsidRPr="00C5460B" w:rsidRDefault="00856F01" w:rsidP="00856F01">
      <w:pPr>
        <w:pStyle w:val="Tekstpodstawowy"/>
        <w:spacing w:before="33"/>
        <w:ind w:left="926" w:right="107"/>
        <w:rPr>
          <w:rFonts w:asciiTheme="majorHAnsi" w:hAnsiTheme="majorHAnsi" w:cstheme="majorHAnsi"/>
        </w:rPr>
      </w:pPr>
      <w:r w:rsidRPr="00C5460B">
        <w:rPr>
          <w:rFonts w:asciiTheme="majorHAnsi" w:hAnsiTheme="majorHAnsi" w:cstheme="majorHAnsi"/>
        </w:rPr>
        <w:t xml:space="preserve"> Ogólne</w:t>
      </w:r>
      <w:r w:rsidRPr="00C5460B">
        <w:rPr>
          <w:rFonts w:asciiTheme="majorHAnsi" w:hAnsiTheme="majorHAnsi" w:cstheme="majorHAnsi"/>
          <w:spacing w:val="-5"/>
        </w:rPr>
        <w:t xml:space="preserve"> </w:t>
      </w:r>
      <w:r w:rsidRPr="00C5460B">
        <w:rPr>
          <w:rFonts w:asciiTheme="majorHAnsi" w:hAnsiTheme="majorHAnsi" w:cstheme="majorHAnsi"/>
        </w:rPr>
        <w:t>wymagania</w:t>
      </w:r>
      <w:r w:rsidRPr="00C5460B">
        <w:rPr>
          <w:rFonts w:asciiTheme="majorHAnsi" w:hAnsiTheme="majorHAnsi" w:cstheme="majorHAnsi"/>
          <w:spacing w:val="-2"/>
        </w:rPr>
        <w:t xml:space="preserve"> </w:t>
      </w:r>
      <w:r w:rsidRPr="00C5460B">
        <w:rPr>
          <w:rFonts w:asciiTheme="majorHAnsi" w:hAnsiTheme="majorHAnsi" w:cstheme="majorHAnsi"/>
        </w:rPr>
        <w:t>dotyczące</w:t>
      </w:r>
      <w:r w:rsidRPr="00C5460B">
        <w:rPr>
          <w:rFonts w:asciiTheme="majorHAnsi" w:hAnsiTheme="majorHAnsi" w:cstheme="majorHAnsi"/>
          <w:spacing w:val="-1"/>
        </w:rPr>
        <w:t xml:space="preserve"> </w:t>
      </w:r>
      <w:r w:rsidRPr="00C5460B">
        <w:rPr>
          <w:rFonts w:asciiTheme="majorHAnsi" w:hAnsiTheme="majorHAnsi" w:cstheme="majorHAnsi"/>
        </w:rPr>
        <w:t>kontroli</w:t>
      </w:r>
      <w:r w:rsidRPr="00C5460B">
        <w:rPr>
          <w:rFonts w:asciiTheme="majorHAnsi" w:hAnsiTheme="majorHAnsi" w:cstheme="majorHAnsi"/>
          <w:spacing w:val="-3"/>
        </w:rPr>
        <w:t xml:space="preserve"> </w:t>
      </w:r>
      <w:r w:rsidRPr="00C5460B">
        <w:rPr>
          <w:rFonts w:asciiTheme="majorHAnsi" w:hAnsiTheme="majorHAnsi" w:cstheme="majorHAnsi"/>
        </w:rPr>
        <w:t>jakości</w:t>
      </w:r>
      <w:r w:rsidRPr="00C5460B">
        <w:rPr>
          <w:rFonts w:asciiTheme="majorHAnsi" w:hAnsiTheme="majorHAnsi" w:cstheme="majorHAnsi"/>
          <w:spacing w:val="-5"/>
        </w:rPr>
        <w:t xml:space="preserve"> </w:t>
      </w:r>
      <w:r w:rsidRPr="00C5460B">
        <w:rPr>
          <w:rFonts w:asciiTheme="majorHAnsi" w:hAnsiTheme="majorHAnsi" w:cstheme="majorHAnsi"/>
        </w:rPr>
        <w:t>podano</w:t>
      </w:r>
      <w:r w:rsidRPr="00C5460B">
        <w:rPr>
          <w:rFonts w:asciiTheme="majorHAnsi" w:hAnsiTheme="majorHAnsi" w:cstheme="majorHAnsi"/>
          <w:spacing w:val="-3"/>
        </w:rPr>
        <w:t xml:space="preserve"> </w:t>
      </w:r>
      <w:r w:rsidRPr="00C5460B">
        <w:rPr>
          <w:rFonts w:asciiTheme="majorHAnsi" w:hAnsiTheme="majorHAnsi" w:cstheme="majorHAnsi"/>
        </w:rPr>
        <w:t>w</w:t>
      </w:r>
      <w:r w:rsidRPr="00C5460B">
        <w:rPr>
          <w:rFonts w:asciiTheme="majorHAnsi" w:hAnsiTheme="majorHAnsi" w:cstheme="majorHAnsi"/>
          <w:spacing w:val="-1"/>
        </w:rPr>
        <w:t xml:space="preserve"> </w:t>
      </w:r>
      <w:r w:rsidRPr="00C5460B">
        <w:rPr>
          <w:rFonts w:asciiTheme="majorHAnsi" w:hAnsiTheme="majorHAnsi" w:cstheme="majorHAnsi"/>
        </w:rPr>
        <w:t>specyfikacji</w:t>
      </w:r>
      <w:r w:rsidRPr="00C5460B">
        <w:rPr>
          <w:rFonts w:asciiTheme="majorHAnsi" w:hAnsiTheme="majorHAnsi" w:cstheme="majorHAnsi"/>
          <w:spacing w:val="-3"/>
        </w:rPr>
        <w:t xml:space="preserve"> </w:t>
      </w:r>
      <w:r w:rsidRPr="00C5460B">
        <w:rPr>
          <w:rFonts w:asciiTheme="majorHAnsi" w:hAnsiTheme="majorHAnsi" w:cstheme="majorHAnsi"/>
        </w:rPr>
        <w:t>„</w:t>
      </w:r>
      <w:r w:rsidRPr="00C5460B">
        <w:rPr>
          <w:rFonts w:asciiTheme="majorHAnsi" w:hAnsiTheme="majorHAnsi" w:cstheme="majorHAnsi"/>
          <w:spacing w:val="-3"/>
        </w:rPr>
        <w:t xml:space="preserve"> </w:t>
      </w:r>
      <w:r w:rsidRPr="00C5460B">
        <w:rPr>
          <w:rFonts w:asciiTheme="majorHAnsi" w:hAnsiTheme="majorHAnsi" w:cstheme="majorHAnsi"/>
        </w:rPr>
        <w:t>wymagania</w:t>
      </w:r>
      <w:r w:rsidRPr="00C5460B">
        <w:rPr>
          <w:rFonts w:asciiTheme="majorHAnsi" w:hAnsiTheme="majorHAnsi" w:cstheme="majorHAnsi"/>
          <w:spacing w:val="-2"/>
        </w:rPr>
        <w:t xml:space="preserve"> </w:t>
      </w:r>
      <w:r w:rsidRPr="00C5460B">
        <w:rPr>
          <w:rFonts w:asciiTheme="majorHAnsi" w:hAnsiTheme="majorHAnsi" w:cstheme="majorHAnsi"/>
        </w:rPr>
        <w:t>ogólne”.</w:t>
      </w:r>
    </w:p>
    <w:p w14:paraId="0D1475C3" w14:textId="77777777" w:rsidR="00856F01" w:rsidRPr="00C5460B" w:rsidRDefault="00856F01" w:rsidP="00856F01">
      <w:pPr>
        <w:pStyle w:val="Tekstpodstawowy"/>
        <w:ind w:right="107"/>
        <w:rPr>
          <w:rFonts w:asciiTheme="majorHAnsi" w:hAnsiTheme="majorHAnsi" w:cstheme="majorHAnsi"/>
        </w:rPr>
      </w:pPr>
      <w:r w:rsidRPr="00C5460B">
        <w:rPr>
          <w:rFonts w:asciiTheme="majorHAnsi" w:hAnsiTheme="majorHAnsi" w:cstheme="majorHAnsi"/>
        </w:rPr>
        <w:t>Podstawowymi</w:t>
      </w:r>
      <w:r w:rsidRPr="00C5460B">
        <w:rPr>
          <w:rFonts w:asciiTheme="majorHAnsi" w:hAnsiTheme="majorHAnsi" w:cstheme="majorHAnsi"/>
          <w:spacing w:val="-3"/>
        </w:rPr>
        <w:t xml:space="preserve"> </w:t>
      </w:r>
      <w:r w:rsidRPr="00C5460B">
        <w:rPr>
          <w:rFonts w:asciiTheme="majorHAnsi" w:hAnsiTheme="majorHAnsi" w:cstheme="majorHAnsi"/>
        </w:rPr>
        <w:t>kryteriami</w:t>
      </w:r>
      <w:r w:rsidRPr="00C5460B">
        <w:rPr>
          <w:rFonts w:asciiTheme="majorHAnsi" w:hAnsiTheme="majorHAnsi" w:cstheme="majorHAnsi"/>
          <w:spacing w:val="-5"/>
        </w:rPr>
        <w:t xml:space="preserve"> </w:t>
      </w:r>
      <w:r w:rsidRPr="00C5460B">
        <w:rPr>
          <w:rFonts w:asciiTheme="majorHAnsi" w:hAnsiTheme="majorHAnsi" w:cstheme="majorHAnsi"/>
        </w:rPr>
        <w:t>rozpoczęcia</w:t>
      </w:r>
      <w:r w:rsidRPr="00C5460B">
        <w:rPr>
          <w:rFonts w:asciiTheme="majorHAnsi" w:hAnsiTheme="majorHAnsi" w:cstheme="majorHAnsi"/>
          <w:spacing w:val="-2"/>
        </w:rPr>
        <w:t xml:space="preserve"> </w:t>
      </w:r>
      <w:r w:rsidRPr="00C5460B">
        <w:rPr>
          <w:rFonts w:asciiTheme="majorHAnsi" w:hAnsiTheme="majorHAnsi" w:cstheme="majorHAnsi"/>
        </w:rPr>
        <w:t>rozruchu</w:t>
      </w:r>
      <w:r w:rsidRPr="00C5460B">
        <w:rPr>
          <w:rFonts w:asciiTheme="majorHAnsi" w:hAnsiTheme="majorHAnsi" w:cstheme="majorHAnsi"/>
          <w:spacing w:val="-3"/>
        </w:rPr>
        <w:t xml:space="preserve"> </w:t>
      </w:r>
      <w:r w:rsidRPr="00C5460B">
        <w:rPr>
          <w:rFonts w:asciiTheme="majorHAnsi" w:hAnsiTheme="majorHAnsi" w:cstheme="majorHAnsi"/>
        </w:rPr>
        <w:t>jest:</w:t>
      </w:r>
    </w:p>
    <w:p w14:paraId="64F67FE5" w14:textId="77777777" w:rsidR="00856F01" w:rsidRPr="00C5460B" w:rsidRDefault="00856F01" w:rsidP="00B00F7D">
      <w:pPr>
        <w:pStyle w:val="Akapitzlist"/>
        <w:widowControl w:val="0"/>
        <w:numPr>
          <w:ilvl w:val="2"/>
          <w:numId w:val="78"/>
        </w:numPr>
        <w:tabs>
          <w:tab w:val="left" w:pos="938"/>
          <w:tab w:val="left" w:pos="939"/>
        </w:tabs>
        <w:autoSpaceDE w:val="0"/>
        <w:autoSpaceDN w:val="0"/>
        <w:spacing w:before="1" w:after="0" w:line="240" w:lineRule="auto"/>
        <w:ind w:left="938" w:right="107" w:hanging="361"/>
        <w:contextualSpacing w:val="0"/>
        <w:rPr>
          <w:rFonts w:asciiTheme="majorHAnsi" w:hAnsiTheme="majorHAnsi" w:cstheme="majorHAnsi"/>
        </w:rPr>
      </w:pPr>
      <w:r w:rsidRPr="00C5460B">
        <w:rPr>
          <w:rFonts w:asciiTheme="majorHAnsi" w:hAnsiTheme="majorHAnsi" w:cstheme="majorHAnsi"/>
        </w:rPr>
        <w:t>całkowite</w:t>
      </w:r>
      <w:r w:rsidRPr="00C5460B">
        <w:rPr>
          <w:rFonts w:asciiTheme="majorHAnsi" w:hAnsiTheme="majorHAnsi" w:cstheme="majorHAnsi"/>
          <w:spacing w:val="-4"/>
        </w:rPr>
        <w:t xml:space="preserve"> </w:t>
      </w:r>
      <w:r w:rsidRPr="00C5460B">
        <w:rPr>
          <w:rFonts w:asciiTheme="majorHAnsi" w:hAnsiTheme="majorHAnsi" w:cstheme="majorHAnsi"/>
        </w:rPr>
        <w:t>zakończenie</w:t>
      </w:r>
      <w:r w:rsidRPr="00C5460B">
        <w:rPr>
          <w:rFonts w:asciiTheme="majorHAnsi" w:hAnsiTheme="majorHAnsi" w:cstheme="majorHAnsi"/>
          <w:spacing w:val="-7"/>
        </w:rPr>
        <w:t xml:space="preserve"> </w:t>
      </w:r>
      <w:r w:rsidRPr="00C5460B">
        <w:rPr>
          <w:rFonts w:asciiTheme="majorHAnsi" w:hAnsiTheme="majorHAnsi" w:cstheme="majorHAnsi"/>
        </w:rPr>
        <w:t>robót</w:t>
      </w:r>
      <w:r w:rsidRPr="00C5460B">
        <w:rPr>
          <w:rFonts w:asciiTheme="majorHAnsi" w:hAnsiTheme="majorHAnsi" w:cstheme="majorHAnsi"/>
          <w:spacing w:val="-5"/>
        </w:rPr>
        <w:t xml:space="preserve"> </w:t>
      </w:r>
      <w:r w:rsidRPr="00C5460B">
        <w:rPr>
          <w:rFonts w:asciiTheme="majorHAnsi" w:hAnsiTheme="majorHAnsi" w:cstheme="majorHAnsi"/>
        </w:rPr>
        <w:t>budowlano-montażowych,</w:t>
      </w:r>
    </w:p>
    <w:p w14:paraId="5F956E06" w14:textId="77777777" w:rsidR="00856F01" w:rsidRPr="00C5460B" w:rsidRDefault="00856F01" w:rsidP="00B00F7D">
      <w:pPr>
        <w:pStyle w:val="Akapitzlist"/>
        <w:widowControl w:val="0"/>
        <w:numPr>
          <w:ilvl w:val="2"/>
          <w:numId w:val="78"/>
        </w:numPr>
        <w:tabs>
          <w:tab w:val="left" w:pos="938"/>
          <w:tab w:val="left" w:pos="939"/>
        </w:tabs>
        <w:autoSpaceDE w:val="0"/>
        <w:autoSpaceDN w:val="0"/>
        <w:spacing w:before="39" w:after="0" w:line="240" w:lineRule="auto"/>
        <w:ind w:left="938" w:right="107" w:hanging="361"/>
        <w:contextualSpacing w:val="0"/>
        <w:rPr>
          <w:rFonts w:asciiTheme="majorHAnsi" w:hAnsiTheme="majorHAnsi" w:cstheme="majorHAnsi"/>
        </w:rPr>
      </w:pPr>
      <w:r w:rsidRPr="00C5460B">
        <w:rPr>
          <w:rFonts w:asciiTheme="majorHAnsi" w:hAnsiTheme="majorHAnsi" w:cstheme="majorHAnsi"/>
        </w:rPr>
        <w:t>protokolarne</w:t>
      </w:r>
      <w:r w:rsidRPr="00C5460B">
        <w:rPr>
          <w:rFonts w:asciiTheme="majorHAnsi" w:hAnsiTheme="majorHAnsi" w:cstheme="majorHAnsi"/>
          <w:spacing w:val="-3"/>
        </w:rPr>
        <w:t xml:space="preserve"> </w:t>
      </w:r>
      <w:r w:rsidRPr="00C5460B">
        <w:rPr>
          <w:rFonts w:asciiTheme="majorHAnsi" w:hAnsiTheme="majorHAnsi" w:cstheme="majorHAnsi"/>
        </w:rPr>
        <w:t>stwierdzenie</w:t>
      </w:r>
      <w:r w:rsidRPr="00C5460B">
        <w:rPr>
          <w:rFonts w:asciiTheme="majorHAnsi" w:hAnsiTheme="majorHAnsi" w:cstheme="majorHAnsi"/>
          <w:spacing w:val="-4"/>
        </w:rPr>
        <w:t xml:space="preserve"> </w:t>
      </w:r>
      <w:r w:rsidRPr="00C5460B">
        <w:rPr>
          <w:rFonts w:asciiTheme="majorHAnsi" w:hAnsiTheme="majorHAnsi" w:cstheme="majorHAnsi"/>
        </w:rPr>
        <w:t>gotowości</w:t>
      </w:r>
      <w:r w:rsidRPr="00C5460B">
        <w:rPr>
          <w:rFonts w:asciiTheme="majorHAnsi" w:hAnsiTheme="majorHAnsi" w:cstheme="majorHAnsi"/>
          <w:spacing w:val="-3"/>
        </w:rPr>
        <w:t xml:space="preserve"> </w:t>
      </w:r>
      <w:r w:rsidRPr="00C5460B">
        <w:rPr>
          <w:rFonts w:asciiTheme="majorHAnsi" w:hAnsiTheme="majorHAnsi" w:cstheme="majorHAnsi"/>
        </w:rPr>
        <w:t>urządzeń</w:t>
      </w:r>
      <w:r w:rsidRPr="00C5460B">
        <w:rPr>
          <w:rFonts w:asciiTheme="majorHAnsi" w:hAnsiTheme="majorHAnsi" w:cstheme="majorHAnsi"/>
          <w:spacing w:val="-4"/>
        </w:rPr>
        <w:t xml:space="preserve"> </w:t>
      </w:r>
      <w:r w:rsidRPr="00C5460B">
        <w:rPr>
          <w:rFonts w:asciiTheme="majorHAnsi" w:hAnsiTheme="majorHAnsi" w:cstheme="majorHAnsi"/>
        </w:rPr>
        <w:t>do</w:t>
      </w:r>
      <w:r w:rsidRPr="00C5460B">
        <w:rPr>
          <w:rFonts w:asciiTheme="majorHAnsi" w:hAnsiTheme="majorHAnsi" w:cstheme="majorHAnsi"/>
          <w:spacing w:val="-2"/>
        </w:rPr>
        <w:t xml:space="preserve"> </w:t>
      </w:r>
      <w:r w:rsidRPr="00C5460B">
        <w:rPr>
          <w:rFonts w:asciiTheme="majorHAnsi" w:hAnsiTheme="majorHAnsi" w:cstheme="majorHAnsi"/>
        </w:rPr>
        <w:t>przeprowadzenia</w:t>
      </w:r>
      <w:r w:rsidRPr="00C5460B">
        <w:rPr>
          <w:rFonts w:asciiTheme="majorHAnsi" w:hAnsiTheme="majorHAnsi" w:cstheme="majorHAnsi"/>
          <w:spacing w:val="-6"/>
        </w:rPr>
        <w:t xml:space="preserve"> </w:t>
      </w:r>
      <w:r w:rsidRPr="00C5460B">
        <w:rPr>
          <w:rFonts w:asciiTheme="majorHAnsi" w:hAnsiTheme="majorHAnsi" w:cstheme="majorHAnsi"/>
        </w:rPr>
        <w:t>rozruchu</w:t>
      </w:r>
    </w:p>
    <w:p w14:paraId="02AAC35C" w14:textId="77777777" w:rsidR="00856F01" w:rsidRPr="00C5460B" w:rsidRDefault="00856F01" w:rsidP="00B00F7D">
      <w:pPr>
        <w:pStyle w:val="Akapitzlist"/>
        <w:widowControl w:val="0"/>
        <w:numPr>
          <w:ilvl w:val="2"/>
          <w:numId w:val="78"/>
        </w:numPr>
        <w:tabs>
          <w:tab w:val="left" w:pos="938"/>
          <w:tab w:val="left" w:pos="939"/>
        </w:tabs>
        <w:autoSpaceDE w:val="0"/>
        <w:autoSpaceDN w:val="0"/>
        <w:spacing w:before="41" w:after="0" w:line="240" w:lineRule="auto"/>
        <w:ind w:left="938" w:right="107" w:hanging="361"/>
        <w:contextualSpacing w:val="0"/>
        <w:rPr>
          <w:rFonts w:asciiTheme="majorHAnsi" w:hAnsiTheme="majorHAnsi" w:cstheme="majorHAnsi"/>
        </w:rPr>
      </w:pPr>
      <w:r w:rsidRPr="00C5460B">
        <w:rPr>
          <w:rFonts w:asciiTheme="majorHAnsi" w:hAnsiTheme="majorHAnsi" w:cstheme="majorHAnsi"/>
        </w:rPr>
        <w:t>przedłożenie</w:t>
      </w:r>
      <w:r w:rsidRPr="00C5460B">
        <w:rPr>
          <w:rFonts w:asciiTheme="majorHAnsi" w:hAnsiTheme="majorHAnsi" w:cstheme="majorHAnsi"/>
          <w:spacing w:val="15"/>
        </w:rPr>
        <w:t xml:space="preserve"> </w:t>
      </w:r>
      <w:r w:rsidRPr="00C5460B">
        <w:rPr>
          <w:rFonts w:asciiTheme="majorHAnsi" w:hAnsiTheme="majorHAnsi" w:cstheme="majorHAnsi"/>
        </w:rPr>
        <w:t>zaświadczeń,</w:t>
      </w:r>
      <w:r w:rsidRPr="00C5460B">
        <w:rPr>
          <w:rFonts w:asciiTheme="majorHAnsi" w:hAnsiTheme="majorHAnsi" w:cstheme="majorHAnsi"/>
          <w:spacing w:val="13"/>
        </w:rPr>
        <w:t xml:space="preserve"> </w:t>
      </w:r>
      <w:r w:rsidRPr="00C5460B">
        <w:rPr>
          <w:rFonts w:asciiTheme="majorHAnsi" w:hAnsiTheme="majorHAnsi" w:cstheme="majorHAnsi"/>
        </w:rPr>
        <w:t>atestów</w:t>
      </w:r>
      <w:r w:rsidRPr="00C5460B">
        <w:rPr>
          <w:rFonts w:asciiTheme="majorHAnsi" w:hAnsiTheme="majorHAnsi" w:cstheme="majorHAnsi"/>
          <w:spacing w:val="14"/>
        </w:rPr>
        <w:t xml:space="preserve"> </w:t>
      </w:r>
      <w:r w:rsidRPr="00C5460B">
        <w:rPr>
          <w:rFonts w:asciiTheme="majorHAnsi" w:hAnsiTheme="majorHAnsi" w:cstheme="majorHAnsi"/>
        </w:rPr>
        <w:t>oraz</w:t>
      </w:r>
      <w:r w:rsidRPr="00C5460B">
        <w:rPr>
          <w:rFonts w:asciiTheme="majorHAnsi" w:hAnsiTheme="majorHAnsi" w:cstheme="majorHAnsi"/>
          <w:spacing w:val="15"/>
        </w:rPr>
        <w:t xml:space="preserve"> </w:t>
      </w:r>
      <w:r w:rsidRPr="00C5460B">
        <w:rPr>
          <w:rFonts w:asciiTheme="majorHAnsi" w:hAnsiTheme="majorHAnsi" w:cstheme="majorHAnsi"/>
        </w:rPr>
        <w:t>protokołów</w:t>
      </w:r>
      <w:r w:rsidRPr="00C5460B">
        <w:rPr>
          <w:rFonts w:asciiTheme="majorHAnsi" w:hAnsiTheme="majorHAnsi" w:cstheme="majorHAnsi"/>
          <w:spacing w:val="13"/>
        </w:rPr>
        <w:t xml:space="preserve"> </w:t>
      </w:r>
      <w:r w:rsidRPr="00C5460B">
        <w:rPr>
          <w:rFonts w:asciiTheme="majorHAnsi" w:hAnsiTheme="majorHAnsi" w:cstheme="majorHAnsi"/>
        </w:rPr>
        <w:t>prób</w:t>
      </w:r>
      <w:r w:rsidRPr="00C5460B">
        <w:rPr>
          <w:rFonts w:asciiTheme="majorHAnsi" w:hAnsiTheme="majorHAnsi" w:cstheme="majorHAnsi"/>
          <w:spacing w:val="15"/>
        </w:rPr>
        <w:t xml:space="preserve"> </w:t>
      </w:r>
      <w:r w:rsidRPr="00C5460B">
        <w:rPr>
          <w:rFonts w:asciiTheme="majorHAnsi" w:hAnsiTheme="majorHAnsi" w:cstheme="majorHAnsi"/>
        </w:rPr>
        <w:t>wg</w:t>
      </w:r>
      <w:r w:rsidRPr="00C5460B">
        <w:rPr>
          <w:rFonts w:asciiTheme="majorHAnsi" w:hAnsiTheme="majorHAnsi" w:cstheme="majorHAnsi"/>
          <w:spacing w:val="15"/>
        </w:rPr>
        <w:t xml:space="preserve"> </w:t>
      </w:r>
      <w:r w:rsidRPr="00C5460B">
        <w:rPr>
          <w:rFonts w:asciiTheme="majorHAnsi" w:hAnsiTheme="majorHAnsi" w:cstheme="majorHAnsi"/>
        </w:rPr>
        <w:t>potrzeb,</w:t>
      </w:r>
      <w:r w:rsidRPr="00C5460B">
        <w:rPr>
          <w:rFonts w:asciiTheme="majorHAnsi" w:hAnsiTheme="majorHAnsi" w:cstheme="majorHAnsi"/>
          <w:spacing w:val="16"/>
        </w:rPr>
        <w:t xml:space="preserve"> </w:t>
      </w:r>
      <w:r w:rsidRPr="00C5460B">
        <w:rPr>
          <w:rFonts w:asciiTheme="majorHAnsi" w:hAnsiTheme="majorHAnsi" w:cstheme="majorHAnsi"/>
        </w:rPr>
        <w:t>zgodnie</w:t>
      </w:r>
      <w:r w:rsidRPr="00C5460B">
        <w:rPr>
          <w:rFonts w:asciiTheme="majorHAnsi" w:hAnsiTheme="majorHAnsi" w:cstheme="majorHAnsi"/>
          <w:spacing w:val="11"/>
        </w:rPr>
        <w:t xml:space="preserve"> </w:t>
      </w:r>
      <w:r w:rsidRPr="00C5460B">
        <w:rPr>
          <w:rFonts w:asciiTheme="majorHAnsi" w:hAnsiTheme="majorHAnsi" w:cstheme="majorHAnsi"/>
        </w:rPr>
        <w:t>z</w:t>
      </w:r>
      <w:r w:rsidRPr="00C5460B">
        <w:rPr>
          <w:rFonts w:asciiTheme="majorHAnsi" w:hAnsiTheme="majorHAnsi" w:cstheme="majorHAnsi"/>
          <w:spacing w:val="15"/>
        </w:rPr>
        <w:t xml:space="preserve"> </w:t>
      </w:r>
      <w:r w:rsidRPr="00C5460B">
        <w:rPr>
          <w:rFonts w:asciiTheme="majorHAnsi" w:hAnsiTheme="majorHAnsi" w:cstheme="majorHAnsi"/>
        </w:rPr>
        <w:t>warunkami</w:t>
      </w:r>
    </w:p>
    <w:p w14:paraId="6C155877" w14:textId="77777777" w:rsidR="00856F01" w:rsidRPr="00C5460B" w:rsidRDefault="00856F01" w:rsidP="00856F01">
      <w:pPr>
        <w:ind w:right="107"/>
        <w:rPr>
          <w:rFonts w:asciiTheme="majorHAnsi" w:hAnsiTheme="majorHAnsi" w:cstheme="majorHAnsi"/>
        </w:rPr>
        <w:sectPr w:rsidR="00856F01" w:rsidRPr="00C5460B" w:rsidSect="00856F01">
          <w:pgSz w:w="11900" w:h="16840"/>
          <w:pgMar w:top="1440" w:right="1080" w:bottom="1440" w:left="1080" w:header="268" w:footer="1339" w:gutter="0"/>
          <w:cols w:space="708"/>
        </w:sectPr>
      </w:pPr>
    </w:p>
    <w:p w14:paraId="09EFC858" w14:textId="77777777" w:rsidR="00856F01" w:rsidRPr="00C5460B" w:rsidRDefault="00856F01" w:rsidP="00856F01">
      <w:pPr>
        <w:pStyle w:val="Tekstpodstawowy"/>
        <w:spacing w:before="9"/>
        <w:ind w:left="0" w:right="107"/>
        <w:rPr>
          <w:rFonts w:asciiTheme="majorHAnsi" w:hAnsiTheme="majorHAnsi" w:cstheme="majorHAnsi"/>
        </w:rPr>
      </w:pPr>
    </w:p>
    <w:p w14:paraId="4EE58CCB" w14:textId="77777777" w:rsidR="00856F01" w:rsidRPr="00C5460B" w:rsidRDefault="00856F01" w:rsidP="00856F01">
      <w:pPr>
        <w:pStyle w:val="Tekstpodstawowy"/>
        <w:spacing w:before="56"/>
        <w:ind w:left="938" w:right="107"/>
        <w:rPr>
          <w:rFonts w:asciiTheme="majorHAnsi" w:hAnsiTheme="majorHAnsi" w:cstheme="majorHAnsi"/>
        </w:rPr>
      </w:pPr>
      <w:r w:rsidRPr="00C5460B">
        <w:rPr>
          <w:rFonts w:asciiTheme="majorHAnsi" w:hAnsiTheme="majorHAnsi" w:cstheme="majorHAnsi"/>
        </w:rPr>
        <w:t>technicznymi</w:t>
      </w:r>
      <w:r w:rsidRPr="00C5460B">
        <w:rPr>
          <w:rFonts w:asciiTheme="majorHAnsi" w:hAnsiTheme="majorHAnsi" w:cstheme="majorHAnsi"/>
          <w:spacing w:val="-4"/>
        </w:rPr>
        <w:t xml:space="preserve"> </w:t>
      </w:r>
      <w:r w:rsidRPr="00C5460B">
        <w:rPr>
          <w:rFonts w:asciiTheme="majorHAnsi" w:hAnsiTheme="majorHAnsi" w:cstheme="majorHAnsi"/>
        </w:rPr>
        <w:t>wykonania</w:t>
      </w:r>
      <w:r w:rsidRPr="00C5460B">
        <w:rPr>
          <w:rFonts w:asciiTheme="majorHAnsi" w:hAnsiTheme="majorHAnsi" w:cstheme="majorHAnsi"/>
          <w:spacing w:val="-3"/>
        </w:rPr>
        <w:t xml:space="preserve"> </w:t>
      </w:r>
      <w:r w:rsidRPr="00C5460B">
        <w:rPr>
          <w:rFonts w:asciiTheme="majorHAnsi" w:hAnsiTheme="majorHAnsi" w:cstheme="majorHAnsi"/>
        </w:rPr>
        <w:t>robót</w:t>
      </w:r>
      <w:r w:rsidRPr="00C5460B">
        <w:rPr>
          <w:rFonts w:asciiTheme="majorHAnsi" w:hAnsiTheme="majorHAnsi" w:cstheme="majorHAnsi"/>
          <w:spacing w:val="-3"/>
        </w:rPr>
        <w:t xml:space="preserve"> </w:t>
      </w:r>
      <w:r w:rsidRPr="00C5460B">
        <w:rPr>
          <w:rFonts w:asciiTheme="majorHAnsi" w:hAnsiTheme="majorHAnsi" w:cstheme="majorHAnsi"/>
        </w:rPr>
        <w:t>budowlano-montażowych</w:t>
      </w:r>
      <w:r w:rsidRPr="00C5460B">
        <w:rPr>
          <w:rFonts w:asciiTheme="majorHAnsi" w:hAnsiTheme="majorHAnsi" w:cstheme="majorHAnsi"/>
          <w:spacing w:val="-5"/>
        </w:rPr>
        <w:t xml:space="preserve"> </w:t>
      </w:r>
      <w:r w:rsidRPr="00C5460B">
        <w:rPr>
          <w:rFonts w:asciiTheme="majorHAnsi" w:hAnsiTheme="majorHAnsi" w:cstheme="majorHAnsi"/>
        </w:rPr>
        <w:t>określonych</w:t>
      </w:r>
      <w:r w:rsidRPr="00C5460B">
        <w:rPr>
          <w:rFonts w:asciiTheme="majorHAnsi" w:hAnsiTheme="majorHAnsi" w:cstheme="majorHAnsi"/>
          <w:spacing w:val="-4"/>
        </w:rPr>
        <w:t xml:space="preserve"> </w:t>
      </w:r>
      <w:r w:rsidRPr="00C5460B">
        <w:rPr>
          <w:rFonts w:asciiTheme="majorHAnsi" w:hAnsiTheme="majorHAnsi" w:cstheme="majorHAnsi"/>
        </w:rPr>
        <w:t>w</w:t>
      </w:r>
      <w:r w:rsidRPr="00C5460B">
        <w:rPr>
          <w:rFonts w:asciiTheme="majorHAnsi" w:hAnsiTheme="majorHAnsi" w:cstheme="majorHAnsi"/>
          <w:spacing w:val="-3"/>
        </w:rPr>
        <w:t xml:space="preserve"> </w:t>
      </w:r>
      <w:r w:rsidRPr="00C5460B">
        <w:rPr>
          <w:rFonts w:asciiTheme="majorHAnsi" w:hAnsiTheme="majorHAnsi" w:cstheme="majorHAnsi"/>
        </w:rPr>
        <w:t>ST</w:t>
      </w:r>
    </w:p>
    <w:p w14:paraId="575723C2" w14:textId="77777777" w:rsidR="00856F01" w:rsidRPr="00C5460B" w:rsidRDefault="00856F01" w:rsidP="00856F01">
      <w:pPr>
        <w:pStyle w:val="Tekstpodstawowy"/>
        <w:spacing w:before="9"/>
        <w:ind w:left="0" w:right="107"/>
        <w:rPr>
          <w:rFonts w:asciiTheme="majorHAnsi" w:hAnsiTheme="majorHAnsi" w:cstheme="majorHAnsi"/>
        </w:rPr>
      </w:pPr>
    </w:p>
    <w:p w14:paraId="4503A56A" w14:textId="77777777" w:rsidR="00856F01" w:rsidRPr="00C5460B" w:rsidRDefault="00856F01" w:rsidP="00856F01">
      <w:pPr>
        <w:pStyle w:val="Tekstpodstawowy"/>
        <w:spacing w:line="276" w:lineRule="auto"/>
        <w:ind w:right="107" w:firstLine="708"/>
        <w:rPr>
          <w:rFonts w:asciiTheme="majorHAnsi" w:hAnsiTheme="majorHAnsi" w:cstheme="majorHAnsi"/>
        </w:rPr>
      </w:pPr>
      <w:r w:rsidRPr="00C5460B">
        <w:rPr>
          <w:rFonts w:asciiTheme="majorHAnsi" w:hAnsiTheme="majorHAnsi" w:cstheme="majorHAnsi"/>
        </w:rPr>
        <w:t>Kontrola</w:t>
      </w:r>
      <w:r w:rsidRPr="00C5460B">
        <w:rPr>
          <w:rFonts w:asciiTheme="majorHAnsi" w:hAnsiTheme="majorHAnsi" w:cstheme="majorHAnsi"/>
          <w:spacing w:val="50"/>
        </w:rPr>
        <w:t xml:space="preserve"> </w:t>
      </w:r>
      <w:r w:rsidRPr="00C5460B">
        <w:rPr>
          <w:rFonts w:asciiTheme="majorHAnsi" w:hAnsiTheme="majorHAnsi" w:cstheme="majorHAnsi"/>
        </w:rPr>
        <w:t>jakości</w:t>
      </w:r>
      <w:r w:rsidRPr="00C5460B">
        <w:rPr>
          <w:rFonts w:asciiTheme="majorHAnsi" w:hAnsiTheme="majorHAnsi" w:cstheme="majorHAnsi"/>
          <w:spacing w:val="49"/>
        </w:rPr>
        <w:t xml:space="preserve"> </w:t>
      </w:r>
      <w:r w:rsidRPr="00C5460B">
        <w:rPr>
          <w:rFonts w:asciiTheme="majorHAnsi" w:hAnsiTheme="majorHAnsi" w:cstheme="majorHAnsi"/>
        </w:rPr>
        <w:t>wykonania   robót   polega   na</w:t>
      </w:r>
      <w:r w:rsidRPr="00C5460B">
        <w:rPr>
          <w:rFonts w:asciiTheme="majorHAnsi" w:hAnsiTheme="majorHAnsi" w:cstheme="majorHAnsi"/>
          <w:spacing w:val="50"/>
        </w:rPr>
        <w:t xml:space="preserve"> </w:t>
      </w:r>
      <w:r w:rsidRPr="00C5460B">
        <w:rPr>
          <w:rFonts w:asciiTheme="majorHAnsi" w:hAnsiTheme="majorHAnsi" w:cstheme="majorHAnsi"/>
        </w:rPr>
        <w:t>sprawdzeniu   zgodności</w:t>
      </w:r>
      <w:r w:rsidRPr="00C5460B">
        <w:rPr>
          <w:rFonts w:asciiTheme="majorHAnsi" w:hAnsiTheme="majorHAnsi" w:cstheme="majorHAnsi"/>
          <w:spacing w:val="50"/>
        </w:rPr>
        <w:t xml:space="preserve"> </w:t>
      </w:r>
      <w:r w:rsidRPr="00C5460B">
        <w:rPr>
          <w:rFonts w:asciiTheme="majorHAnsi" w:hAnsiTheme="majorHAnsi" w:cstheme="majorHAnsi"/>
        </w:rPr>
        <w:t>wykonania   robót</w:t>
      </w:r>
      <w:r w:rsidRPr="00C5460B">
        <w:rPr>
          <w:rFonts w:asciiTheme="majorHAnsi" w:hAnsiTheme="majorHAnsi" w:cstheme="majorHAnsi"/>
          <w:spacing w:val="-47"/>
        </w:rPr>
        <w:t xml:space="preserve"> </w:t>
      </w:r>
      <w:r w:rsidRPr="00C5460B">
        <w:rPr>
          <w:rFonts w:asciiTheme="majorHAnsi" w:hAnsiTheme="majorHAnsi" w:cstheme="majorHAnsi"/>
        </w:rPr>
        <w:t>z</w:t>
      </w:r>
      <w:r w:rsidRPr="00C5460B">
        <w:rPr>
          <w:rFonts w:asciiTheme="majorHAnsi" w:hAnsiTheme="majorHAnsi" w:cstheme="majorHAnsi"/>
          <w:spacing w:val="-2"/>
        </w:rPr>
        <w:t xml:space="preserve"> </w:t>
      </w:r>
      <w:r w:rsidRPr="00C5460B">
        <w:rPr>
          <w:rFonts w:asciiTheme="majorHAnsi" w:hAnsiTheme="majorHAnsi" w:cstheme="majorHAnsi"/>
        </w:rPr>
        <w:t>dokumentacja</w:t>
      </w:r>
      <w:r w:rsidRPr="00C5460B">
        <w:rPr>
          <w:rFonts w:asciiTheme="majorHAnsi" w:hAnsiTheme="majorHAnsi" w:cstheme="majorHAnsi"/>
          <w:spacing w:val="-3"/>
        </w:rPr>
        <w:t xml:space="preserve"> </w:t>
      </w:r>
      <w:r w:rsidRPr="00C5460B">
        <w:rPr>
          <w:rFonts w:asciiTheme="majorHAnsi" w:hAnsiTheme="majorHAnsi" w:cstheme="majorHAnsi"/>
        </w:rPr>
        <w:t>projektową,</w:t>
      </w:r>
      <w:r w:rsidRPr="00C5460B">
        <w:rPr>
          <w:rFonts w:asciiTheme="majorHAnsi" w:hAnsiTheme="majorHAnsi" w:cstheme="majorHAnsi"/>
          <w:spacing w:val="-1"/>
        </w:rPr>
        <w:t xml:space="preserve"> </w:t>
      </w:r>
      <w:r w:rsidRPr="00C5460B">
        <w:rPr>
          <w:rFonts w:asciiTheme="majorHAnsi" w:hAnsiTheme="majorHAnsi" w:cstheme="majorHAnsi"/>
        </w:rPr>
        <w:t>specyfikacja</w:t>
      </w:r>
      <w:r w:rsidRPr="00C5460B">
        <w:rPr>
          <w:rFonts w:asciiTheme="majorHAnsi" w:hAnsiTheme="majorHAnsi" w:cstheme="majorHAnsi"/>
          <w:spacing w:val="-3"/>
        </w:rPr>
        <w:t xml:space="preserve"> </w:t>
      </w:r>
      <w:r w:rsidRPr="00C5460B">
        <w:rPr>
          <w:rFonts w:asciiTheme="majorHAnsi" w:hAnsiTheme="majorHAnsi" w:cstheme="majorHAnsi"/>
        </w:rPr>
        <w:t>techniczną i</w:t>
      </w:r>
      <w:r w:rsidRPr="00C5460B">
        <w:rPr>
          <w:rFonts w:asciiTheme="majorHAnsi" w:hAnsiTheme="majorHAnsi" w:cstheme="majorHAnsi"/>
          <w:spacing w:val="-4"/>
        </w:rPr>
        <w:t xml:space="preserve"> </w:t>
      </w:r>
      <w:r w:rsidRPr="00C5460B">
        <w:rPr>
          <w:rFonts w:asciiTheme="majorHAnsi" w:hAnsiTheme="majorHAnsi" w:cstheme="majorHAnsi"/>
        </w:rPr>
        <w:t>poleceniami Inspektora</w:t>
      </w:r>
      <w:r w:rsidRPr="00C5460B">
        <w:rPr>
          <w:rFonts w:asciiTheme="majorHAnsi" w:hAnsiTheme="majorHAnsi" w:cstheme="majorHAnsi"/>
          <w:spacing w:val="-1"/>
        </w:rPr>
        <w:t xml:space="preserve"> </w:t>
      </w:r>
      <w:r w:rsidRPr="00C5460B">
        <w:rPr>
          <w:rFonts w:asciiTheme="majorHAnsi" w:hAnsiTheme="majorHAnsi" w:cstheme="majorHAnsi"/>
        </w:rPr>
        <w:t>nadzoru.</w:t>
      </w:r>
    </w:p>
    <w:p w14:paraId="37EDA87A" w14:textId="77777777" w:rsidR="00856F01" w:rsidRPr="00C5460B" w:rsidRDefault="00856F01" w:rsidP="00856F01">
      <w:pPr>
        <w:pStyle w:val="Tekstpodstawowy"/>
        <w:spacing w:line="268" w:lineRule="exact"/>
        <w:ind w:left="926" w:right="107"/>
        <w:rPr>
          <w:rFonts w:asciiTheme="majorHAnsi" w:hAnsiTheme="majorHAnsi" w:cstheme="majorHAnsi"/>
        </w:rPr>
      </w:pPr>
      <w:r w:rsidRPr="00C5460B">
        <w:rPr>
          <w:rFonts w:asciiTheme="majorHAnsi" w:hAnsiTheme="majorHAnsi" w:cstheme="majorHAnsi"/>
        </w:rPr>
        <w:t>Kontroli</w:t>
      </w:r>
      <w:r w:rsidRPr="00C5460B">
        <w:rPr>
          <w:rFonts w:asciiTheme="majorHAnsi" w:hAnsiTheme="majorHAnsi" w:cstheme="majorHAnsi"/>
          <w:spacing w:val="-2"/>
        </w:rPr>
        <w:t xml:space="preserve"> </w:t>
      </w:r>
      <w:r w:rsidRPr="00C5460B">
        <w:rPr>
          <w:rFonts w:asciiTheme="majorHAnsi" w:hAnsiTheme="majorHAnsi" w:cstheme="majorHAnsi"/>
        </w:rPr>
        <w:t>jakości</w:t>
      </w:r>
      <w:r w:rsidRPr="00C5460B">
        <w:rPr>
          <w:rFonts w:asciiTheme="majorHAnsi" w:hAnsiTheme="majorHAnsi" w:cstheme="majorHAnsi"/>
          <w:spacing w:val="-2"/>
        </w:rPr>
        <w:t xml:space="preserve"> </w:t>
      </w:r>
      <w:r w:rsidRPr="00C5460B">
        <w:rPr>
          <w:rFonts w:asciiTheme="majorHAnsi" w:hAnsiTheme="majorHAnsi" w:cstheme="majorHAnsi"/>
        </w:rPr>
        <w:t>podlega:</w:t>
      </w:r>
    </w:p>
    <w:p w14:paraId="33652969" w14:textId="77777777" w:rsidR="00856F01" w:rsidRPr="00C5460B" w:rsidRDefault="00856F01" w:rsidP="00B00F7D">
      <w:pPr>
        <w:pStyle w:val="Akapitzlist"/>
        <w:widowControl w:val="0"/>
        <w:numPr>
          <w:ilvl w:val="0"/>
          <w:numId w:val="81"/>
        </w:numPr>
        <w:tabs>
          <w:tab w:val="left" w:pos="1044"/>
        </w:tabs>
        <w:autoSpaceDE w:val="0"/>
        <w:autoSpaceDN w:val="0"/>
        <w:spacing w:before="41" w:after="0" w:line="240" w:lineRule="auto"/>
        <w:ind w:right="107"/>
        <w:contextualSpacing w:val="0"/>
        <w:rPr>
          <w:rFonts w:asciiTheme="majorHAnsi" w:hAnsiTheme="majorHAnsi" w:cstheme="majorHAnsi"/>
        </w:rPr>
      </w:pPr>
      <w:r w:rsidRPr="00C5460B">
        <w:rPr>
          <w:rFonts w:asciiTheme="majorHAnsi" w:hAnsiTheme="majorHAnsi" w:cstheme="majorHAnsi"/>
        </w:rPr>
        <w:t>szczelność</w:t>
      </w:r>
      <w:r w:rsidRPr="00C5460B">
        <w:rPr>
          <w:rFonts w:asciiTheme="majorHAnsi" w:hAnsiTheme="majorHAnsi" w:cstheme="majorHAnsi"/>
          <w:spacing w:val="-4"/>
        </w:rPr>
        <w:t xml:space="preserve"> </w:t>
      </w:r>
      <w:r w:rsidRPr="00C5460B">
        <w:rPr>
          <w:rFonts w:asciiTheme="majorHAnsi" w:hAnsiTheme="majorHAnsi" w:cstheme="majorHAnsi"/>
        </w:rPr>
        <w:t>urządzeń</w:t>
      </w:r>
    </w:p>
    <w:p w14:paraId="4AF279DC" w14:textId="77777777" w:rsidR="00856F01" w:rsidRPr="00C5460B" w:rsidRDefault="00856F01" w:rsidP="00B00F7D">
      <w:pPr>
        <w:pStyle w:val="Akapitzlist"/>
        <w:widowControl w:val="0"/>
        <w:numPr>
          <w:ilvl w:val="0"/>
          <w:numId w:val="81"/>
        </w:numPr>
        <w:tabs>
          <w:tab w:val="left" w:pos="1044"/>
        </w:tabs>
        <w:autoSpaceDE w:val="0"/>
        <w:autoSpaceDN w:val="0"/>
        <w:spacing w:before="41" w:after="0" w:line="240" w:lineRule="auto"/>
        <w:ind w:right="107"/>
        <w:contextualSpacing w:val="0"/>
        <w:rPr>
          <w:rFonts w:asciiTheme="majorHAnsi" w:hAnsiTheme="majorHAnsi" w:cstheme="majorHAnsi"/>
        </w:rPr>
      </w:pPr>
      <w:r w:rsidRPr="00C5460B">
        <w:rPr>
          <w:rFonts w:asciiTheme="majorHAnsi" w:hAnsiTheme="majorHAnsi" w:cstheme="majorHAnsi"/>
        </w:rPr>
        <w:t>prawidłowy</w:t>
      </w:r>
      <w:r w:rsidRPr="00C5460B">
        <w:rPr>
          <w:rFonts w:asciiTheme="majorHAnsi" w:hAnsiTheme="majorHAnsi" w:cstheme="majorHAnsi"/>
          <w:spacing w:val="-5"/>
        </w:rPr>
        <w:t xml:space="preserve"> </w:t>
      </w:r>
      <w:r w:rsidRPr="00C5460B">
        <w:rPr>
          <w:rFonts w:asciiTheme="majorHAnsi" w:hAnsiTheme="majorHAnsi" w:cstheme="majorHAnsi"/>
        </w:rPr>
        <w:t>przepływ</w:t>
      </w:r>
      <w:r w:rsidRPr="00C5460B">
        <w:rPr>
          <w:rFonts w:asciiTheme="majorHAnsi" w:hAnsiTheme="majorHAnsi" w:cstheme="majorHAnsi"/>
          <w:spacing w:val="-4"/>
        </w:rPr>
        <w:t xml:space="preserve"> </w:t>
      </w:r>
      <w:r w:rsidRPr="00C5460B">
        <w:rPr>
          <w:rFonts w:asciiTheme="majorHAnsi" w:hAnsiTheme="majorHAnsi" w:cstheme="majorHAnsi"/>
        </w:rPr>
        <w:t>wody</w:t>
      </w:r>
      <w:r w:rsidRPr="00C5460B">
        <w:rPr>
          <w:rFonts w:asciiTheme="majorHAnsi" w:hAnsiTheme="majorHAnsi" w:cstheme="majorHAnsi"/>
          <w:spacing w:val="-2"/>
        </w:rPr>
        <w:t xml:space="preserve"> </w:t>
      </w:r>
      <w:r w:rsidRPr="00C5460B">
        <w:rPr>
          <w:rFonts w:asciiTheme="majorHAnsi" w:hAnsiTheme="majorHAnsi" w:cstheme="majorHAnsi"/>
        </w:rPr>
        <w:t>przez</w:t>
      </w:r>
      <w:r w:rsidRPr="00C5460B">
        <w:rPr>
          <w:rFonts w:asciiTheme="majorHAnsi" w:hAnsiTheme="majorHAnsi" w:cstheme="majorHAnsi"/>
          <w:spacing w:val="-4"/>
        </w:rPr>
        <w:t xml:space="preserve"> </w:t>
      </w:r>
      <w:r w:rsidRPr="00C5460B">
        <w:rPr>
          <w:rFonts w:asciiTheme="majorHAnsi" w:hAnsiTheme="majorHAnsi" w:cstheme="majorHAnsi"/>
        </w:rPr>
        <w:t>urządzenia</w:t>
      </w:r>
    </w:p>
    <w:p w14:paraId="18D6C41E" w14:textId="4B29366F" w:rsidR="00856F01" w:rsidRPr="00C5460B" w:rsidRDefault="00856F01" w:rsidP="00B00F7D">
      <w:pPr>
        <w:pStyle w:val="Akapitzlist"/>
        <w:widowControl w:val="0"/>
        <w:numPr>
          <w:ilvl w:val="0"/>
          <w:numId w:val="81"/>
        </w:numPr>
        <w:tabs>
          <w:tab w:val="left" w:pos="1044"/>
        </w:tabs>
        <w:autoSpaceDE w:val="0"/>
        <w:autoSpaceDN w:val="0"/>
        <w:spacing w:before="39" w:after="0" w:line="240" w:lineRule="auto"/>
        <w:ind w:right="107"/>
        <w:contextualSpacing w:val="0"/>
        <w:rPr>
          <w:rFonts w:asciiTheme="majorHAnsi" w:hAnsiTheme="majorHAnsi" w:cstheme="majorHAnsi"/>
        </w:rPr>
      </w:pPr>
      <w:r w:rsidRPr="00C5460B">
        <w:rPr>
          <w:rFonts w:asciiTheme="majorHAnsi" w:hAnsiTheme="majorHAnsi" w:cstheme="majorHAnsi"/>
        </w:rPr>
        <w:t>stateczność</w:t>
      </w:r>
      <w:r w:rsidRPr="00C5460B">
        <w:rPr>
          <w:rFonts w:asciiTheme="majorHAnsi" w:hAnsiTheme="majorHAnsi" w:cstheme="majorHAnsi"/>
          <w:spacing w:val="-4"/>
        </w:rPr>
        <w:t xml:space="preserve"> </w:t>
      </w:r>
      <w:r w:rsidRPr="00C5460B">
        <w:rPr>
          <w:rFonts w:asciiTheme="majorHAnsi" w:hAnsiTheme="majorHAnsi" w:cstheme="majorHAnsi"/>
        </w:rPr>
        <w:t>urządzeń</w:t>
      </w:r>
      <w:r w:rsidRPr="00C5460B">
        <w:rPr>
          <w:rFonts w:asciiTheme="majorHAnsi" w:hAnsiTheme="majorHAnsi" w:cstheme="majorHAnsi"/>
          <w:spacing w:val="-2"/>
        </w:rPr>
        <w:t xml:space="preserve"> </w:t>
      </w:r>
      <w:r w:rsidRPr="00C5460B">
        <w:rPr>
          <w:rFonts w:asciiTheme="majorHAnsi" w:hAnsiTheme="majorHAnsi" w:cstheme="majorHAnsi"/>
        </w:rPr>
        <w:t>pod</w:t>
      </w:r>
      <w:r w:rsidRPr="00C5460B">
        <w:rPr>
          <w:rFonts w:asciiTheme="majorHAnsi" w:hAnsiTheme="majorHAnsi" w:cstheme="majorHAnsi"/>
          <w:spacing w:val="-4"/>
        </w:rPr>
        <w:t xml:space="preserve"> </w:t>
      </w:r>
      <w:r w:rsidRPr="00C5460B">
        <w:rPr>
          <w:rFonts w:asciiTheme="majorHAnsi" w:hAnsiTheme="majorHAnsi" w:cstheme="majorHAnsi"/>
        </w:rPr>
        <w:t>naporem</w:t>
      </w:r>
      <w:r w:rsidRPr="00C5460B">
        <w:rPr>
          <w:rFonts w:asciiTheme="majorHAnsi" w:hAnsiTheme="majorHAnsi" w:cstheme="majorHAnsi"/>
          <w:spacing w:val="-2"/>
        </w:rPr>
        <w:t xml:space="preserve"> </w:t>
      </w:r>
      <w:r w:rsidRPr="00C5460B">
        <w:rPr>
          <w:rFonts w:asciiTheme="majorHAnsi" w:hAnsiTheme="majorHAnsi" w:cstheme="majorHAnsi"/>
        </w:rPr>
        <w:t>wody</w:t>
      </w:r>
    </w:p>
    <w:p w14:paraId="1E3AE2AF" w14:textId="77777777" w:rsidR="00C3232E" w:rsidRPr="00C5460B" w:rsidRDefault="00C3232E" w:rsidP="00B00F7D">
      <w:pPr>
        <w:pStyle w:val="Nagwek3"/>
        <w:keepNext w:val="0"/>
        <w:keepLines w:val="0"/>
        <w:widowControl w:val="0"/>
        <w:numPr>
          <w:ilvl w:val="0"/>
          <w:numId w:val="79"/>
        </w:numPr>
        <w:tabs>
          <w:tab w:val="left" w:pos="552"/>
        </w:tabs>
        <w:autoSpaceDE w:val="0"/>
        <w:autoSpaceDN w:val="0"/>
        <w:spacing w:before="201" w:after="0" w:line="20" w:lineRule="atLeast"/>
        <w:ind w:right="107"/>
        <w:rPr>
          <w:rFonts w:cstheme="majorHAnsi"/>
          <w:color w:val="auto"/>
          <w:spacing w:val="-2"/>
          <w:sz w:val="22"/>
          <w:szCs w:val="22"/>
        </w:rPr>
      </w:pPr>
      <w:r w:rsidRPr="00C5460B">
        <w:rPr>
          <w:rFonts w:cstheme="majorHAnsi"/>
          <w:color w:val="auto"/>
          <w:sz w:val="22"/>
          <w:szCs w:val="22"/>
        </w:rPr>
        <w:t>OBMIAR</w:t>
      </w:r>
      <w:r w:rsidRPr="00C5460B">
        <w:rPr>
          <w:rFonts w:cstheme="majorHAnsi"/>
          <w:b w:val="0"/>
          <w:color w:val="auto"/>
          <w:spacing w:val="-10"/>
          <w:sz w:val="22"/>
          <w:szCs w:val="22"/>
        </w:rPr>
        <w:t xml:space="preserve"> </w:t>
      </w:r>
      <w:r w:rsidRPr="00C5460B">
        <w:rPr>
          <w:rFonts w:cstheme="majorHAnsi"/>
          <w:color w:val="auto"/>
          <w:spacing w:val="-2"/>
          <w:sz w:val="22"/>
          <w:szCs w:val="22"/>
        </w:rPr>
        <w:t>ROBÓT</w:t>
      </w:r>
    </w:p>
    <w:p w14:paraId="54170A1F" w14:textId="7FDC85D8" w:rsidR="00C3232E" w:rsidRPr="00C5460B" w:rsidRDefault="00856F01" w:rsidP="00856F01">
      <w:pPr>
        <w:ind w:right="107"/>
        <w:rPr>
          <w:rFonts w:asciiTheme="majorHAnsi" w:hAnsiTheme="majorHAnsi" w:cstheme="majorHAnsi"/>
        </w:rPr>
      </w:pPr>
      <w:r w:rsidRPr="00C5460B">
        <w:rPr>
          <w:rFonts w:asciiTheme="majorHAnsi" w:hAnsiTheme="majorHAnsi" w:cstheme="majorHAnsi"/>
        </w:rPr>
        <w:t>Sprawdzenie</w:t>
      </w:r>
      <w:r w:rsidRPr="00C5460B">
        <w:rPr>
          <w:rFonts w:asciiTheme="majorHAnsi" w:hAnsiTheme="majorHAnsi" w:cstheme="majorHAnsi"/>
          <w:spacing w:val="45"/>
        </w:rPr>
        <w:t xml:space="preserve"> </w:t>
      </w:r>
      <w:r w:rsidRPr="00C5460B">
        <w:rPr>
          <w:rFonts w:asciiTheme="majorHAnsi" w:hAnsiTheme="majorHAnsi" w:cstheme="majorHAnsi"/>
        </w:rPr>
        <w:t>robót</w:t>
      </w:r>
      <w:r w:rsidRPr="00C5460B">
        <w:rPr>
          <w:rFonts w:asciiTheme="majorHAnsi" w:hAnsiTheme="majorHAnsi" w:cstheme="majorHAnsi"/>
          <w:spacing w:val="44"/>
        </w:rPr>
        <w:t xml:space="preserve"> </w:t>
      </w:r>
      <w:r w:rsidRPr="00C5460B">
        <w:rPr>
          <w:rFonts w:asciiTheme="majorHAnsi" w:hAnsiTheme="majorHAnsi" w:cstheme="majorHAnsi"/>
        </w:rPr>
        <w:t>polega</w:t>
      </w:r>
      <w:r w:rsidRPr="00C5460B">
        <w:rPr>
          <w:rFonts w:asciiTheme="majorHAnsi" w:hAnsiTheme="majorHAnsi" w:cstheme="majorHAnsi"/>
          <w:spacing w:val="42"/>
        </w:rPr>
        <w:t xml:space="preserve"> </w:t>
      </w:r>
      <w:r w:rsidRPr="00C5460B">
        <w:rPr>
          <w:rFonts w:asciiTheme="majorHAnsi" w:hAnsiTheme="majorHAnsi" w:cstheme="majorHAnsi"/>
        </w:rPr>
        <w:t>na</w:t>
      </w:r>
      <w:r w:rsidRPr="00C5460B">
        <w:rPr>
          <w:rFonts w:asciiTheme="majorHAnsi" w:hAnsiTheme="majorHAnsi" w:cstheme="majorHAnsi"/>
          <w:spacing w:val="46"/>
        </w:rPr>
        <w:t xml:space="preserve"> </w:t>
      </w:r>
      <w:r w:rsidRPr="00C5460B">
        <w:rPr>
          <w:rFonts w:asciiTheme="majorHAnsi" w:hAnsiTheme="majorHAnsi" w:cstheme="majorHAnsi"/>
        </w:rPr>
        <w:t>wizualnej</w:t>
      </w:r>
      <w:r w:rsidRPr="00C5460B">
        <w:rPr>
          <w:rFonts w:asciiTheme="majorHAnsi" w:hAnsiTheme="majorHAnsi" w:cstheme="majorHAnsi"/>
          <w:spacing w:val="44"/>
        </w:rPr>
        <w:t xml:space="preserve"> </w:t>
      </w:r>
      <w:r w:rsidRPr="00C5460B">
        <w:rPr>
          <w:rFonts w:asciiTheme="majorHAnsi" w:hAnsiTheme="majorHAnsi" w:cstheme="majorHAnsi"/>
        </w:rPr>
        <w:t>ocenie</w:t>
      </w:r>
      <w:r w:rsidRPr="00C5460B">
        <w:rPr>
          <w:rFonts w:asciiTheme="majorHAnsi" w:hAnsiTheme="majorHAnsi" w:cstheme="majorHAnsi"/>
          <w:spacing w:val="43"/>
        </w:rPr>
        <w:t xml:space="preserve"> </w:t>
      </w:r>
      <w:r w:rsidRPr="00C5460B">
        <w:rPr>
          <w:rFonts w:asciiTheme="majorHAnsi" w:hAnsiTheme="majorHAnsi" w:cstheme="majorHAnsi"/>
        </w:rPr>
        <w:t>kompletności</w:t>
      </w:r>
      <w:r w:rsidRPr="00C5460B">
        <w:rPr>
          <w:rFonts w:asciiTheme="majorHAnsi" w:hAnsiTheme="majorHAnsi" w:cstheme="majorHAnsi"/>
          <w:spacing w:val="43"/>
        </w:rPr>
        <w:t xml:space="preserve"> </w:t>
      </w:r>
      <w:r w:rsidRPr="00C5460B">
        <w:rPr>
          <w:rFonts w:asciiTheme="majorHAnsi" w:hAnsiTheme="majorHAnsi" w:cstheme="majorHAnsi"/>
        </w:rPr>
        <w:t>wykonania</w:t>
      </w:r>
      <w:r w:rsidRPr="00C5460B">
        <w:rPr>
          <w:rFonts w:asciiTheme="majorHAnsi" w:hAnsiTheme="majorHAnsi" w:cstheme="majorHAnsi"/>
          <w:spacing w:val="45"/>
        </w:rPr>
        <w:t xml:space="preserve"> </w:t>
      </w:r>
      <w:r w:rsidRPr="00C5460B">
        <w:rPr>
          <w:rFonts w:asciiTheme="majorHAnsi" w:hAnsiTheme="majorHAnsi" w:cstheme="majorHAnsi"/>
        </w:rPr>
        <w:t>zadania</w:t>
      </w:r>
      <w:r w:rsidRPr="00C5460B">
        <w:rPr>
          <w:rFonts w:asciiTheme="majorHAnsi" w:hAnsiTheme="majorHAnsi" w:cstheme="majorHAnsi"/>
          <w:spacing w:val="46"/>
        </w:rPr>
        <w:t xml:space="preserve"> </w:t>
      </w:r>
      <w:r w:rsidRPr="00C5460B">
        <w:rPr>
          <w:rFonts w:asciiTheme="majorHAnsi" w:hAnsiTheme="majorHAnsi" w:cstheme="majorHAnsi"/>
        </w:rPr>
        <w:t>–</w:t>
      </w:r>
      <w:r w:rsidRPr="00C5460B">
        <w:rPr>
          <w:rFonts w:asciiTheme="majorHAnsi" w:hAnsiTheme="majorHAnsi" w:cstheme="majorHAnsi"/>
          <w:spacing w:val="46"/>
        </w:rPr>
        <w:t xml:space="preserve"> </w:t>
      </w:r>
      <w:r w:rsidRPr="00C5460B">
        <w:rPr>
          <w:rFonts w:asciiTheme="majorHAnsi" w:hAnsiTheme="majorHAnsi" w:cstheme="majorHAnsi"/>
        </w:rPr>
        <w:t>próby</w:t>
      </w:r>
      <w:r w:rsidRPr="00C5460B">
        <w:rPr>
          <w:rFonts w:asciiTheme="majorHAnsi" w:hAnsiTheme="majorHAnsi" w:cstheme="majorHAnsi"/>
          <w:spacing w:val="-47"/>
        </w:rPr>
        <w:t xml:space="preserve"> </w:t>
      </w:r>
      <w:r w:rsidRPr="00C5460B">
        <w:rPr>
          <w:rFonts w:asciiTheme="majorHAnsi" w:hAnsiTheme="majorHAnsi" w:cstheme="majorHAnsi"/>
        </w:rPr>
        <w:t>obciążenia</w:t>
      </w:r>
      <w:r w:rsidRPr="00C5460B">
        <w:rPr>
          <w:rFonts w:asciiTheme="majorHAnsi" w:hAnsiTheme="majorHAnsi" w:cstheme="majorHAnsi"/>
          <w:spacing w:val="-1"/>
        </w:rPr>
        <w:t xml:space="preserve"> </w:t>
      </w:r>
      <w:r w:rsidRPr="00C5460B">
        <w:rPr>
          <w:rFonts w:asciiTheme="majorHAnsi" w:hAnsiTheme="majorHAnsi" w:cstheme="majorHAnsi"/>
        </w:rPr>
        <w:t>urządzeń</w:t>
      </w:r>
      <w:r w:rsidRPr="00C5460B">
        <w:rPr>
          <w:rFonts w:asciiTheme="majorHAnsi" w:hAnsiTheme="majorHAnsi" w:cstheme="majorHAnsi"/>
          <w:spacing w:val="-1"/>
        </w:rPr>
        <w:t xml:space="preserve"> </w:t>
      </w:r>
      <w:r w:rsidRPr="00C5460B">
        <w:rPr>
          <w:rFonts w:asciiTheme="majorHAnsi" w:hAnsiTheme="majorHAnsi" w:cstheme="majorHAnsi"/>
        </w:rPr>
        <w:t>wodą</w:t>
      </w:r>
      <w:r w:rsidRPr="00C5460B">
        <w:rPr>
          <w:rFonts w:asciiTheme="majorHAnsi" w:hAnsiTheme="majorHAnsi" w:cstheme="majorHAnsi"/>
          <w:spacing w:val="-4"/>
        </w:rPr>
        <w:t xml:space="preserve"> </w:t>
      </w:r>
      <w:r w:rsidRPr="00C5460B">
        <w:rPr>
          <w:rFonts w:asciiTheme="majorHAnsi" w:hAnsiTheme="majorHAnsi" w:cstheme="majorHAnsi"/>
        </w:rPr>
        <w:t>w</w:t>
      </w:r>
      <w:r w:rsidRPr="00C5460B">
        <w:rPr>
          <w:rFonts w:asciiTheme="majorHAnsi" w:hAnsiTheme="majorHAnsi" w:cstheme="majorHAnsi"/>
          <w:spacing w:val="1"/>
        </w:rPr>
        <w:t xml:space="preserve"> </w:t>
      </w:r>
      <w:r w:rsidRPr="00C5460B">
        <w:rPr>
          <w:rFonts w:asciiTheme="majorHAnsi" w:hAnsiTheme="majorHAnsi" w:cstheme="majorHAnsi"/>
        </w:rPr>
        <w:t>obecności Kierownika</w:t>
      </w:r>
      <w:r w:rsidRPr="00C5460B">
        <w:rPr>
          <w:rFonts w:asciiTheme="majorHAnsi" w:hAnsiTheme="majorHAnsi" w:cstheme="majorHAnsi"/>
          <w:spacing w:val="-1"/>
        </w:rPr>
        <w:t xml:space="preserve"> </w:t>
      </w:r>
      <w:r w:rsidRPr="00C5460B">
        <w:rPr>
          <w:rFonts w:asciiTheme="majorHAnsi" w:hAnsiTheme="majorHAnsi" w:cstheme="majorHAnsi"/>
        </w:rPr>
        <w:t>budowy</w:t>
      </w:r>
      <w:r w:rsidRPr="00C5460B">
        <w:rPr>
          <w:rFonts w:asciiTheme="majorHAnsi" w:hAnsiTheme="majorHAnsi" w:cstheme="majorHAnsi"/>
          <w:spacing w:val="-2"/>
        </w:rPr>
        <w:t xml:space="preserve"> </w:t>
      </w:r>
      <w:r w:rsidRPr="00C5460B">
        <w:rPr>
          <w:rFonts w:asciiTheme="majorHAnsi" w:hAnsiTheme="majorHAnsi" w:cstheme="majorHAnsi"/>
        </w:rPr>
        <w:t>oraz</w:t>
      </w:r>
      <w:r w:rsidRPr="00C5460B">
        <w:rPr>
          <w:rFonts w:asciiTheme="majorHAnsi" w:hAnsiTheme="majorHAnsi" w:cstheme="majorHAnsi"/>
          <w:spacing w:val="-2"/>
        </w:rPr>
        <w:t xml:space="preserve"> </w:t>
      </w:r>
      <w:r w:rsidRPr="00C5460B">
        <w:rPr>
          <w:rFonts w:asciiTheme="majorHAnsi" w:hAnsiTheme="majorHAnsi" w:cstheme="majorHAnsi"/>
        </w:rPr>
        <w:t>Inspektora nadzoru.</w:t>
      </w:r>
    </w:p>
    <w:p w14:paraId="12EC2A18" w14:textId="77777777" w:rsidR="00C3232E" w:rsidRPr="00C5460B" w:rsidRDefault="00C3232E" w:rsidP="00B00F7D">
      <w:pPr>
        <w:pStyle w:val="Nagwek3"/>
        <w:keepNext w:val="0"/>
        <w:keepLines w:val="0"/>
        <w:widowControl w:val="0"/>
        <w:numPr>
          <w:ilvl w:val="0"/>
          <w:numId w:val="79"/>
        </w:numPr>
        <w:tabs>
          <w:tab w:val="left" w:pos="557"/>
        </w:tabs>
        <w:autoSpaceDE w:val="0"/>
        <w:autoSpaceDN w:val="0"/>
        <w:spacing w:before="0" w:after="0" w:line="20" w:lineRule="atLeast"/>
        <w:ind w:left="557" w:right="107" w:hanging="339"/>
        <w:rPr>
          <w:rFonts w:cstheme="majorHAnsi"/>
          <w:color w:val="auto"/>
          <w:spacing w:val="-2"/>
          <w:sz w:val="22"/>
          <w:szCs w:val="22"/>
        </w:rPr>
      </w:pPr>
      <w:r w:rsidRPr="00C5460B">
        <w:rPr>
          <w:rFonts w:cstheme="majorHAnsi"/>
          <w:color w:val="auto"/>
          <w:sz w:val="22"/>
          <w:szCs w:val="22"/>
        </w:rPr>
        <w:t>ODBIÓR</w:t>
      </w:r>
      <w:r w:rsidRPr="00C5460B">
        <w:rPr>
          <w:rFonts w:cstheme="majorHAnsi"/>
          <w:b w:val="0"/>
          <w:color w:val="auto"/>
          <w:spacing w:val="-7"/>
          <w:sz w:val="22"/>
          <w:szCs w:val="22"/>
        </w:rPr>
        <w:t xml:space="preserve"> </w:t>
      </w:r>
      <w:r w:rsidRPr="00C5460B">
        <w:rPr>
          <w:rFonts w:cstheme="majorHAnsi"/>
          <w:color w:val="auto"/>
          <w:spacing w:val="-2"/>
          <w:sz w:val="22"/>
          <w:szCs w:val="22"/>
        </w:rPr>
        <w:t>ROBÓT</w:t>
      </w:r>
    </w:p>
    <w:p w14:paraId="4D6C37E3" w14:textId="402E8246" w:rsidR="00856F01" w:rsidRPr="00C5460B" w:rsidRDefault="00856F01" w:rsidP="00856F01">
      <w:pPr>
        <w:ind w:right="107"/>
        <w:jc w:val="both"/>
        <w:rPr>
          <w:rFonts w:asciiTheme="majorHAnsi" w:hAnsiTheme="majorHAnsi" w:cstheme="majorHAnsi"/>
        </w:rPr>
      </w:pPr>
      <w:r w:rsidRPr="00C5460B">
        <w:rPr>
          <w:rFonts w:asciiTheme="majorHAnsi" w:hAnsiTheme="majorHAnsi" w:cstheme="majorHAnsi"/>
        </w:rPr>
        <w:t>Próby rozruchowe uznaje się za wykonane, jeżeli wszystkie urządzenie pracowały prawidłowo</w:t>
      </w:r>
      <w:r w:rsidRPr="00C5460B">
        <w:rPr>
          <w:rFonts w:asciiTheme="majorHAnsi" w:hAnsiTheme="majorHAnsi" w:cstheme="majorHAnsi"/>
          <w:spacing w:val="-47"/>
        </w:rPr>
        <w:t xml:space="preserve"> </w:t>
      </w:r>
      <w:r w:rsidRPr="00C5460B">
        <w:rPr>
          <w:rFonts w:asciiTheme="majorHAnsi" w:hAnsiTheme="majorHAnsi" w:cstheme="majorHAnsi"/>
        </w:rPr>
        <w:t>i zgodnie z założeniami projektowymi. Brak jest widocznych przecieków i spękań. Przepływ wody</w:t>
      </w:r>
      <w:r w:rsidRPr="00C5460B">
        <w:rPr>
          <w:rFonts w:asciiTheme="majorHAnsi" w:hAnsiTheme="majorHAnsi" w:cstheme="majorHAnsi"/>
          <w:spacing w:val="1"/>
        </w:rPr>
        <w:t xml:space="preserve"> </w:t>
      </w:r>
      <w:r w:rsidRPr="00C5460B">
        <w:rPr>
          <w:rFonts w:asciiTheme="majorHAnsi" w:hAnsiTheme="majorHAnsi" w:cstheme="majorHAnsi"/>
        </w:rPr>
        <w:t>następuje wyznaczonym torem i przewidywaną intensywnością, a wszystkie elementy urządzenia</w:t>
      </w:r>
      <w:r w:rsidRPr="00C5460B">
        <w:rPr>
          <w:rFonts w:asciiTheme="majorHAnsi" w:hAnsiTheme="majorHAnsi" w:cstheme="majorHAnsi"/>
          <w:spacing w:val="1"/>
        </w:rPr>
        <w:t xml:space="preserve"> </w:t>
      </w:r>
      <w:r w:rsidRPr="00C5460B">
        <w:rPr>
          <w:rFonts w:asciiTheme="majorHAnsi" w:hAnsiTheme="majorHAnsi" w:cstheme="majorHAnsi"/>
        </w:rPr>
        <w:t>zachowały stateczność. Po wykonaniu prób rozruchowych Wykonawca robót budowalnych sporządza</w:t>
      </w:r>
      <w:r w:rsidRPr="00C5460B">
        <w:rPr>
          <w:rFonts w:asciiTheme="majorHAnsi" w:hAnsiTheme="majorHAnsi" w:cstheme="majorHAnsi"/>
          <w:spacing w:val="-47"/>
        </w:rPr>
        <w:t xml:space="preserve"> </w:t>
      </w:r>
      <w:r w:rsidRPr="00C5460B">
        <w:rPr>
          <w:rFonts w:asciiTheme="majorHAnsi" w:hAnsiTheme="majorHAnsi" w:cstheme="majorHAnsi"/>
        </w:rPr>
        <w:t>protokół</w:t>
      </w:r>
      <w:r w:rsidRPr="00C5460B">
        <w:rPr>
          <w:rFonts w:asciiTheme="majorHAnsi" w:hAnsiTheme="majorHAnsi" w:cstheme="majorHAnsi"/>
          <w:spacing w:val="1"/>
        </w:rPr>
        <w:t xml:space="preserve"> </w:t>
      </w:r>
      <w:r w:rsidRPr="00C5460B">
        <w:rPr>
          <w:rFonts w:asciiTheme="majorHAnsi" w:hAnsiTheme="majorHAnsi" w:cstheme="majorHAnsi"/>
        </w:rPr>
        <w:t>z</w:t>
      </w:r>
      <w:r w:rsidRPr="00C5460B">
        <w:rPr>
          <w:rFonts w:asciiTheme="majorHAnsi" w:hAnsiTheme="majorHAnsi" w:cstheme="majorHAnsi"/>
          <w:spacing w:val="1"/>
        </w:rPr>
        <w:t xml:space="preserve"> </w:t>
      </w:r>
      <w:r w:rsidRPr="00C5460B">
        <w:rPr>
          <w:rFonts w:asciiTheme="majorHAnsi" w:hAnsiTheme="majorHAnsi" w:cstheme="majorHAnsi"/>
        </w:rPr>
        <w:t>ich</w:t>
      </w:r>
      <w:r w:rsidRPr="00C5460B">
        <w:rPr>
          <w:rFonts w:asciiTheme="majorHAnsi" w:hAnsiTheme="majorHAnsi" w:cstheme="majorHAnsi"/>
          <w:spacing w:val="1"/>
        </w:rPr>
        <w:t xml:space="preserve"> </w:t>
      </w:r>
      <w:r w:rsidRPr="00C5460B">
        <w:rPr>
          <w:rFonts w:asciiTheme="majorHAnsi" w:hAnsiTheme="majorHAnsi" w:cstheme="majorHAnsi"/>
        </w:rPr>
        <w:t>przebiegu</w:t>
      </w:r>
      <w:r w:rsidRPr="00C5460B">
        <w:rPr>
          <w:rFonts w:asciiTheme="majorHAnsi" w:hAnsiTheme="majorHAnsi" w:cstheme="majorHAnsi"/>
          <w:spacing w:val="1"/>
        </w:rPr>
        <w:t xml:space="preserve"> </w:t>
      </w:r>
      <w:r w:rsidRPr="00C5460B">
        <w:rPr>
          <w:rFonts w:asciiTheme="majorHAnsi" w:hAnsiTheme="majorHAnsi" w:cstheme="majorHAnsi"/>
        </w:rPr>
        <w:t>i</w:t>
      </w:r>
      <w:r w:rsidRPr="00C5460B">
        <w:rPr>
          <w:rFonts w:asciiTheme="majorHAnsi" w:hAnsiTheme="majorHAnsi" w:cstheme="majorHAnsi"/>
          <w:spacing w:val="1"/>
        </w:rPr>
        <w:t xml:space="preserve"> </w:t>
      </w:r>
      <w:r w:rsidRPr="00C5460B">
        <w:rPr>
          <w:rFonts w:asciiTheme="majorHAnsi" w:hAnsiTheme="majorHAnsi" w:cstheme="majorHAnsi"/>
        </w:rPr>
        <w:t>przekazuje</w:t>
      </w:r>
      <w:r w:rsidRPr="00C5460B">
        <w:rPr>
          <w:rFonts w:asciiTheme="majorHAnsi" w:hAnsiTheme="majorHAnsi" w:cstheme="majorHAnsi"/>
          <w:spacing w:val="1"/>
        </w:rPr>
        <w:t xml:space="preserve"> </w:t>
      </w:r>
      <w:r w:rsidRPr="00C5460B">
        <w:rPr>
          <w:rFonts w:asciiTheme="majorHAnsi" w:hAnsiTheme="majorHAnsi" w:cstheme="majorHAnsi"/>
        </w:rPr>
        <w:t>go</w:t>
      </w:r>
      <w:r w:rsidRPr="00C5460B">
        <w:rPr>
          <w:rFonts w:asciiTheme="majorHAnsi" w:hAnsiTheme="majorHAnsi" w:cstheme="majorHAnsi"/>
          <w:spacing w:val="1"/>
        </w:rPr>
        <w:t xml:space="preserve"> </w:t>
      </w:r>
      <w:r w:rsidRPr="00C5460B">
        <w:rPr>
          <w:rFonts w:asciiTheme="majorHAnsi" w:hAnsiTheme="majorHAnsi" w:cstheme="majorHAnsi"/>
        </w:rPr>
        <w:t>do</w:t>
      </w:r>
      <w:r w:rsidRPr="00C5460B">
        <w:rPr>
          <w:rFonts w:asciiTheme="majorHAnsi" w:hAnsiTheme="majorHAnsi" w:cstheme="majorHAnsi"/>
          <w:spacing w:val="1"/>
        </w:rPr>
        <w:t xml:space="preserve"> </w:t>
      </w:r>
      <w:r w:rsidRPr="00C5460B">
        <w:rPr>
          <w:rFonts w:asciiTheme="majorHAnsi" w:hAnsiTheme="majorHAnsi" w:cstheme="majorHAnsi"/>
        </w:rPr>
        <w:t>akceptacji</w:t>
      </w:r>
      <w:r w:rsidRPr="00C5460B">
        <w:rPr>
          <w:rFonts w:asciiTheme="majorHAnsi" w:hAnsiTheme="majorHAnsi" w:cstheme="majorHAnsi"/>
          <w:spacing w:val="1"/>
        </w:rPr>
        <w:t xml:space="preserve"> </w:t>
      </w:r>
      <w:r w:rsidRPr="00C5460B">
        <w:rPr>
          <w:rFonts w:asciiTheme="majorHAnsi" w:hAnsiTheme="majorHAnsi" w:cstheme="majorHAnsi"/>
        </w:rPr>
        <w:t>Inspektorowi</w:t>
      </w:r>
      <w:r w:rsidRPr="00C5460B">
        <w:rPr>
          <w:rFonts w:asciiTheme="majorHAnsi" w:hAnsiTheme="majorHAnsi" w:cstheme="majorHAnsi"/>
          <w:spacing w:val="1"/>
        </w:rPr>
        <w:t xml:space="preserve"> </w:t>
      </w:r>
      <w:r w:rsidRPr="00C5460B">
        <w:rPr>
          <w:rFonts w:asciiTheme="majorHAnsi" w:hAnsiTheme="majorHAnsi" w:cstheme="majorHAnsi"/>
        </w:rPr>
        <w:t>nadzoru.</w:t>
      </w:r>
      <w:r w:rsidRPr="00C5460B">
        <w:rPr>
          <w:rFonts w:asciiTheme="majorHAnsi" w:hAnsiTheme="majorHAnsi" w:cstheme="majorHAnsi"/>
          <w:spacing w:val="1"/>
        </w:rPr>
        <w:t xml:space="preserve"> </w:t>
      </w:r>
      <w:r w:rsidRPr="00C5460B">
        <w:rPr>
          <w:rFonts w:asciiTheme="majorHAnsi" w:hAnsiTheme="majorHAnsi" w:cstheme="majorHAnsi"/>
        </w:rPr>
        <w:t>W</w:t>
      </w:r>
      <w:r w:rsidRPr="00C5460B">
        <w:rPr>
          <w:rFonts w:asciiTheme="majorHAnsi" w:hAnsiTheme="majorHAnsi" w:cstheme="majorHAnsi"/>
          <w:spacing w:val="1"/>
        </w:rPr>
        <w:t xml:space="preserve"> </w:t>
      </w:r>
      <w:r w:rsidRPr="00C5460B">
        <w:rPr>
          <w:rFonts w:asciiTheme="majorHAnsi" w:hAnsiTheme="majorHAnsi" w:cstheme="majorHAnsi"/>
        </w:rPr>
        <w:t>przypadku</w:t>
      </w:r>
      <w:r w:rsidRPr="00C5460B">
        <w:rPr>
          <w:rFonts w:asciiTheme="majorHAnsi" w:hAnsiTheme="majorHAnsi" w:cstheme="majorHAnsi"/>
          <w:spacing w:val="1"/>
        </w:rPr>
        <w:t xml:space="preserve"> </w:t>
      </w:r>
      <w:r w:rsidRPr="00C5460B">
        <w:rPr>
          <w:rFonts w:asciiTheme="majorHAnsi" w:hAnsiTheme="majorHAnsi" w:cstheme="majorHAnsi"/>
        </w:rPr>
        <w:t>stwierdzenia nieprawidłowości Inspektor nadzoru w każdym momencie może przerwać wykonywanie</w:t>
      </w:r>
      <w:r w:rsidRPr="00C5460B">
        <w:rPr>
          <w:rFonts w:asciiTheme="majorHAnsi" w:hAnsiTheme="majorHAnsi" w:cstheme="majorHAnsi"/>
          <w:spacing w:val="-47"/>
        </w:rPr>
        <w:t xml:space="preserve"> </w:t>
      </w:r>
      <w:r w:rsidRPr="00C5460B">
        <w:rPr>
          <w:rFonts w:asciiTheme="majorHAnsi" w:hAnsiTheme="majorHAnsi" w:cstheme="majorHAnsi"/>
        </w:rPr>
        <w:t>próby i nakazać usunięcie uwidocznionych usterek. Wykonawca po usunięciu nieprawidłowości ma</w:t>
      </w:r>
      <w:r w:rsidRPr="00C5460B">
        <w:rPr>
          <w:rFonts w:asciiTheme="majorHAnsi" w:hAnsiTheme="majorHAnsi" w:cstheme="majorHAnsi"/>
          <w:spacing w:val="1"/>
        </w:rPr>
        <w:t xml:space="preserve"> </w:t>
      </w:r>
      <w:r w:rsidRPr="00C5460B">
        <w:rPr>
          <w:rFonts w:asciiTheme="majorHAnsi" w:hAnsiTheme="majorHAnsi" w:cstheme="majorHAnsi"/>
        </w:rPr>
        <w:t>obowiązek powtórzyć próby</w:t>
      </w:r>
      <w:r w:rsidRPr="00C5460B">
        <w:rPr>
          <w:rFonts w:asciiTheme="majorHAnsi" w:hAnsiTheme="majorHAnsi" w:cstheme="majorHAnsi"/>
          <w:spacing w:val="1"/>
        </w:rPr>
        <w:t xml:space="preserve"> </w:t>
      </w:r>
      <w:r w:rsidRPr="00C5460B">
        <w:rPr>
          <w:rFonts w:asciiTheme="majorHAnsi" w:hAnsiTheme="majorHAnsi" w:cstheme="majorHAnsi"/>
        </w:rPr>
        <w:t>rozruchowe.</w:t>
      </w:r>
    </w:p>
    <w:p w14:paraId="3AD9C971" w14:textId="1762DCCF" w:rsidR="00C3232E" w:rsidRPr="00C5460B" w:rsidRDefault="00C3232E" w:rsidP="00B00F7D">
      <w:pPr>
        <w:pStyle w:val="Nagwek3"/>
        <w:keepNext w:val="0"/>
        <w:keepLines w:val="0"/>
        <w:widowControl w:val="0"/>
        <w:numPr>
          <w:ilvl w:val="0"/>
          <w:numId w:val="79"/>
        </w:numPr>
        <w:tabs>
          <w:tab w:val="left" w:pos="557"/>
        </w:tabs>
        <w:autoSpaceDE w:val="0"/>
        <w:autoSpaceDN w:val="0"/>
        <w:spacing w:before="244" w:after="0" w:line="20" w:lineRule="atLeast"/>
        <w:ind w:left="557" w:right="107" w:hanging="339"/>
        <w:rPr>
          <w:rFonts w:cstheme="majorHAnsi"/>
          <w:color w:val="auto"/>
          <w:spacing w:val="-2"/>
          <w:sz w:val="22"/>
          <w:szCs w:val="22"/>
        </w:rPr>
      </w:pPr>
      <w:r w:rsidRPr="00C5460B">
        <w:rPr>
          <w:rFonts w:cstheme="majorHAnsi"/>
          <w:color w:val="auto"/>
          <w:sz w:val="22"/>
          <w:szCs w:val="22"/>
        </w:rPr>
        <w:t>PODSTAWA</w:t>
      </w:r>
      <w:r w:rsidRPr="00C5460B">
        <w:rPr>
          <w:rFonts w:cstheme="majorHAnsi"/>
          <w:b w:val="0"/>
          <w:color w:val="auto"/>
          <w:spacing w:val="-10"/>
          <w:sz w:val="22"/>
          <w:szCs w:val="22"/>
        </w:rPr>
        <w:t xml:space="preserve"> </w:t>
      </w:r>
      <w:r w:rsidRPr="00C5460B">
        <w:rPr>
          <w:rFonts w:cstheme="majorHAnsi"/>
          <w:color w:val="auto"/>
          <w:spacing w:val="-2"/>
          <w:sz w:val="22"/>
          <w:szCs w:val="22"/>
        </w:rPr>
        <w:t>PŁATNOŚCI</w:t>
      </w:r>
    </w:p>
    <w:p w14:paraId="46BDA786" w14:textId="347382C3" w:rsidR="00856F01" w:rsidRPr="00C5460B" w:rsidRDefault="00856F01" w:rsidP="00856F01">
      <w:pPr>
        <w:ind w:right="107"/>
        <w:rPr>
          <w:rFonts w:asciiTheme="majorHAnsi" w:hAnsiTheme="majorHAnsi" w:cstheme="majorHAnsi"/>
        </w:rPr>
      </w:pPr>
      <w:r w:rsidRPr="00C5460B">
        <w:rPr>
          <w:rFonts w:asciiTheme="majorHAnsi" w:hAnsiTheme="majorHAnsi" w:cstheme="majorHAnsi"/>
        </w:rPr>
        <w:t>Próby szczelności zbiorników, studni i rurociągów są wyłączone z zakresu robót rozliczanych</w:t>
      </w:r>
      <w:r w:rsidRPr="00C5460B">
        <w:rPr>
          <w:rFonts w:asciiTheme="majorHAnsi" w:hAnsiTheme="majorHAnsi" w:cstheme="majorHAnsi"/>
          <w:spacing w:val="1"/>
        </w:rPr>
        <w:t xml:space="preserve"> </w:t>
      </w:r>
      <w:r w:rsidRPr="00C5460B">
        <w:rPr>
          <w:rFonts w:asciiTheme="majorHAnsi" w:hAnsiTheme="majorHAnsi" w:cstheme="majorHAnsi"/>
        </w:rPr>
        <w:t>wg niniejszej ST. Ich poprawny wynik jest każdorazowo wymogiem odbioru elementów poddawanych</w:t>
      </w:r>
      <w:r w:rsidRPr="00C5460B">
        <w:rPr>
          <w:rFonts w:asciiTheme="majorHAnsi" w:hAnsiTheme="majorHAnsi" w:cstheme="majorHAnsi"/>
          <w:spacing w:val="-47"/>
        </w:rPr>
        <w:t xml:space="preserve"> </w:t>
      </w:r>
      <w:r w:rsidRPr="00C5460B">
        <w:rPr>
          <w:rFonts w:asciiTheme="majorHAnsi" w:hAnsiTheme="majorHAnsi" w:cstheme="majorHAnsi"/>
        </w:rPr>
        <w:t>próbom. Prace te będą odbierane jako roboty towarzyszące niezbędne do zakończenia i odebrania</w:t>
      </w:r>
      <w:r w:rsidRPr="00C5460B">
        <w:rPr>
          <w:rFonts w:asciiTheme="majorHAnsi" w:hAnsiTheme="majorHAnsi" w:cstheme="majorHAnsi"/>
          <w:spacing w:val="1"/>
        </w:rPr>
        <w:t xml:space="preserve"> </w:t>
      </w:r>
      <w:r w:rsidRPr="00C5460B">
        <w:rPr>
          <w:rFonts w:asciiTheme="majorHAnsi" w:hAnsiTheme="majorHAnsi" w:cstheme="majorHAnsi"/>
        </w:rPr>
        <w:t>robót</w:t>
      </w:r>
      <w:r w:rsidRPr="00C5460B">
        <w:rPr>
          <w:rFonts w:asciiTheme="majorHAnsi" w:hAnsiTheme="majorHAnsi" w:cstheme="majorHAnsi"/>
          <w:spacing w:val="-2"/>
        </w:rPr>
        <w:t xml:space="preserve"> </w:t>
      </w:r>
      <w:r w:rsidRPr="00C5460B">
        <w:rPr>
          <w:rFonts w:asciiTheme="majorHAnsi" w:hAnsiTheme="majorHAnsi" w:cstheme="majorHAnsi"/>
        </w:rPr>
        <w:t>budowlanych</w:t>
      </w:r>
    </w:p>
    <w:p w14:paraId="5011BF34" w14:textId="77777777" w:rsidR="00C3232E" w:rsidRPr="00C5460B" w:rsidRDefault="00C3232E" w:rsidP="00B00F7D">
      <w:pPr>
        <w:pStyle w:val="Nagwek3"/>
        <w:keepNext w:val="0"/>
        <w:keepLines w:val="0"/>
        <w:widowControl w:val="0"/>
        <w:numPr>
          <w:ilvl w:val="0"/>
          <w:numId w:val="79"/>
        </w:numPr>
        <w:tabs>
          <w:tab w:val="left" w:pos="926"/>
        </w:tabs>
        <w:autoSpaceDE w:val="0"/>
        <w:autoSpaceDN w:val="0"/>
        <w:spacing w:before="241" w:after="0" w:line="20" w:lineRule="atLeast"/>
        <w:ind w:left="926" w:right="107" w:hanging="708"/>
        <w:rPr>
          <w:rFonts w:cstheme="majorHAnsi"/>
          <w:color w:val="auto"/>
          <w:spacing w:val="-2"/>
          <w:sz w:val="22"/>
          <w:szCs w:val="22"/>
        </w:rPr>
      </w:pPr>
      <w:r w:rsidRPr="00C5460B">
        <w:rPr>
          <w:rFonts w:cstheme="majorHAnsi"/>
          <w:color w:val="auto"/>
          <w:sz w:val="22"/>
          <w:szCs w:val="22"/>
        </w:rPr>
        <w:t>PRZEPISY</w:t>
      </w:r>
      <w:r w:rsidRPr="00C5460B">
        <w:rPr>
          <w:rFonts w:cstheme="majorHAnsi"/>
          <w:b w:val="0"/>
          <w:color w:val="auto"/>
          <w:spacing w:val="-9"/>
          <w:sz w:val="22"/>
          <w:szCs w:val="22"/>
        </w:rPr>
        <w:t xml:space="preserve"> </w:t>
      </w:r>
      <w:r w:rsidRPr="00C5460B">
        <w:rPr>
          <w:rFonts w:cstheme="majorHAnsi"/>
          <w:color w:val="auto"/>
          <w:spacing w:val="-2"/>
          <w:sz w:val="22"/>
          <w:szCs w:val="22"/>
        </w:rPr>
        <w:t>ZWIĄZANE</w:t>
      </w:r>
    </w:p>
    <w:p w14:paraId="6D37B01A" w14:textId="77777777" w:rsidR="00856F01" w:rsidRPr="00C5460B" w:rsidRDefault="00856F01" w:rsidP="00B00F7D">
      <w:pPr>
        <w:pStyle w:val="Akapitzlist"/>
        <w:widowControl w:val="0"/>
        <w:numPr>
          <w:ilvl w:val="0"/>
          <w:numId w:val="82"/>
        </w:numPr>
        <w:tabs>
          <w:tab w:val="left" w:pos="627"/>
        </w:tabs>
        <w:autoSpaceDE w:val="0"/>
        <w:autoSpaceDN w:val="0"/>
        <w:spacing w:before="175" w:after="0" w:line="276" w:lineRule="auto"/>
        <w:ind w:right="107" w:firstLine="0"/>
        <w:contextualSpacing w:val="0"/>
        <w:rPr>
          <w:rFonts w:asciiTheme="majorHAnsi" w:hAnsiTheme="majorHAnsi" w:cstheme="majorHAnsi"/>
        </w:rPr>
      </w:pPr>
      <w:r w:rsidRPr="00C5460B">
        <w:rPr>
          <w:rFonts w:asciiTheme="majorHAnsi" w:hAnsiTheme="majorHAnsi" w:cstheme="majorHAnsi"/>
        </w:rPr>
        <w:t>PN-B-12074:1998</w:t>
      </w:r>
      <w:r w:rsidRPr="00C5460B">
        <w:rPr>
          <w:rFonts w:asciiTheme="majorHAnsi" w:hAnsiTheme="majorHAnsi" w:cstheme="majorHAnsi"/>
          <w:spacing w:val="4"/>
        </w:rPr>
        <w:t xml:space="preserve"> </w:t>
      </w:r>
      <w:r w:rsidRPr="00C5460B">
        <w:rPr>
          <w:rFonts w:asciiTheme="majorHAnsi" w:hAnsiTheme="majorHAnsi" w:cstheme="majorHAnsi"/>
        </w:rPr>
        <w:t>Urządzenia</w:t>
      </w:r>
      <w:r w:rsidRPr="00C5460B">
        <w:rPr>
          <w:rFonts w:asciiTheme="majorHAnsi" w:hAnsiTheme="majorHAnsi" w:cstheme="majorHAnsi"/>
          <w:spacing w:val="5"/>
        </w:rPr>
        <w:t xml:space="preserve"> </w:t>
      </w:r>
      <w:r w:rsidRPr="00C5460B">
        <w:rPr>
          <w:rFonts w:asciiTheme="majorHAnsi" w:hAnsiTheme="majorHAnsi" w:cstheme="majorHAnsi"/>
        </w:rPr>
        <w:t>wodno-melioracyjne.</w:t>
      </w:r>
      <w:r w:rsidRPr="00C5460B">
        <w:rPr>
          <w:rFonts w:asciiTheme="majorHAnsi" w:hAnsiTheme="majorHAnsi" w:cstheme="majorHAnsi"/>
          <w:spacing w:val="5"/>
        </w:rPr>
        <w:t xml:space="preserve"> </w:t>
      </w:r>
      <w:r w:rsidRPr="00C5460B">
        <w:rPr>
          <w:rFonts w:asciiTheme="majorHAnsi" w:hAnsiTheme="majorHAnsi" w:cstheme="majorHAnsi"/>
        </w:rPr>
        <w:t>Umacnianie</w:t>
      </w:r>
      <w:r w:rsidRPr="00C5460B">
        <w:rPr>
          <w:rFonts w:asciiTheme="majorHAnsi" w:hAnsiTheme="majorHAnsi" w:cstheme="majorHAnsi"/>
          <w:spacing w:val="6"/>
        </w:rPr>
        <w:t xml:space="preserve"> </w:t>
      </w:r>
      <w:r w:rsidRPr="00C5460B">
        <w:rPr>
          <w:rFonts w:asciiTheme="majorHAnsi" w:hAnsiTheme="majorHAnsi" w:cstheme="majorHAnsi"/>
        </w:rPr>
        <w:t>i</w:t>
      </w:r>
      <w:r w:rsidRPr="00C5460B">
        <w:rPr>
          <w:rFonts w:asciiTheme="majorHAnsi" w:hAnsiTheme="majorHAnsi" w:cstheme="majorHAnsi"/>
          <w:spacing w:val="5"/>
        </w:rPr>
        <w:t xml:space="preserve"> </w:t>
      </w:r>
      <w:r w:rsidRPr="00C5460B">
        <w:rPr>
          <w:rFonts w:asciiTheme="majorHAnsi" w:hAnsiTheme="majorHAnsi" w:cstheme="majorHAnsi"/>
        </w:rPr>
        <w:t>zadarnianie</w:t>
      </w:r>
      <w:r w:rsidRPr="00C5460B">
        <w:rPr>
          <w:rFonts w:asciiTheme="majorHAnsi" w:hAnsiTheme="majorHAnsi" w:cstheme="majorHAnsi"/>
          <w:spacing w:val="6"/>
        </w:rPr>
        <w:t xml:space="preserve"> </w:t>
      </w:r>
      <w:r w:rsidRPr="00C5460B">
        <w:rPr>
          <w:rFonts w:asciiTheme="majorHAnsi" w:hAnsiTheme="majorHAnsi" w:cstheme="majorHAnsi"/>
        </w:rPr>
        <w:t>powierzchni</w:t>
      </w:r>
      <w:r w:rsidRPr="00C5460B">
        <w:rPr>
          <w:rFonts w:asciiTheme="majorHAnsi" w:hAnsiTheme="majorHAnsi" w:cstheme="majorHAnsi"/>
          <w:spacing w:val="-47"/>
        </w:rPr>
        <w:t xml:space="preserve"> </w:t>
      </w:r>
      <w:r w:rsidRPr="00C5460B">
        <w:rPr>
          <w:rFonts w:asciiTheme="majorHAnsi" w:hAnsiTheme="majorHAnsi" w:cstheme="majorHAnsi"/>
        </w:rPr>
        <w:t>biowłókniną.</w:t>
      </w:r>
      <w:r w:rsidRPr="00C5460B">
        <w:rPr>
          <w:rFonts w:asciiTheme="majorHAnsi" w:hAnsiTheme="majorHAnsi" w:cstheme="majorHAnsi"/>
          <w:spacing w:val="-3"/>
        </w:rPr>
        <w:t xml:space="preserve"> </w:t>
      </w:r>
      <w:r w:rsidRPr="00C5460B">
        <w:rPr>
          <w:rFonts w:asciiTheme="majorHAnsi" w:hAnsiTheme="majorHAnsi" w:cstheme="majorHAnsi"/>
        </w:rPr>
        <w:t>Wymagania i</w:t>
      </w:r>
      <w:r w:rsidRPr="00C5460B">
        <w:rPr>
          <w:rFonts w:asciiTheme="majorHAnsi" w:hAnsiTheme="majorHAnsi" w:cstheme="majorHAnsi"/>
          <w:spacing w:val="-3"/>
        </w:rPr>
        <w:t xml:space="preserve"> </w:t>
      </w:r>
      <w:r w:rsidRPr="00C5460B">
        <w:rPr>
          <w:rFonts w:asciiTheme="majorHAnsi" w:hAnsiTheme="majorHAnsi" w:cstheme="majorHAnsi"/>
        </w:rPr>
        <w:t>badania przy</w:t>
      </w:r>
      <w:r w:rsidRPr="00C5460B">
        <w:rPr>
          <w:rFonts w:asciiTheme="majorHAnsi" w:hAnsiTheme="majorHAnsi" w:cstheme="majorHAnsi"/>
          <w:spacing w:val="1"/>
        </w:rPr>
        <w:t xml:space="preserve"> </w:t>
      </w:r>
      <w:r w:rsidRPr="00C5460B">
        <w:rPr>
          <w:rFonts w:asciiTheme="majorHAnsi" w:hAnsiTheme="majorHAnsi" w:cstheme="majorHAnsi"/>
        </w:rPr>
        <w:t>odbiorze</w:t>
      </w:r>
    </w:p>
    <w:p w14:paraId="0C6BCC23" w14:textId="77777777" w:rsidR="00856F01" w:rsidRPr="00C5460B" w:rsidRDefault="00856F01" w:rsidP="00B00F7D">
      <w:pPr>
        <w:pStyle w:val="Akapitzlist"/>
        <w:widowControl w:val="0"/>
        <w:numPr>
          <w:ilvl w:val="0"/>
          <w:numId w:val="82"/>
        </w:numPr>
        <w:tabs>
          <w:tab w:val="left" w:pos="516"/>
        </w:tabs>
        <w:autoSpaceDE w:val="0"/>
        <w:autoSpaceDN w:val="0"/>
        <w:spacing w:before="1" w:after="0" w:line="240" w:lineRule="auto"/>
        <w:ind w:left="516" w:right="107" w:hanging="298"/>
        <w:contextualSpacing w:val="0"/>
        <w:rPr>
          <w:rFonts w:asciiTheme="majorHAnsi" w:hAnsiTheme="majorHAnsi" w:cstheme="majorHAnsi"/>
        </w:rPr>
      </w:pPr>
      <w:r w:rsidRPr="00C5460B">
        <w:rPr>
          <w:rFonts w:asciiTheme="majorHAnsi" w:hAnsiTheme="majorHAnsi" w:cstheme="majorHAnsi"/>
        </w:rPr>
        <w:t>PN-B-12099:1997</w:t>
      </w:r>
      <w:r w:rsidRPr="00C5460B">
        <w:rPr>
          <w:rFonts w:asciiTheme="majorHAnsi" w:hAnsiTheme="majorHAnsi" w:cstheme="majorHAnsi"/>
          <w:spacing w:val="-7"/>
        </w:rPr>
        <w:t xml:space="preserve"> </w:t>
      </w:r>
      <w:r w:rsidRPr="00C5460B">
        <w:rPr>
          <w:rFonts w:asciiTheme="majorHAnsi" w:hAnsiTheme="majorHAnsi" w:cstheme="majorHAnsi"/>
        </w:rPr>
        <w:t>Zagospodarowanie</w:t>
      </w:r>
      <w:r w:rsidRPr="00C5460B">
        <w:rPr>
          <w:rFonts w:asciiTheme="majorHAnsi" w:hAnsiTheme="majorHAnsi" w:cstheme="majorHAnsi"/>
          <w:spacing w:val="-3"/>
        </w:rPr>
        <w:t xml:space="preserve"> </w:t>
      </w:r>
      <w:r w:rsidRPr="00C5460B">
        <w:rPr>
          <w:rFonts w:asciiTheme="majorHAnsi" w:hAnsiTheme="majorHAnsi" w:cstheme="majorHAnsi"/>
        </w:rPr>
        <w:t>pomelioracyjne.</w:t>
      </w:r>
      <w:r w:rsidRPr="00C5460B">
        <w:rPr>
          <w:rFonts w:asciiTheme="majorHAnsi" w:hAnsiTheme="majorHAnsi" w:cstheme="majorHAnsi"/>
          <w:spacing w:val="-6"/>
        </w:rPr>
        <w:t xml:space="preserve"> </w:t>
      </w:r>
      <w:r w:rsidRPr="00C5460B">
        <w:rPr>
          <w:rFonts w:asciiTheme="majorHAnsi" w:hAnsiTheme="majorHAnsi" w:cstheme="majorHAnsi"/>
        </w:rPr>
        <w:t>Wymagania</w:t>
      </w:r>
      <w:r w:rsidRPr="00C5460B">
        <w:rPr>
          <w:rFonts w:asciiTheme="majorHAnsi" w:hAnsiTheme="majorHAnsi" w:cstheme="majorHAnsi"/>
          <w:spacing w:val="-4"/>
        </w:rPr>
        <w:t xml:space="preserve"> </w:t>
      </w:r>
      <w:r w:rsidRPr="00C5460B">
        <w:rPr>
          <w:rFonts w:asciiTheme="majorHAnsi" w:hAnsiTheme="majorHAnsi" w:cstheme="majorHAnsi"/>
        </w:rPr>
        <w:t>i</w:t>
      </w:r>
      <w:r w:rsidRPr="00C5460B">
        <w:rPr>
          <w:rFonts w:asciiTheme="majorHAnsi" w:hAnsiTheme="majorHAnsi" w:cstheme="majorHAnsi"/>
          <w:spacing w:val="-8"/>
        </w:rPr>
        <w:t xml:space="preserve"> </w:t>
      </w:r>
      <w:r w:rsidRPr="00C5460B">
        <w:rPr>
          <w:rFonts w:asciiTheme="majorHAnsi" w:hAnsiTheme="majorHAnsi" w:cstheme="majorHAnsi"/>
        </w:rPr>
        <w:t>metody</w:t>
      </w:r>
      <w:r w:rsidRPr="00C5460B">
        <w:rPr>
          <w:rFonts w:asciiTheme="majorHAnsi" w:hAnsiTheme="majorHAnsi" w:cstheme="majorHAnsi"/>
          <w:spacing w:val="-3"/>
        </w:rPr>
        <w:t xml:space="preserve"> </w:t>
      </w:r>
      <w:r w:rsidRPr="00C5460B">
        <w:rPr>
          <w:rFonts w:asciiTheme="majorHAnsi" w:hAnsiTheme="majorHAnsi" w:cstheme="majorHAnsi"/>
        </w:rPr>
        <w:t>badań</w:t>
      </w:r>
    </w:p>
    <w:p w14:paraId="53E10ED9" w14:textId="3574E560" w:rsidR="00C3232E" w:rsidRPr="00C5460B" w:rsidRDefault="00856F01" w:rsidP="00B00F7D">
      <w:pPr>
        <w:pStyle w:val="Akapitzlist"/>
        <w:widowControl w:val="0"/>
        <w:numPr>
          <w:ilvl w:val="0"/>
          <w:numId w:val="82"/>
        </w:numPr>
        <w:tabs>
          <w:tab w:val="left" w:pos="516"/>
        </w:tabs>
        <w:autoSpaceDE w:val="0"/>
        <w:autoSpaceDN w:val="0"/>
        <w:spacing w:before="39" w:after="0" w:line="240" w:lineRule="auto"/>
        <w:ind w:left="516" w:right="107" w:hanging="298"/>
        <w:contextualSpacing w:val="0"/>
        <w:rPr>
          <w:rFonts w:asciiTheme="majorHAnsi" w:hAnsiTheme="majorHAnsi" w:cstheme="majorHAnsi"/>
        </w:rPr>
      </w:pPr>
      <w:r w:rsidRPr="00C5460B">
        <w:rPr>
          <w:rFonts w:asciiTheme="majorHAnsi" w:hAnsiTheme="majorHAnsi" w:cstheme="majorHAnsi"/>
        </w:rPr>
        <w:t>PN-B-02857</w:t>
      </w:r>
      <w:r w:rsidRPr="00C5460B">
        <w:rPr>
          <w:rFonts w:asciiTheme="majorHAnsi" w:hAnsiTheme="majorHAnsi" w:cstheme="majorHAnsi"/>
          <w:spacing w:val="-5"/>
        </w:rPr>
        <w:t xml:space="preserve">  Przeciwpożarowe zbiorniki wodne</w:t>
      </w:r>
    </w:p>
    <w:p w14:paraId="7C037651" w14:textId="0C816689" w:rsidR="00997F07" w:rsidRPr="00C5460B" w:rsidRDefault="00C3232E" w:rsidP="00856F01">
      <w:pPr>
        <w:pStyle w:val="Tekstpodstawowy"/>
        <w:spacing w:before="39" w:line="20" w:lineRule="atLeast"/>
        <w:ind w:right="107" w:hanging="218"/>
        <w:jc w:val="both"/>
        <w:rPr>
          <w:rFonts w:asciiTheme="majorHAnsi" w:hAnsiTheme="majorHAnsi" w:cstheme="majorHAnsi"/>
          <w:b/>
        </w:rPr>
      </w:pPr>
      <w:r w:rsidRPr="00C5460B">
        <w:rPr>
          <w:rFonts w:asciiTheme="majorHAnsi" w:hAnsiTheme="majorHAnsi" w:cstheme="majorHAnsi"/>
          <w:b/>
        </w:rPr>
        <w:t>Nie</w:t>
      </w:r>
      <w:r w:rsidRPr="00C5460B">
        <w:rPr>
          <w:rFonts w:asciiTheme="majorHAnsi" w:hAnsiTheme="majorHAnsi" w:cstheme="majorHAnsi"/>
          <w:spacing w:val="-11"/>
        </w:rPr>
        <w:t xml:space="preserve"> </w:t>
      </w:r>
      <w:r w:rsidRPr="00C5460B">
        <w:rPr>
          <w:rFonts w:asciiTheme="majorHAnsi" w:hAnsiTheme="majorHAnsi" w:cstheme="majorHAnsi"/>
          <w:b/>
        </w:rPr>
        <w:t>wymienienie</w:t>
      </w:r>
      <w:r w:rsidRPr="00C5460B">
        <w:rPr>
          <w:rFonts w:asciiTheme="majorHAnsi" w:hAnsiTheme="majorHAnsi" w:cstheme="majorHAnsi"/>
          <w:spacing w:val="-10"/>
        </w:rPr>
        <w:t xml:space="preserve"> </w:t>
      </w:r>
      <w:r w:rsidRPr="00C5460B">
        <w:rPr>
          <w:rFonts w:asciiTheme="majorHAnsi" w:hAnsiTheme="majorHAnsi" w:cstheme="majorHAnsi"/>
          <w:b/>
        </w:rPr>
        <w:t>tytułu</w:t>
      </w:r>
      <w:r w:rsidRPr="00C5460B">
        <w:rPr>
          <w:rFonts w:asciiTheme="majorHAnsi" w:hAnsiTheme="majorHAnsi" w:cstheme="majorHAnsi"/>
          <w:spacing w:val="-10"/>
        </w:rPr>
        <w:t xml:space="preserve"> </w:t>
      </w:r>
      <w:r w:rsidRPr="00C5460B">
        <w:rPr>
          <w:rFonts w:asciiTheme="majorHAnsi" w:hAnsiTheme="majorHAnsi" w:cstheme="majorHAnsi"/>
          <w:b/>
        </w:rPr>
        <w:t>jakiejkolwiek</w:t>
      </w:r>
      <w:r w:rsidRPr="00C5460B">
        <w:rPr>
          <w:rFonts w:asciiTheme="majorHAnsi" w:hAnsiTheme="majorHAnsi" w:cstheme="majorHAnsi"/>
          <w:spacing w:val="-9"/>
        </w:rPr>
        <w:t xml:space="preserve"> </w:t>
      </w:r>
      <w:r w:rsidRPr="00C5460B">
        <w:rPr>
          <w:rFonts w:asciiTheme="majorHAnsi" w:hAnsiTheme="majorHAnsi" w:cstheme="majorHAnsi"/>
          <w:b/>
        </w:rPr>
        <w:t>dziedziny,</w:t>
      </w:r>
      <w:r w:rsidRPr="00C5460B">
        <w:rPr>
          <w:rFonts w:asciiTheme="majorHAnsi" w:hAnsiTheme="majorHAnsi" w:cstheme="majorHAnsi"/>
          <w:spacing w:val="-11"/>
        </w:rPr>
        <w:t xml:space="preserve"> </w:t>
      </w:r>
      <w:r w:rsidRPr="00C5460B">
        <w:rPr>
          <w:rFonts w:asciiTheme="majorHAnsi" w:hAnsiTheme="majorHAnsi" w:cstheme="majorHAnsi"/>
          <w:b/>
        </w:rPr>
        <w:t>grupy,</w:t>
      </w:r>
      <w:r w:rsidRPr="00C5460B">
        <w:rPr>
          <w:rFonts w:asciiTheme="majorHAnsi" w:hAnsiTheme="majorHAnsi" w:cstheme="majorHAnsi"/>
          <w:spacing w:val="-8"/>
        </w:rPr>
        <w:t xml:space="preserve"> </w:t>
      </w:r>
      <w:r w:rsidRPr="00C5460B">
        <w:rPr>
          <w:rFonts w:asciiTheme="majorHAnsi" w:hAnsiTheme="majorHAnsi" w:cstheme="majorHAnsi"/>
          <w:b/>
        </w:rPr>
        <w:t>podgrupy</w:t>
      </w:r>
      <w:r w:rsidRPr="00C5460B">
        <w:rPr>
          <w:rFonts w:asciiTheme="majorHAnsi" w:hAnsiTheme="majorHAnsi" w:cstheme="majorHAnsi"/>
          <w:spacing w:val="-10"/>
        </w:rPr>
        <w:t xml:space="preserve"> </w:t>
      </w:r>
      <w:r w:rsidRPr="00C5460B">
        <w:rPr>
          <w:rFonts w:asciiTheme="majorHAnsi" w:hAnsiTheme="majorHAnsi" w:cstheme="majorHAnsi"/>
          <w:b/>
        </w:rPr>
        <w:t>czy</w:t>
      </w:r>
      <w:r w:rsidRPr="00C5460B">
        <w:rPr>
          <w:rFonts w:asciiTheme="majorHAnsi" w:hAnsiTheme="majorHAnsi" w:cstheme="majorHAnsi"/>
          <w:spacing w:val="-8"/>
        </w:rPr>
        <w:t xml:space="preserve"> </w:t>
      </w:r>
      <w:r w:rsidRPr="00C5460B">
        <w:rPr>
          <w:rFonts w:asciiTheme="majorHAnsi" w:hAnsiTheme="majorHAnsi" w:cstheme="majorHAnsi"/>
          <w:b/>
        </w:rPr>
        <w:t>normy</w:t>
      </w:r>
      <w:r w:rsidRPr="00C5460B">
        <w:rPr>
          <w:rFonts w:asciiTheme="majorHAnsi" w:hAnsiTheme="majorHAnsi" w:cstheme="majorHAnsi"/>
          <w:spacing w:val="-8"/>
        </w:rPr>
        <w:t xml:space="preserve"> </w:t>
      </w:r>
      <w:r w:rsidRPr="00C5460B">
        <w:rPr>
          <w:rFonts w:asciiTheme="majorHAnsi" w:hAnsiTheme="majorHAnsi" w:cstheme="majorHAnsi"/>
          <w:b/>
        </w:rPr>
        <w:t>nie</w:t>
      </w:r>
      <w:r w:rsidRPr="00C5460B">
        <w:rPr>
          <w:rFonts w:asciiTheme="majorHAnsi" w:hAnsiTheme="majorHAnsi" w:cstheme="majorHAnsi"/>
          <w:spacing w:val="-10"/>
        </w:rPr>
        <w:t xml:space="preserve"> </w:t>
      </w:r>
      <w:r w:rsidRPr="00C5460B">
        <w:rPr>
          <w:rFonts w:asciiTheme="majorHAnsi" w:hAnsiTheme="majorHAnsi" w:cstheme="majorHAnsi"/>
          <w:b/>
        </w:rPr>
        <w:t>zwalnia</w:t>
      </w:r>
      <w:r w:rsidRPr="00C5460B">
        <w:rPr>
          <w:rFonts w:asciiTheme="majorHAnsi" w:hAnsiTheme="majorHAnsi" w:cstheme="majorHAnsi"/>
        </w:rPr>
        <w:t xml:space="preserve"> </w:t>
      </w:r>
      <w:r w:rsidRPr="00C5460B">
        <w:rPr>
          <w:rFonts w:asciiTheme="majorHAnsi" w:hAnsiTheme="majorHAnsi" w:cstheme="majorHAnsi"/>
          <w:b/>
        </w:rPr>
        <w:t>Wykonawcy</w:t>
      </w:r>
      <w:r w:rsidRPr="00C5460B">
        <w:rPr>
          <w:rFonts w:asciiTheme="majorHAnsi" w:hAnsiTheme="majorHAnsi" w:cstheme="majorHAnsi"/>
        </w:rPr>
        <w:t xml:space="preserve"> </w:t>
      </w:r>
      <w:r w:rsidRPr="00C5460B">
        <w:rPr>
          <w:rFonts w:asciiTheme="majorHAnsi" w:hAnsiTheme="majorHAnsi" w:cstheme="majorHAnsi"/>
          <w:b/>
        </w:rPr>
        <w:t>od</w:t>
      </w:r>
      <w:r w:rsidRPr="00C5460B">
        <w:rPr>
          <w:rFonts w:asciiTheme="majorHAnsi" w:hAnsiTheme="majorHAnsi" w:cstheme="majorHAnsi"/>
        </w:rPr>
        <w:t xml:space="preserve"> </w:t>
      </w:r>
      <w:r w:rsidRPr="00C5460B">
        <w:rPr>
          <w:rFonts w:asciiTheme="majorHAnsi" w:hAnsiTheme="majorHAnsi" w:cstheme="majorHAnsi"/>
          <w:b/>
        </w:rPr>
        <w:t>obowiązku</w:t>
      </w:r>
      <w:r w:rsidRPr="00C5460B">
        <w:rPr>
          <w:rFonts w:asciiTheme="majorHAnsi" w:hAnsiTheme="majorHAnsi" w:cstheme="majorHAnsi"/>
        </w:rPr>
        <w:t xml:space="preserve"> </w:t>
      </w:r>
      <w:r w:rsidRPr="00C5460B">
        <w:rPr>
          <w:rFonts w:asciiTheme="majorHAnsi" w:hAnsiTheme="majorHAnsi" w:cstheme="majorHAnsi"/>
          <w:b/>
        </w:rPr>
        <w:t>stosowania</w:t>
      </w:r>
      <w:r w:rsidRPr="00C5460B">
        <w:rPr>
          <w:rFonts w:asciiTheme="majorHAnsi" w:hAnsiTheme="majorHAnsi" w:cstheme="majorHAnsi"/>
        </w:rPr>
        <w:t xml:space="preserve"> </w:t>
      </w:r>
      <w:r w:rsidRPr="00C5460B">
        <w:rPr>
          <w:rFonts w:asciiTheme="majorHAnsi" w:hAnsiTheme="majorHAnsi" w:cstheme="majorHAnsi"/>
          <w:b/>
        </w:rPr>
        <w:t>wymogów</w:t>
      </w:r>
      <w:r w:rsidRPr="00C5460B">
        <w:rPr>
          <w:rFonts w:asciiTheme="majorHAnsi" w:hAnsiTheme="majorHAnsi" w:cstheme="majorHAnsi"/>
        </w:rPr>
        <w:t xml:space="preserve"> </w:t>
      </w:r>
      <w:r w:rsidRPr="00C5460B">
        <w:rPr>
          <w:rFonts w:asciiTheme="majorHAnsi" w:hAnsiTheme="majorHAnsi" w:cstheme="majorHAnsi"/>
          <w:b/>
        </w:rPr>
        <w:t>określonych</w:t>
      </w:r>
      <w:r w:rsidRPr="00C5460B">
        <w:rPr>
          <w:rFonts w:asciiTheme="majorHAnsi" w:hAnsiTheme="majorHAnsi" w:cstheme="majorHAnsi"/>
        </w:rPr>
        <w:t xml:space="preserve"> </w:t>
      </w:r>
      <w:r w:rsidRPr="00C5460B">
        <w:rPr>
          <w:rFonts w:asciiTheme="majorHAnsi" w:hAnsiTheme="majorHAnsi" w:cstheme="majorHAnsi"/>
          <w:b/>
        </w:rPr>
        <w:t>prawem</w:t>
      </w:r>
      <w:r w:rsidRPr="00C5460B">
        <w:rPr>
          <w:rFonts w:asciiTheme="majorHAnsi" w:hAnsiTheme="majorHAnsi" w:cstheme="majorHAnsi"/>
        </w:rPr>
        <w:t xml:space="preserve"> </w:t>
      </w:r>
      <w:r w:rsidRPr="00C5460B">
        <w:rPr>
          <w:rFonts w:asciiTheme="majorHAnsi" w:hAnsiTheme="majorHAnsi" w:cstheme="majorHAnsi"/>
          <w:b/>
        </w:rPr>
        <w:t>polskim.</w:t>
      </w:r>
    </w:p>
    <w:p w14:paraId="5B476019" w14:textId="77777777" w:rsidR="00997F07" w:rsidRPr="00C5460B" w:rsidRDefault="00997F07">
      <w:pPr>
        <w:rPr>
          <w:rFonts w:asciiTheme="majorHAnsi" w:eastAsia="Calibri" w:hAnsiTheme="majorHAnsi" w:cstheme="majorHAnsi"/>
          <w:b/>
        </w:rPr>
      </w:pPr>
      <w:r w:rsidRPr="00C5460B">
        <w:rPr>
          <w:rFonts w:asciiTheme="majorHAnsi" w:hAnsiTheme="majorHAnsi" w:cstheme="majorHAnsi"/>
          <w:b/>
        </w:rPr>
        <w:br w:type="page"/>
      </w:r>
    </w:p>
    <w:p w14:paraId="71D30741" w14:textId="189683D5" w:rsidR="00AC4035" w:rsidRPr="00C5460B" w:rsidRDefault="009273D0" w:rsidP="00997F07">
      <w:pPr>
        <w:rPr>
          <w:rFonts w:asciiTheme="majorHAnsi" w:hAnsiTheme="majorHAnsi" w:cstheme="majorHAnsi"/>
          <w:b/>
          <w:sz w:val="24"/>
        </w:rPr>
      </w:pPr>
      <w:r>
        <w:rPr>
          <w:rFonts w:asciiTheme="majorHAnsi" w:hAnsiTheme="majorHAnsi" w:cstheme="majorHAnsi"/>
          <w:b/>
          <w:sz w:val="24"/>
        </w:rPr>
        <w:lastRenderedPageBreak/>
        <w:t>ST 00.10</w:t>
      </w:r>
      <w:r w:rsidR="00AC4035" w:rsidRPr="00C5460B">
        <w:rPr>
          <w:rFonts w:asciiTheme="majorHAnsi" w:hAnsiTheme="majorHAnsi" w:cstheme="majorHAnsi"/>
          <w:b/>
          <w:sz w:val="24"/>
        </w:rPr>
        <w:t xml:space="preserve"> </w:t>
      </w:r>
      <w:r w:rsidR="00AE34C8" w:rsidRPr="00C5460B">
        <w:rPr>
          <w:rFonts w:asciiTheme="majorHAnsi" w:hAnsiTheme="majorHAnsi" w:cstheme="majorHAnsi"/>
          <w:b/>
          <w:sz w:val="24"/>
        </w:rPr>
        <w:t xml:space="preserve">UPORZĄDKOWANIE TERENU, </w:t>
      </w:r>
      <w:r w:rsidR="00AC4035" w:rsidRPr="00C5460B">
        <w:rPr>
          <w:rFonts w:asciiTheme="majorHAnsi" w:hAnsiTheme="majorHAnsi" w:cstheme="majorHAnsi"/>
          <w:b/>
          <w:sz w:val="24"/>
        </w:rPr>
        <w:t>HUMUSOWANIE, OBSIEW</w:t>
      </w:r>
      <w:r w:rsidR="00AE34C8" w:rsidRPr="00C5460B">
        <w:rPr>
          <w:rFonts w:asciiTheme="majorHAnsi" w:hAnsiTheme="majorHAnsi" w:cstheme="majorHAnsi"/>
          <w:b/>
          <w:sz w:val="24"/>
        </w:rPr>
        <w:t>Y</w:t>
      </w:r>
      <w:r w:rsidR="00AC4035" w:rsidRPr="00C5460B">
        <w:rPr>
          <w:rFonts w:asciiTheme="majorHAnsi" w:hAnsiTheme="majorHAnsi" w:cstheme="majorHAnsi"/>
          <w:b/>
          <w:sz w:val="24"/>
        </w:rPr>
        <w:t>.</w:t>
      </w:r>
    </w:p>
    <w:p w14:paraId="240F3D84" w14:textId="77777777" w:rsidR="00C3232E" w:rsidRPr="00C5460B" w:rsidRDefault="00C3232E" w:rsidP="00B00F7D">
      <w:pPr>
        <w:pStyle w:val="Nagwek3"/>
        <w:keepNext w:val="0"/>
        <w:keepLines w:val="0"/>
        <w:widowControl w:val="0"/>
        <w:numPr>
          <w:ilvl w:val="0"/>
          <w:numId w:val="63"/>
        </w:numPr>
        <w:tabs>
          <w:tab w:val="left" w:pos="550"/>
        </w:tabs>
        <w:autoSpaceDE w:val="0"/>
        <w:autoSpaceDN w:val="0"/>
        <w:spacing w:before="36" w:after="0" w:line="240" w:lineRule="auto"/>
        <w:ind w:right="107"/>
        <w:rPr>
          <w:rFonts w:cstheme="majorHAnsi"/>
          <w:color w:val="auto"/>
          <w:sz w:val="22"/>
          <w:szCs w:val="22"/>
        </w:rPr>
      </w:pPr>
      <w:r w:rsidRPr="00C5460B">
        <w:rPr>
          <w:rFonts w:cstheme="majorHAnsi"/>
          <w:color w:val="auto"/>
          <w:spacing w:val="-2"/>
          <w:sz w:val="22"/>
          <w:szCs w:val="22"/>
        </w:rPr>
        <w:t>WSTĘP</w:t>
      </w:r>
    </w:p>
    <w:p w14:paraId="77B7C76B" w14:textId="77777777" w:rsidR="00C3232E" w:rsidRPr="00C5460B" w:rsidRDefault="00C3232E" w:rsidP="00B00F7D">
      <w:pPr>
        <w:pStyle w:val="Nagwek4"/>
        <w:keepNext w:val="0"/>
        <w:keepLines w:val="0"/>
        <w:widowControl w:val="0"/>
        <w:numPr>
          <w:ilvl w:val="1"/>
          <w:numId w:val="63"/>
        </w:numPr>
        <w:tabs>
          <w:tab w:val="left" w:pos="702"/>
        </w:tabs>
        <w:autoSpaceDE w:val="0"/>
        <w:autoSpaceDN w:val="0"/>
        <w:spacing w:before="36" w:after="0" w:line="240" w:lineRule="auto"/>
        <w:ind w:left="702" w:right="107" w:hanging="484"/>
        <w:jc w:val="both"/>
        <w:rPr>
          <w:rFonts w:cstheme="majorHAnsi"/>
          <w:color w:val="auto"/>
        </w:rPr>
      </w:pPr>
      <w:r w:rsidRPr="00C5460B">
        <w:rPr>
          <w:rFonts w:cstheme="majorHAnsi"/>
          <w:color w:val="auto"/>
        </w:rPr>
        <w:t>Przedmiot</w:t>
      </w:r>
      <w:r w:rsidRPr="00C5460B">
        <w:rPr>
          <w:rFonts w:cstheme="majorHAnsi"/>
          <w:b w:val="0"/>
          <w:color w:val="auto"/>
          <w:spacing w:val="-14"/>
        </w:rPr>
        <w:t xml:space="preserve"> </w:t>
      </w:r>
      <w:r w:rsidRPr="00C5460B">
        <w:rPr>
          <w:rFonts w:cstheme="majorHAnsi"/>
          <w:color w:val="auto"/>
        </w:rPr>
        <w:t>Specyfikacji</w:t>
      </w:r>
      <w:r w:rsidRPr="00C5460B">
        <w:rPr>
          <w:rFonts w:cstheme="majorHAnsi"/>
          <w:b w:val="0"/>
          <w:color w:val="auto"/>
          <w:spacing w:val="-11"/>
        </w:rPr>
        <w:t xml:space="preserve"> </w:t>
      </w:r>
      <w:r w:rsidRPr="00C5460B">
        <w:rPr>
          <w:rFonts w:cstheme="majorHAnsi"/>
          <w:color w:val="auto"/>
        </w:rPr>
        <w:t>Technicznej</w:t>
      </w:r>
      <w:r w:rsidRPr="00C5460B">
        <w:rPr>
          <w:rFonts w:cstheme="majorHAnsi"/>
          <w:b w:val="0"/>
          <w:color w:val="auto"/>
          <w:spacing w:val="-9"/>
        </w:rPr>
        <w:t xml:space="preserve"> </w:t>
      </w:r>
      <w:r w:rsidRPr="00C5460B">
        <w:rPr>
          <w:rFonts w:cstheme="majorHAnsi"/>
          <w:color w:val="auto"/>
        </w:rPr>
        <w:t>Wykonania</w:t>
      </w:r>
      <w:r w:rsidRPr="00C5460B">
        <w:rPr>
          <w:rFonts w:cstheme="majorHAnsi"/>
          <w:b w:val="0"/>
          <w:color w:val="auto"/>
          <w:spacing w:val="-11"/>
        </w:rPr>
        <w:t xml:space="preserve"> </w:t>
      </w:r>
      <w:r w:rsidRPr="00C5460B">
        <w:rPr>
          <w:rFonts w:cstheme="majorHAnsi"/>
          <w:color w:val="auto"/>
        </w:rPr>
        <w:t>i</w:t>
      </w:r>
      <w:r w:rsidRPr="00C5460B">
        <w:rPr>
          <w:rFonts w:cstheme="majorHAnsi"/>
          <w:b w:val="0"/>
          <w:color w:val="auto"/>
          <w:spacing w:val="-11"/>
        </w:rPr>
        <w:t xml:space="preserve"> </w:t>
      </w:r>
      <w:r w:rsidRPr="00C5460B">
        <w:rPr>
          <w:rFonts w:cstheme="majorHAnsi"/>
          <w:color w:val="auto"/>
        </w:rPr>
        <w:t>Odbioru</w:t>
      </w:r>
      <w:r w:rsidRPr="00C5460B">
        <w:rPr>
          <w:rFonts w:cstheme="majorHAnsi"/>
          <w:b w:val="0"/>
          <w:color w:val="auto"/>
          <w:spacing w:val="-11"/>
        </w:rPr>
        <w:t xml:space="preserve"> </w:t>
      </w:r>
      <w:r w:rsidRPr="00C5460B">
        <w:rPr>
          <w:rFonts w:cstheme="majorHAnsi"/>
          <w:color w:val="auto"/>
        </w:rPr>
        <w:t>Robót</w:t>
      </w:r>
      <w:r w:rsidRPr="00C5460B">
        <w:rPr>
          <w:rFonts w:cstheme="majorHAnsi"/>
          <w:b w:val="0"/>
          <w:color w:val="auto"/>
          <w:spacing w:val="-10"/>
        </w:rPr>
        <w:t xml:space="preserve"> </w:t>
      </w:r>
      <w:r w:rsidRPr="00C5460B">
        <w:rPr>
          <w:rFonts w:cstheme="majorHAnsi"/>
          <w:color w:val="auto"/>
        </w:rPr>
        <w:t>Budowlanych</w:t>
      </w:r>
      <w:r w:rsidRPr="00C5460B">
        <w:rPr>
          <w:rFonts w:cstheme="majorHAnsi"/>
          <w:b w:val="0"/>
          <w:color w:val="auto"/>
          <w:spacing w:val="-12"/>
        </w:rPr>
        <w:t xml:space="preserve"> </w:t>
      </w:r>
      <w:r w:rsidRPr="00C5460B">
        <w:rPr>
          <w:rFonts w:cstheme="majorHAnsi"/>
          <w:color w:val="auto"/>
          <w:spacing w:val="-2"/>
        </w:rPr>
        <w:t>(STWiORB)</w:t>
      </w:r>
    </w:p>
    <w:p w14:paraId="606A453C" w14:textId="569A4EE0" w:rsidR="00C3232E" w:rsidRPr="00C5460B" w:rsidRDefault="00C3232E" w:rsidP="00856F01">
      <w:pPr>
        <w:pStyle w:val="Tekstpodstawowy"/>
        <w:spacing w:before="33" w:line="20" w:lineRule="atLeast"/>
        <w:ind w:right="107" w:firstLine="0"/>
        <w:jc w:val="both"/>
        <w:rPr>
          <w:rFonts w:asciiTheme="majorHAnsi" w:hAnsiTheme="majorHAnsi" w:cstheme="majorHAnsi"/>
        </w:rPr>
      </w:pPr>
      <w:r w:rsidRPr="00C5460B">
        <w:rPr>
          <w:rFonts w:asciiTheme="majorHAnsi" w:hAnsiTheme="majorHAnsi" w:cstheme="majorHAnsi"/>
        </w:rPr>
        <w:t>Przedmiotem niniejszej STWiORB są wymagania szczegółowe dotyczące</w:t>
      </w:r>
      <w:r w:rsidRPr="00C5460B">
        <w:rPr>
          <w:rFonts w:asciiTheme="majorHAnsi" w:hAnsiTheme="majorHAnsi" w:cstheme="majorHAnsi"/>
          <w:spacing w:val="-1"/>
        </w:rPr>
        <w:t xml:space="preserve"> </w:t>
      </w:r>
      <w:r w:rsidRPr="00C5460B">
        <w:rPr>
          <w:rFonts w:asciiTheme="majorHAnsi" w:hAnsiTheme="majorHAnsi" w:cstheme="majorHAnsi"/>
        </w:rPr>
        <w:t xml:space="preserve">wykonania i odbioru Robót związanych z </w:t>
      </w:r>
      <w:r w:rsidR="007B4CC0" w:rsidRPr="00C5460B">
        <w:rPr>
          <w:rFonts w:asciiTheme="majorHAnsi" w:hAnsiTheme="majorHAnsi" w:cstheme="majorHAnsi"/>
        </w:rPr>
        <w:t>porządkowaniem terenu</w:t>
      </w:r>
      <w:r w:rsidRPr="00C5460B">
        <w:rPr>
          <w:rFonts w:asciiTheme="majorHAnsi" w:hAnsiTheme="majorHAnsi" w:cstheme="majorHAnsi"/>
        </w:rPr>
        <w:t xml:space="preserve"> w ramach zadania przebudowy zbiornika przeciwpożarowego z punktem czerpania wody i drogi pożarowej do punktu czerpania wody na dz. 56/1 obręb 0017 Mianów, Gm. Lutomiersk (obszar wiejski), pow. pabianicki.</w:t>
      </w:r>
    </w:p>
    <w:p w14:paraId="67EF0841" w14:textId="77777777" w:rsidR="00C3232E" w:rsidRPr="00C5460B" w:rsidRDefault="00C3232E" w:rsidP="00B00F7D">
      <w:pPr>
        <w:pStyle w:val="Nagwek4"/>
        <w:keepNext w:val="0"/>
        <w:keepLines w:val="0"/>
        <w:widowControl w:val="0"/>
        <w:numPr>
          <w:ilvl w:val="1"/>
          <w:numId w:val="63"/>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stosowania</w:t>
      </w:r>
      <w:r w:rsidRPr="00C5460B">
        <w:rPr>
          <w:rFonts w:cstheme="majorHAnsi"/>
          <w:b w:val="0"/>
          <w:color w:val="auto"/>
          <w:spacing w:val="-12"/>
        </w:rPr>
        <w:t xml:space="preserve"> </w:t>
      </w:r>
      <w:r w:rsidRPr="00C5460B">
        <w:rPr>
          <w:rFonts w:cstheme="majorHAnsi"/>
          <w:color w:val="auto"/>
          <w:spacing w:val="-2"/>
        </w:rPr>
        <w:t>STWiORB</w:t>
      </w:r>
    </w:p>
    <w:p w14:paraId="581C904F" w14:textId="77777777" w:rsidR="00C3232E" w:rsidRPr="00C5460B" w:rsidRDefault="00C3232E" w:rsidP="00856F01">
      <w:pPr>
        <w:pStyle w:val="Tekstpodstawowy"/>
        <w:spacing w:before="36" w:line="20" w:lineRule="atLeast"/>
        <w:ind w:right="107" w:firstLine="0"/>
        <w:jc w:val="both"/>
        <w:rPr>
          <w:rFonts w:asciiTheme="majorHAnsi" w:hAnsiTheme="majorHAnsi" w:cstheme="majorHAnsi"/>
        </w:rPr>
      </w:pPr>
      <w:r w:rsidRPr="00C5460B">
        <w:rPr>
          <w:rFonts w:asciiTheme="majorHAnsi" w:hAnsiTheme="majorHAnsi" w:cstheme="majorHAnsi"/>
        </w:rPr>
        <w:t>Specyfikacja Techniczna Wykonania i Odbioru Robót Budowlanych jest stosowana jako dokument przetargowy i kontraktowy przy zlecaniu i realizacji Robót wymienionych w punkcie 1.1.</w:t>
      </w:r>
    </w:p>
    <w:p w14:paraId="5AD919B6" w14:textId="77777777" w:rsidR="00C3232E" w:rsidRPr="00C5460B" w:rsidRDefault="00C3232E" w:rsidP="00B00F7D">
      <w:pPr>
        <w:pStyle w:val="Nagwek4"/>
        <w:keepNext w:val="0"/>
        <w:keepLines w:val="0"/>
        <w:widowControl w:val="0"/>
        <w:numPr>
          <w:ilvl w:val="1"/>
          <w:numId w:val="63"/>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Robót</w:t>
      </w:r>
      <w:r w:rsidRPr="00C5460B">
        <w:rPr>
          <w:rFonts w:cstheme="majorHAnsi"/>
          <w:b w:val="0"/>
          <w:color w:val="auto"/>
          <w:spacing w:val="-9"/>
        </w:rPr>
        <w:t xml:space="preserve"> </w:t>
      </w:r>
      <w:r w:rsidRPr="00C5460B">
        <w:rPr>
          <w:rFonts w:cstheme="majorHAnsi"/>
          <w:color w:val="auto"/>
        </w:rPr>
        <w:t>objętych</w:t>
      </w:r>
      <w:r w:rsidRPr="00C5460B">
        <w:rPr>
          <w:rFonts w:cstheme="majorHAnsi"/>
          <w:b w:val="0"/>
          <w:color w:val="auto"/>
          <w:spacing w:val="-11"/>
        </w:rPr>
        <w:t xml:space="preserve"> </w:t>
      </w:r>
      <w:r w:rsidRPr="00C5460B">
        <w:rPr>
          <w:rFonts w:cstheme="majorHAnsi"/>
          <w:color w:val="auto"/>
          <w:spacing w:val="-2"/>
        </w:rPr>
        <w:t>STWiORB</w:t>
      </w:r>
    </w:p>
    <w:p w14:paraId="34FCD67D" w14:textId="2C77FAFB" w:rsidR="00C3232E" w:rsidRPr="00C5460B" w:rsidRDefault="00C3232E" w:rsidP="00856F01">
      <w:pPr>
        <w:pStyle w:val="Tekstpodstawowy"/>
        <w:spacing w:before="35" w:line="20" w:lineRule="atLeast"/>
        <w:ind w:right="107" w:firstLine="0"/>
        <w:jc w:val="both"/>
        <w:rPr>
          <w:rFonts w:asciiTheme="majorHAnsi" w:hAnsiTheme="majorHAnsi" w:cstheme="majorHAnsi"/>
          <w:spacing w:val="-2"/>
        </w:rPr>
      </w:pPr>
      <w:r w:rsidRPr="00C5460B">
        <w:rPr>
          <w:rFonts w:asciiTheme="majorHAnsi" w:hAnsiTheme="majorHAnsi" w:cstheme="majorHAnsi"/>
        </w:rPr>
        <w:t>Ustalenia</w:t>
      </w:r>
      <w:r w:rsidRPr="00C5460B">
        <w:rPr>
          <w:rFonts w:asciiTheme="majorHAnsi" w:hAnsiTheme="majorHAnsi" w:cstheme="majorHAnsi"/>
          <w:spacing w:val="66"/>
        </w:rPr>
        <w:t xml:space="preserve"> </w:t>
      </w:r>
      <w:r w:rsidRPr="00C5460B">
        <w:rPr>
          <w:rFonts w:asciiTheme="majorHAnsi" w:hAnsiTheme="majorHAnsi" w:cstheme="majorHAnsi"/>
        </w:rPr>
        <w:t>zawarte</w:t>
      </w:r>
      <w:r w:rsidRPr="00C5460B">
        <w:rPr>
          <w:rFonts w:asciiTheme="majorHAnsi" w:hAnsiTheme="majorHAnsi" w:cstheme="majorHAnsi"/>
          <w:spacing w:val="67"/>
        </w:rPr>
        <w:t xml:space="preserve"> </w:t>
      </w:r>
      <w:r w:rsidRPr="00C5460B">
        <w:rPr>
          <w:rFonts w:asciiTheme="majorHAnsi" w:hAnsiTheme="majorHAnsi" w:cstheme="majorHAnsi"/>
        </w:rPr>
        <w:t>w</w:t>
      </w:r>
      <w:r w:rsidRPr="00C5460B">
        <w:rPr>
          <w:rFonts w:asciiTheme="majorHAnsi" w:hAnsiTheme="majorHAnsi" w:cstheme="majorHAnsi"/>
          <w:spacing w:val="67"/>
        </w:rPr>
        <w:t xml:space="preserve"> </w:t>
      </w:r>
      <w:r w:rsidRPr="00C5460B">
        <w:rPr>
          <w:rFonts w:asciiTheme="majorHAnsi" w:hAnsiTheme="majorHAnsi" w:cstheme="majorHAnsi"/>
        </w:rPr>
        <w:t>niniejszej</w:t>
      </w:r>
      <w:r w:rsidRPr="00C5460B">
        <w:rPr>
          <w:rFonts w:asciiTheme="majorHAnsi" w:hAnsiTheme="majorHAnsi" w:cstheme="majorHAnsi"/>
          <w:spacing w:val="66"/>
        </w:rPr>
        <w:t xml:space="preserve"> </w:t>
      </w:r>
      <w:r w:rsidRPr="00C5460B">
        <w:rPr>
          <w:rFonts w:asciiTheme="majorHAnsi" w:hAnsiTheme="majorHAnsi" w:cstheme="majorHAnsi"/>
        </w:rPr>
        <w:t>STWiORB</w:t>
      </w:r>
      <w:r w:rsidRPr="00C5460B">
        <w:rPr>
          <w:rFonts w:asciiTheme="majorHAnsi" w:hAnsiTheme="majorHAnsi" w:cstheme="majorHAnsi"/>
          <w:spacing w:val="66"/>
        </w:rPr>
        <w:t xml:space="preserve"> </w:t>
      </w:r>
      <w:r w:rsidRPr="00C5460B">
        <w:rPr>
          <w:rFonts w:asciiTheme="majorHAnsi" w:hAnsiTheme="majorHAnsi" w:cstheme="majorHAnsi"/>
        </w:rPr>
        <w:t>dotyczą</w:t>
      </w:r>
      <w:r w:rsidRPr="00C5460B">
        <w:rPr>
          <w:rFonts w:asciiTheme="majorHAnsi" w:hAnsiTheme="majorHAnsi" w:cstheme="majorHAnsi"/>
          <w:spacing w:val="64"/>
        </w:rPr>
        <w:t xml:space="preserve"> </w:t>
      </w:r>
      <w:r w:rsidRPr="00C5460B">
        <w:rPr>
          <w:rFonts w:asciiTheme="majorHAnsi" w:hAnsiTheme="majorHAnsi" w:cstheme="majorHAnsi"/>
        </w:rPr>
        <w:t>zasad</w:t>
      </w:r>
      <w:r w:rsidRPr="00C5460B">
        <w:rPr>
          <w:rFonts w:asciiTheme="majorHAnsi" w:hAnsiTheme="majorHAnsi" w:cstheme="majorHAnsi"/>
          <w:spacing w:val="66"/>
        </w:rPr>
        <w:t xml:space="preserve"> </w:t>
      </w:r>
      <w:r w:rsidRPr="00C5460B">
        <w:rPr>
          <w:rFonts w:asciiTheme="majorHAnsi" w:hAnsiTheme="majorHAnsi" w:cstheme="majorHAnsi"/>
        </w:rPr>
        <w:t>prowadzenia</w:t>
      </w:r>
      <w:r w:rsidRPr="00C5460B">
        <w:rPr>
          <w:rFonts w:asciiTheme="majorHAnsi" w:hAnsiTheme="majorHAnsi" w:cstheme="majorHAnsi"/>
          <w:spacing w:val="66"/>
        </w:rPr>
        <w:t xml:space="preserve"> </w:t>
      </w:r>
      <w:r w:rsidRPr="00C5460B">
        <w:rPr>
          <w:rFonts w:asciiTheme="majorHAnsi" w:hAnsiTheme="majorHAnsi" w:cstheme="majorHAnsi"/>
        </w:rPr>
        <w:t>robót</w:t>
      </w:r>
      <w:r w:rsidRPr="00C5460B">
        <w:rPr>
          <w:rFonts w:asciiTheme="majorHAnsi" w:hAnsiTheme="majorHAnsi" w:cstheme="majorHAnsi"/>
          <w:spacing w:val="64"/>
        </w:rPr>
        <w:t xml:space="preserve"> </w:t>
      </w:r>
      <w:r w:rsidRPr="00C5460B">
        <w:rPr>
          <w:rFonts w:asciiTheme="majorHAnsi" w:hAnsiTheme="majorHAnsi" w:cstheme="majorHAnsi"/>
        </w:rPr>
        <w:t>związanych z</w:t>
      </w:r>
      <w:r w:rsidRPr="00C5460B">
        <w:rPr>
          <w:rFonts w:asciiTheme="majorHAnsi" w:hAnsiTheme="majorHAnsi" w:cstheme="majorHAnsi"/>
          <w:spacing w:val="-7"/>
        </w:rPr>
        <w:t xml:space="preserve"> </w:t>
      </w:r>
      <w:r w:rsidRPr="00C5460B">
        <w:rPr>
          <w:rFonts w:asciiTheme="majorHAnsi" w:hAnsiTheme="majorHAnsi" w:cstheme="majorHAnsi"/>
        </w:rPr>
        <w:t>wszystkimi czynnościami umożliwiającymi i mającymi na celu kompleksowe zagospodarowanie terenu.</w:t>
      </w:r>
      <w:r w:rsidR="007B4CC0" w:rsidRPr="00C5460B">
        <w:rPr>
          <w:rFonts w:asciiTheme="majorHAnsi" w:hAnsiTheme="majorHAnsi" w:cstheme="majorHAnsi"/>
        </w:rPr>
        <w:t xml:space="preserve"> </w:t>
      </w:r>
      <w:r w:rsidRPr="00C5460B">
        <w:rPr>
          <w:rFonts w:asciiTheme="majorHAnsi" w:hAnsiTheme="majorHAnsi" w:cstheme="majorHAnsi"/>
        </w:rPr>
        <w:t>Zakres</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obejmuje:</w:t>
      </w:r>
    </w:p>
    <w:p w14:paraId="11E4335F" w14:textId="07EE8A96" w:rsidR="007B4CC0" w:rsidRPr="00C5460B" w:rsidRDefault="007B4CC0" w:rsidP="00B00F7D">
      <w:pPr>
        <w:pStyle w:val="Tekstpodstawowy"/>
        <w:numPr>
          <w:ilvl w:val="0"/>
          <w:numId w:val="64"/>
        </w:numPr>
        <w:spacing w:before="35" w:line="20" w:lineRule="atLeast"/>
        <w:ind w:right="107"/>
        <w:jc w:val="both"/>
        <w:rPr>
          <w:rFonts w:asciiTheme="majorHAnsi" w:hAnsiTheme="majorHAnsi" w:cstheme="majorHAnsi"/>
        </w:rPr>
      </w:pPr>
      <w:r w:rsidRPr="00C5460B">
        <w:rPr>
          <w:rFonts w:asciiTheme="majorHAnsi" w:hAnsiTheme="majorHAnsi" w:cstheme="majorHAnsi"/>
        </w:rPr>
        <w:t>Porządkowanie terenu.</w:t>
      </w:r>
    </w:p>
    <w:p w14:paraId="6FD7736F" w14:textId="123EA28C" w:rsidR="007B4CC0" w:rsidRPr="00C5460B" w:rsidRDefault="007B4CC0" w:rsidP="00B00F7D">
      <w:pPr>
        <w:pStyle w:val="Tekstpodstawowy"/>
        <w:numPr>
          <w:ilvl w:val="0"/>
          <w:numId w:val="64"/>
        </w:numPr>
        <w:spacing w:before="35" w:line="20" w:lineRule="atLeast"/>
        <w:ind w:right="107"/>
        <w:jc w:val="both"/>
        <w:rPr>
          <w:rFonts w:asciiTheme="majorHAnsi" w:hAnsiTheme="majorHAnsi" w:cstheme="majorHAnsi"/>
        </w:rPr>
      </w:pPr>
      <w:r w:rsidRPr="00C5460B">
        <w:rPr>
          <w:rFonts w:asciiTheme="majorHAnsi" w:hAnsiTheme="majorHAnsi" w:cstheme="majorHAnsi"/>
        </w:rPr>
        <w:t xml:space="preserve">Humusowanie, </w:t>
      </w:r>
    </w:p>
    <w:p w14:paraId="347B0E5C" w14:textId="66E24A05" w:rsidR="007B4CC0" w:rsidRPr="00C5460B" w:rsidRDefault="007B4CC0" w:rsidP="00B00F7D">
      <w:pPr>
        <w:pStyle w:val="Tekstpodstawowy"/>
        <w:numPr>
          <w:ilvl w:val="0"/>
          <w:numId w:val="64"/>
        </w:numPr>
        <w:spacing w:before="35" w:line="20" w:lineRule="atLeast"/>
        <w:ind w:right="107"/>
        <w:jc w:val="both"/>
        <w:rPr>
          <w:rFonts w:asciiTheme="majorHAnsi" w:hAnsiTheme="majorHAnsi" w:cstheme="majorHAnsi"/>
        </w:rPr>
      </w:pPr>
      <w:r w:rsidRPr="00C5460B">
        <w:rPr>
          <w:rFonts w:asciiTheme="majorHAnsi" w:hAnsiTheme="majorHAnsi" w:cstheme="majorHAnsi"/>
        </w:rPr>
        <w:t>Obsiew.</w:t>
      </w:r>
    </w:p>
    <w:p w14:paraId="62BD526C" w14:textId="77777777" w:rsidR="00C3232E" w:rsidRPr="00C5460B" w:rsidRDefault="00C3232E" w:rsidP="00B00F7D">
      <w:pPr>
        <w:pStyle w:val="Nagwek4"/>
        <w:keepNext w:val="0"/>
        <w:keepLines w:val="0"/>
        <w:widowControl w:val="0"/>
        <w:numPr>
          <w:ilvl w:val="1"/>
          <w:numId w:val="63"/>
        </w:numPr>
        <w:tabs>
          <w:tab w:val="left" w:pos="709"/>
        </w:tabs>
        <w:autoSpaceDE w:val="0"/>
        <w:autoSpaceDN w:val="0"/>
        <w:spacing w:before="222" w:after="0" w:line="20" w:lineRule="atLeast"/>
        <w:ind w:left="709" w:right="107" w:hanging="491"/>
        <w:jc w:val="both"/>
        <w:rPr>
          <w:rFonts w:cstheme="majorHAnsi"/>
          <w:color w:val="auto"/>
        </w:rPr>
      </w:pPr>
      <w:r w:rsidRPr="00C5460B">
        <w:rPr>
          <w:rFonts w:cstheme="majorHAnsi"/>
          <w:color w:val="auto"/>
        </w:rPr>
        <w:t>Określenia</w:t>
      </w:r>
      <w:r w:rsidRPr="00C5460B">
        <w:rPr>
          <w:rFonts w:cstheme="majorHAnsi"/>
          <w:b w:val="0"/>
          <w:color w:val="auto"/>
          <w:spacing w:val="-9"/>
        </w:rPr>
        <w:t xml:space="preserve"> </w:t>
      </w:r>
      <w:r w:rsidRPr="00C5460B">
        <w:rPr>
          <w:rFonts w:cstheme="majorHAnsi"/>
          <w:color w:val="auto"/>
          <w:spacing w:val="-2"/>
        </w:rPr>
        <w:t>podstawowe</w:t>
      </w:r>
    </w:p>
    <w:p w14:paraId="354A72BF" w14:textId="77777777" w:rsidR="00467D2E" w:rsidRPr="00C5460B" w:rsidRDefault="00467D2E" w:rsidP="00B00F7D">
      <w:pPr>
        <w:pStyle w:val="Akapitzlist"/>
        <w:numPr>
          <w:ilvl w:val="0"/>
          <w:numId w:val="65"/>
        </w:numPr>
        <w:autoSpaceDE w:val="0"/>
        <w:autoSpaceDN w:val="0"/>
        <w:adjustRightInd w:val="0"/>
        <w:spacing w:after="0" w:line="240" w:lineRule="auto"/>
        <w:ind w:left="426" w:right="107" w:hanging="426"/>
        <w:rPr>
          <w:rFonts w:asciiTheme="majorHAnsi" w:hAnsiTheme="majorHAnsi" w:cstheme="majorHAnsi"/>
        </w:rPr>
      </w:pPr>
      <w:r w:rsidRPr="00C5460B">
        <w:rPr>
          <w:rFonts w:asciiTheme="majorHAnsi" w:hAnsiTheme="majorHAnsi" w:cstheme="majorHAnsi"/>
        </w:rPr>
        <w:t>Humus – ziemia urodzajna stanowiąca podłoże pod obsiew.</w:t>
      </w:r>
    </w:p>
    <w:p w14:paraId="0420C69B" w14:textId="3D1D63A8" w:rsidR="00467D2E" w:rsidRPr="00C5460B" w:rsidRDefault="00467D2E" w:rsidP="00B00F7D">
      <w:pPr>
        <w:pStyle w:val="Akapitzlist"/>
        <w:numPr>
          <w:ilvl w:val="0"/>
          <w:numId w:val="65"/>
        </w:numPr>
        <w:autoSpaceDE w:val="0"/>
        <w:autoSpaceDN w:val="0"/>
        <w:adjustRightInd w:val="0"/>
        <w:spacing w:after="0" w:line="240" w:lineRule="auto"/>
        <w:ind w:left="426" w:right="107" w:hanging="426"/>
        <w:rPr>
          <w:rFonts w:asciiTheme="majorHAnsi" w:hAnsiTheme="majorHAnsi" w:cstheme="majorHAnsi"/>
        </w:rPr>
      </w:pPr>
      <w:r w:rsidRPr="00C5460B">
        <w:rPr>
          <w:rFonts w:asciiTheme="majorHAnsi" w:hAnsiTheme="majorHAnsi" w:cstheme="majorHAnsi"/>
        </w:rPr>
        <w:t>Humusowanie – pokrywanie skarp obiektów ziemnych warstwą ziemi urodzajnej w celu</w:t>
      </w:r>
    </w:p>
    <w:p w14:paraId="786FEB24" w14:textId="06A81CE8" w:rsidR="00467D2E" w:rsidRPr="00C5460B" w:rsidRDefault="00467D2E" w:rsidP="00B00F7D">
      <w:pPr>
        <w:pStyle w:val="Akapitzlist"/>
        <w:numPr>
          <w:ilvl w:val="0"/>
          <w:numId w:val="65"/>
        </w:numPr>
        <w:autoSpaceDE w:val="0"/>
        <w:autoSpaceDN w:val="0"/>
        <w:adjustRightInd w:val="0"/>
        <w:spacing w:after="0" w:line="240" w:lineRule="auto"/>
        <w:ind w:left="426" w:right="107" w:hanging="426"/>
        <w:rPr>
          <w:rFonts w:asciiTheme="majorHAnsi" w:hAnsiTheme="majorHAnsi" w:cstheme="majorHAnsi"/>
        </w:rPr>
      </w:pPr>
      <w:r w:rsidRPr="00C5460B">
        <w:rPr>
          <w:rFonts w:asciiTheme="majorHAnsi" w:hAnsiTheme="majorHAnsi" w:cstheme="majorHAnsi"/>
        </w:rPr>
        <w:t>zapewnienia dobrych warunków wzejścia nasion i wzrostu traw.</w:t>
      </w:r>
    </w:p>
    <w:p w14:paraId="222C7B5D" w14:textId="5B28FA4F" w:rsidR="00467D2E" w:rsidRPr="00C5460B" w:rsidRDefault="00467D2E" w:rsidP="00B00F7D">
      <w:pPr>
        <w:pStyle w:val="Akapitzlist"/>
        <w:numPr>
          <w:ilvl w:val="0"/>
          <w:numId w:val="65"/>
        </w:numPr>
        <w:autoSpaceDE w:val="0"/>
        <w:autoSpaceDN w:val="0"/>
        <w:adjustRightInd w:val="0"/>
        <w:spacing w:after="0" w:line="20" w:lineRule="atLeast"/>
        <w:ind w:left="426" w:right="107" w:hanging="426"/>
        <w:jc w:val="both"/>
        <w:rPr>
          <w:rFonts w:asciiTheme="majorHAnsi" w:hAnsiTheme="majorHAnsi" w:cstheme="majorHAnsi"/>
        </w:rPr>
      </w:pPr>
      <w:r w:rsidRPr="00C5460B">
        <w:rPr>
          <w:rFonts w:asciiTheme="majorHAnsi" w:hAnsiTheme="majorHAnsi" w:cstheme="majorHAnsi"/>
        </w:rPr>
        <w:t>Obsiew – równomierne rozmieszczenie w odpowiedniej ilości nasion traw na zahumusowanych powierzchniach.</w:t>
      </w:r>
    </w:p>
    <w:p w14:paraId="140FF159" w14:textId="77777777" w:rsidR="00C3232E" w:rsidRPr="00C5460B" w:rsidRDefault="00C3232E" w:rsidP="00856F01">
      <w:pPr>
        <w:pStyle w:val="Tekstpodstawowy"/>
        <w:spacing w:before="0" w:line="20" w:lineRule="atLeast"/>
        <w:ind w:right="107" w:firstLine="0"/>
        <w:jc w:val="both"/>
        <w:rPr>
          <w:rFonts w:asciiTheme="majorHAnsi" w:hAnsiTheme="majorHAnsi" w:cstheme="majorHAnsi"/>
          <w:spacing w:val="-2"/>
        </w:rPr>
      </w:pPr>
      <w:r w:rsidRPr="00C5460B">
        <w:rPr>
          <w:rFonts w:asciiTheme="majorHAnsi" w:hAnsiTheme="majorHAnsi" w:cstheme="majorHAnsi"/>
        </w:rPr>
        <w:t>Pozostałe</w:t>
      </w:r>
      <w:r w:rsidRPr="00C5460B">
        <w:rPr>
          <w:rFonts w:asciiTheme="majorHAnsi" w:hAnsiTheme="majorHAnsi" w:cstheme="majorHAnsi"/>
          <w:spacing w:val="-14"/>
        </w:rPr>
        <w:t xml:space="preserve"> </w:t>
      </w:r>
      <w:r w:rsidRPr="00C5460B">
        <w:rPr>
          <w:rFonts w:asciiTheme="majorHAnsi" w:hAnsiTheme="majorHAnsi" w:cstheme="majorHAnsi"/>
        </w:rPr>
        <w:t>określenia</w:t>
      </w:r>
      <w:r w:rsidRPr="00C5460B">
        <w:rPr>
          <w:rFonts w:asciiTheme="majorHAnsi" w:hAnsiTheme="majorHAnsi" w:cstheme="majorHAnsi"/>
          <w:spacing w:val="-10"/>
        </w:rPr>
        <w:t xml:space="preserve"> </w:t>
      </w:r>
      <w:r w:rsidRPr="00C5460B">
        <w:rPr>
          <w:rFonts w:asciiTheme="majorHAnsi" w:hAnsiTheme="majorHAnsi" w:cstheme="majorHAnsi"/>
        </w:rPr>
        <w:t>są</w:t>
      </w:r>
      <w:r w:rsidRPr="00C5460B">
        <w:rPr>
          <w:rFonts w:asciiTheme="majorHAnsi" w:hAnsiTheme="majorHAnsi" w:cstheme="majorHAnsi"/>
          <w:spacing w:val="-11"/>
        </w:rPr>
        <w:t xml:space="preserve"> </w:t>
      </w:r>
      <w:r w:rsidRPr="00C5460B">
        <w:rPr>
          <w:rFonts w:asciiTheme="majorHAnsi" w:hAnsiTheme="majorHAnsi" w:cstheme="majorHAnsi"/>
        </w:rPr>
        <w:t>zgodne</w:t>
      </w:r>
      <w:r w:rsidRPr="00C5460B">
        <w:rPr>
          <w:rFonts w:asciiTheme="majorHAnsi" w:hAnsiTheme="majorHAnsi" w:cstheme="majorHAnsi"/>
          <w:spacing w:val="-9"/>
        </w:rPr>
        <w:t xml:space="preserve"> </w:t>
      </w:r>
      <w:r w:rsidRPr="00C5460B">
        <w:rPr>
          <w:rFonts w:asciiTheme="majorHAnsi" w:hAnsiTheme="majorHAnsi" w:cstheme="majorHAnsi"/>
        </w:rPr>
        <w:t>z</w:t>
      </w:r>
      <w:r w:rsidRPr="00C5460B">
        <w:rPr>
          <w:rFonts w:asciiTheme="majorHAnsi" w:hAnsiTheme="majorHAnsi" w:cstheme="majorHAnsi"/>
          <w:spacing w:val="-11"/>
        </w:rPr>
        <w:t xml:space="preserve"> </w:t>
      </w:r>
      <w:r w:rsidRPr="00C5460B">
        <w:rPr>
          <w:rFonts w:asciiTheme="majorHAnsi" w:hAnsiTheme="majorHAnsi" w:cstheme="majorHAnsi"/>
        </w:rPr>
        <w:t>obowiązującymi</w:t>
      </w:r>
      <w:r w:rsidRPr="00C5460B">
        <w:rPr>
          <w:rFonts w:asciiTheme="majorHAnsi" w:hAnsiTheme="majorHAnsi" w:cstheme="majorHAnsi"/>
          <w:spacing w:val="-12"/>
        </w:rPr>
        <w:t xml:space="preserve"> </w:t>
      </w:r>
      <w:r w:rsidRPr="00C5460B">
        <w:rPr>
          <w:rFonts w:asciiTheme="majorHAnsi" w:hAnsiTheme="majorHAnsi" w:cstheme="majorHAnsi"/>
        </w:rPr>
        <w:t>odpowiednimi</w:t>
      </w:r>
      <w:r w:rsidRPr="00C5460B">
        <w:rPr>
          <w:rFonts w:asciiTheme="majorHAnsi" w:hAnsiTheme="majorHAnsi" w:cstheme="majorHAnsi"/>
          <w:spacing w:val="-10"/>
        </w:rPr>
        <w:t xml:space="preserve"> </w:t>
      </w:r>
      <w:r w:rsidRPr="00C5460B">
        <w:rPr>
          <w:rFonts w:asciiTheme="majorHAnsi" w:hAnsiTheme="majorHAnsi" w:cstheme="majorHAnsi"/>
          <w:spacing w:val="-2"/>
        </w:rPr>
        <w:t>normami.</w:t>
      </w:r>
    </w:p>
    <w:p w14:paraId="42AA9D54" w14:textId="77777777" w:rsidR="00C3232E" w:rsidRPr="00C5460B" w:rsidRDefault="00C3232E" w:rsidP="00856F01">
      <w:pPr>
        <w:pStyle w:val="Tekstpodstawowy"/>
        <w:spacing w:before="0" w:line="20" w:lineRule="atLeast"/>
        <w:ind w:right="107" w:firstLine="0"/>
        <w:jc w:val="both"/>
        <w:rPr>
          <w:rFonts w:asciiTheme="majorHAnsi" w:hAnsiTheme="majorHAnsi" w:cstheme="majorHAnsi"/>
          <w:spacing w:val="-2"/>
        </w:rPr>
      </w:pPr>
    </w:p>
    <w:p w14:paraId="2662699F" w14:textId="77777777" w:rsidR="00C3232E" w:rsidRPr="00C5460B" w:rsidRDefault="00C3232E" w:rsidP="00B00F7D">
      <w:pPr>
        <w:pStyle w:val="Nagwek3"/>
        <w:keepNext w:val="0"/>
        <w:keepLines w:val="0"/>
        <w:widowControl w:val="0"/>
        <w:numPr>
          <w:ilvl w:val="0"/>
          <w:numId w:val="63"/>
        </w:numPr>
        <w:tabs>
          <w:tab w:val="left" w:pos="550"/>
        </w:tabs>
        <w:autoSpaceDE w:val="0"/>
        <w:autoSpaceDN w:val="0"/>
        <w:spacing w:before="36" w:after="0" w:line="240" w:lineRule="auto"/>
        <w:ind w:left="550" w:right="107" w:hanging="332"/>
        <w:rPr>
          <w:rFonts w:cstheme="majorHAnsi"/>
          <w:color w:val="auto"/>
          <w:spacing w:val="-2"/>
          <w:sz w:val="22"/>
          <w:szCs w:val="22"/>
        </w:rPr>
      </w:pPr>
      <w:r w:rsidRPr="00C5460B">
        <w:rPr>
          <w:rFonts w:cstheme="majorHAnsi"/>
          <w:color w:val="auto"/>
          <w:spacing w:val="-2"/>
          <w:sz w:val="22"/>
          <w:szCs w:val="22"/>
        </w:rPr>
        <w:t>MATERIAŁY</w:t>
      </w:r>
    </w:p>
    <w:p w14:paraId="63016480" w14:textId="77777777" w:rsidR="00467D2E" w:rsidRPr="00C5460B" w:rsidRDefault="00467D2E" w:rsidP="00856F01">
      <w:p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Materiałami stosowanymi przy umacnianiu skarp i dna oraz nasypow są:</w:t>
      </w:r>
    </w:p>
    <w:p w14:paraId="47796F98" w14:textId="77777777" w:rsidR="00467D2E" w:rsidRPr="00C5460B" w:rsidRDefault="00467D2E" w:rsidP="00856F01">
      <w:pPr>
        <w:pStyle w:val="Akapitzlist"/>
        <w:autoSpaceDE w:val="0"/>
        <w:autoSpaceDN w:val="0"/>
        <w:adjustRightInd w:val="0"/>
        <w:spacing w:after="0" w:line="240" w:lineRule="auto"/>
        <w:ind w:left="552" w:right="107"/>
        <w:rPr>
          <w:rFonts w:asciiTheme="majorHAnsi" w:hAnsiTheme="majorHAnsi" w:cstheme="majorHAnsi"/>
        </w:rPr>
      </w:pPr>
      <w:r w:rsidRPr="00C5460B">
        <w:rPr>
          <w:rFonts w:asciiTheme="majorHAnsi" w:hAnsiTheme="majorHAnsi" w:cstheme="majorHAnsi"/>
        </w:rPr>
        <w:t></w:t>
      </w:r>
      <w:r w:rsidRPr="00C5460B">
        <w:rPr>
          <w:rFonts w:asciiTheme="majorHAnsi" w:hAnsiTheme="majorHAnsi" w:cstheme="majorHAnsi"/>
        </w:rPr>
        <w:t>humus,</w:t>
      </w:r>
    </w:p>
    <w:p w14:paraId="18BB060B" w14:textId="77777777" w:rsidR="00467D2E" w:rsidRPr="00C5460B" w:rsidRDefault="00467D2E" w:rsidP="00856F01">
      <w:pPr>
        <w:pStyle w:val="Akapitzlist"/>
        <w:autoSpaceDE w:val="0"/>
        <w:autoSpaceDN w:val="0"/>
        <w:adjustRightInd w:val="0"/>
        <w:spacing w:after="0" w:line="240" w:lineRule="auto"/>
        <w:ind w:left="552" w:right="107"/>
        <w:rPr>
          <w:rFonts w:asciiTheme="majorHAnsi" w:hAnsiTheme="majorHAnsi" w:cstheme="majorHAnsi"/>
        </w:rPr>
      </w:pPr>
      <w:r w:rsidRPr="00C5460B">
        <w:rPr>
          <w:rFonts w:asciiTheme="majorHAnsi" w:hAnsiTheme="majorHAnsi" w:cstheme="majorHAnsi"/>
        </w:rPr>
        <w:t></w:t>
      </w:r>
      <w:r w:rsidRPr="00C5460B">
        <w:rPr>
          <w:rFonts w:asciiTheme="majorHAnsi" w:hAnsiTheme="majorHAnsi" w:cstheme="majorHAnsi"/>
        </w:rPr>
        <w:t>ziemia urodzajna,</w:t>
      </w:r>
    </w:p>
    <w:p w14:paraId="59E39615" w14:textId="77777777" w:rsidR="00467D2E" w:rsidRPr="00C5460B" w:rsidRDefault="00467D2E" w:rsidP="00856F01">
      <w:pPr>
        <w:pStyle w:val="Akapitzlist"/>
        <w:autoSpaceDE w:val="0"/>
        <w:autoSpaceDN w:val="0"/>
        <w:adjustRightInd w:val="0"/>
        <w:spacing w:after="0" w:line="240" w:lineRule="auto"/>
        <w:ind w:left="552" w:right="107"/>
        <w:rPr>
          <w:rFonts w:asciiTheme="majorHAnsi" w:hAnsiTheme="majorHAnsi" w:cstheme="majorHAnsi"/>
        </w:rPr>
      </w:pPr>
      <w:r w:rsidRPr="00C5460B">
        <w:rPr>
          <w:rFonts w:asciiTheme="majorHAnsi" w:hAnsiTheme="majorHAnsi" w:cstheme="majorHAnsi"/>
        </w:rPr>
        <w:t></w:t>
      </w:r>
      <w:r w:rsidRPr="00C5460B">
        <w:rPr>
          <w:rFonts w:asciiTheme="majorHAnsi" w:hAnsiTheme="majorHAnsi" w:cstheme="majorHAnsi"/>
        </w:rPr>
        <w:t>nasiona traw oraz roślin motylkowatych - zaleca się wykorzystanie mieszanek o drobnym,</w:t>
      </w:r>
    </w:p>
    <w:p w14:paraId="54D111C9" w14:textId="353FC9C9" w:rsidR="00467D2E" w:rsidRPr="00C5460B" w:rsidRDefault="00467D2E" w:rsidP="00856F01">
      <w:pPr>
        <w:pStyle w:val="Akapitzlist"/>
        <w:ind w:left="552" w:right="107"/>
        <w:rPr>
          <w:rFonts w:asciiTheme="majorHAnsi" w:hAnsiTheme="majorHAnsi" w:cstheme="majorHAnsi"/>
        </w:rPr>
      </w:pPr>
      <w:r w:rsidRPr="00C5460B">
        <w:rPr>
          <w:rFonts w:asciiTheme="majorHAnsi" w:hAnsiTheme="majorHAnsi" w:cstheme="majorHAnsi"/>
        </w:rPr>
        <w:t>gęstym ukorzenieniu spełniające wymagania PN-B-12074:1998 [1].</w:t>
      </w:r>
    </w:p>
    <w:p w14:paraId="73A43F7B" w14:textId="432D9B7F" w:rsidR="00467D2E" w:rsidRPr="00C5460B" w:rsidRDefault="00467D2E" w:rsidP="00856F01">
      <w:p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Dopuszcza się każdy rodzaj mieszanki traw dostosowany do wzrostu w warunkach zacienionych,  zaproponowany przez Wykonawcę i zaakceptowany przez Inspektora nadzoru.</w:t>
      </w:r>
    </w:p>
    <w:p w14:paraId="287AC4E4" w14:textId="77777777" w:rsidR="00C3232E" w:rsidRPr="00C5460B" w:rsidRDefault="00C3232E" w:rsidP="00B00F7D">
      <w:pPr>
        <w:pStyle w:val="Nagwek3"/>
        <w:keepNext w:val="0"/>
        <w:keepLines w:val="0"/>
        <w:widowControl w:val="0"/>
        <w:numPr>
          <w:ilvl w:val="0"/>
          <w:numId w:val="63"/>
        </w:numPr>
        <w:tabs>
          <w:tab w:val="left" w:pos="504"/>
        </w:tabs>
        <w:autoSpaceDE w:val="0"/>
        <w:autoSpaceDN w:val="0"/>
        <w:spacing w:before="200" w:after="0" w:line="20" w:lineRule="atLeast"/>
        <w:ind w:left="504" w:right="107" w:hanging="286"/>
        <w:rPr>
          <w:rFonts w:cstheme="majorHAnsi"/>
          <w:color w:val="auto"/>
          <w:spacing w:val="-2"/>
          <w:sz w:val="22"/>
          <w:szCs w:val="22"/>
        </w:rPr>
      </w:pPr>
      <w:r w:rsidRPr="00C5460B">
        <w:rPr>
          <w:rFonts w:cstheme="majorHAnsi"/>
          <w:color w:val="auto"/>
          <w:spacing w:val="-2"/>
          <w:sz w:val="22"/>
          <w:szCs w:val="22"/>
        </w:rPr>
        <w:t>SPRZĘT</w:t>
      </w:r>
    </w:p>
    <w:p w14:paraId="47B32237" w14:textId="102AAF18" w:rsidR="00467D2E" w:rsidRPr="00C5460B" w:rsidRDefault="00467D2E"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Wykonawca jest zobowiązany do używania jedynie takiego rodzaju sprzętu, który zapewnia prawidłowe wykonanie robot. Wykonawca przystępujący do wykonania umocnienia technicznobiologicznego powinien wykazać się możliwością korzystania z następującego sprzętu:</w:t>
      </w:r>
    </w:p>
    <w:p w14:paraId="311DE57E" w14:textId="4C00386C" w:rsidR="00467D2E" w:rsidRPr="00C5460B" w:rsidRDefault="00467D2E" w:rsidP="00B00F7D">
      <w:pPr>
        <w:pStyle w:val="Akapitzlist"/>
        <w:numPr>
          <w:ilvl w:val="0"/>
          <w:numId w:val="66"/>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walcow gładkich, żebrowanych lub ryflowanych,</w:t>
      </w:r>
    </w:p>
    <w:p w14:paraId="62F9CFEA" w14:textId="18832C59" w:rsidR="00467D2E" w:rsidRPr="00C5460B" w:rsidRDefault="00467D2E" w:rsidP="00B00F7D">
      <w:pPr>
        <w:pStyle w:val="Akapitzlist"/>
        <w:numPr>
          <w:ilvl w:val="0"/>
          <w:numId w:val="66"/>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ubijakow o ręcznym prowadzeniu,</w:t>
      </w:r>
    </w:p>
    <w:p w14:paraId="4C049D4D" w14:textId="77777777" w:rsidR="00467D2E" w:rsidRPr="00C5460B" w:rsidRDefault="00467D2E" w:rsidP="00B00F7D">
      <w:pPr>
        <w:pStyle w:val="Akapitzlist"/>
        <w:numPr>
          <w:ilvl w:val="0"/>
          <w:numId w:val="66"/>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wibratorow samobieżnych,</w:t>
      </w:r>
    </w:p>
    <w:p w14:paraId="508BEE7B" w14:textId="31D11195" w:rsidR="00467D2E" w:rsidRPr="00C5460B" w:rsidRDefault="00467D2E" w:rsidP="00B00F7D">
      <w:pPr>
        <w:pStyle w:val="Akapitzlist"/>
        <w:numPr>
          <w:ilvl w:val="0"/>
          <w:numId w:val="66"/>
        </w:numPr>
        <w:autoSpaceDE w:val="0"/>
        <w:autoSpaceDN w:val="0"/>
        <w:adjustRightInd w:val="0"/>
        <w:spacing w:after="0" w:line="240" w:lineRule="auto"/>
        <w:ind w:right="107"/>
        <w:rPr>
          <w:rFonts w:asciiTheme="majorHAnsi" w:hAnsiTheme="majorHAnsi" w:cstheme="majorHAnsi"/>
        </w:rPr>
      </w:pPr>
      <w:r w:rsidRPr="00C5460B">
        <w:rPr>
          <w:rFonts w:asciiTheme="majorHAnsi" w:hAnsiTheme="majorHAnsi" w:cstheme="majorHAnsi"/>
        </w:rPr>
        <w:t>płyt ubijających.</w:t>
      </w:r>
    </w:p>
    <w:p w14:paraId="08E0274A" w14:textId="60F237DD" w:rsidR="00243142" w:rsidRDefault="00243142">
      <w:pPr>
        <w:rPr>
          <w:rFonts w:asciiTheme="majorHAnsi" w:eastAsia="Calibri" w:hAnsiTheme="majorHAnsi" w:cstheme="majorHAnsi"/>
        </w:rPr>
      </w:pPr>
      <w:r>
        <w:rPr>
          <w:rFonts w:asciiTheme="majorHAnsi" w:hAnsiTheme="majorHAnsi" w:cstheme="majorHAnsi"/>
        </w:rPr>
        <w:br w:type="page"/>
      </w:r>
    </w:p>
    <w:p w14:paraId="1A4FE7CD" w14:textId="77777777" w:rsidR="00C3232E" w:rsidRPr="00C5460B" w:rsidRDefault="00C3232E" w:rsidP="00B00F7D">
      <w:pPr>
        <w:pStyle w:val="Nagwek3"/>
        <w:keepNext w:val="0"/>
        <w:keepLines w:val="0"/>
        <w:widowControl w:val="0"/>
        <w:numPr>
          <w:ilvl w:val="0"/>
          <w:numId w:val="63"/>
        </w:numPr>
        <w:tabs>
          <w:tab w:val="left" w:pos="504"/>
        </w:tabs>
        <w:autoSpaceDE w:val="0"/>
        <w:autoSpaceDN w:val="0"/>
        <w:spacing w:before="0" w:after="0" w:line="20" w:lineRule="atLeast"/>
        <w:ind w:left="504" w:right="107" w:hanging="286"/>
        <w:rPr>
          <w:rFonts w:cstheme="majorHAnsi"/>
          <w:color w:val="auto"/>
          <w:spacing w:val="-2"/>
          <w:sz w:val="22"/>
          <w:szCs w:val="22"/>
        </w:rPr>
      </w:pPr>
      <w:r w:rsidRPr="00C5460B">
        <w:rPr>
          <w:rFonts w:cstheme="majorHAnsi"/>
          <w:color w:val="auto"/>
          <w:spacing w:val="-2"/>
          <w:sz w:val="22"/>
          <w:szCs w:val="22"/>
        </w:rPr>
        <w:lastRenderedPageBreak/>
        <w:t>TRANSPORT</w:t>
      </w:r>
    </w:p>
    <w:p w14:paraId="52A02D31" w14:textId="6AC99381" w:rsidR="00467D2E" w:rsidRPr="00C5460B" w:rsidRDefault="00467D2E"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Przy wykonywaniu robot określonych w niniejszej ST, można korzystać z dowolnych środków transportowych. W warunkach zabezpieczających przed obsypaniem się ziemi roślinnej i okryciem korzonków trawy oraz przed ich uszkodzeniem. Nasiona należy zabezpieczyć przed zawilgoceniem.</w:t>
      </w:r>
    </w:p>
    <w:p w14:paraId="074C31B3" w14:textId="4811CE5E" w:rsidR="00C3232E" w:rsidRPr="00C5460B" w:rsidRDefault="00C3232E" w:rsidP="00B00F7D">
      <w:pPr>
        <w:pStyle w:val="Nagwek3"/>
        <w:keepNext w:val="0"/>
        <w:keepLines w:val="0"/>
        <w:widowControl w:val="0"/>
        <w:numPr>
          <w:ilvl w:val="0"/>
          <w:numId w:val="63"/>
        </w:numPr>
        <w:tabs>
          <w:tab w:val="left" w:pos="499"/>
        </w:tabs>
        <w:autoSpaceDE w:val="0"/>
        <w:autoSpaceDN w:val="0"/>
        <w:spacing w:before="0" w:after="0" w:line="20" w:lineRule="atLeast"/>
        <w:ind w:left="499" w:right="107" w:hanging="281"/>
        <w:rPr>
          <w:rFonts w:cstheme="majorHAnsi"/>
          <w:color w:val="auto"/>
          <w:spacing w:val="-4"/>
          <w:sz w:val="22"/>
          <w:szCs w:val="22"/>
        </w:rPr>
      </w:pPr>
      <w:r w:rsidRPr="00C5460B">
        <w:rPr>
          <w:rFonts w:cstheme="majorHAnsi"/>
          <w:color w:val="auto"/>
          <w:sz w:val="22"/>
          <w:szCs w:val="22"/>
        </w:rPr>
        <w:t>WYKONANIE</w:t>
      </w:r>
      <w:r w:rsidRPr="00C5460B">
        <w:rPr>
          <w:rFonts w:cstheme="majorHAnsi"/>
          <w:b w:val="0"/>
          <w:color w:val="auto"/>
          <w:spacing w:val="-12"/>
          <w:sz w:val="22"/>
          <w:szCs w:val="22"/>
        </w:rPr>
        <w:t xml:space="preserve"> </w:t>
      </w:r>
      <w:r w:rsidRPr="00C5460B">
        <w:rPr>
          <w:rFonts w:cstheme="majorHAnsi"/>
          <w:color w:val="auto"/>
          <w:spacing w:val="-4"/>
          <w:sz w:val="22"/>
          <w:szCs w:val="22"/>
        </w:rPr>
        <w:t>ROBÓT</w:t>
      </w:r>
    </w:p>
    <w:p w14:paraId="6E26C131" w14:textId="1A067734" w:rsidR="00467D2E" w:rsidRPr="00C5460B" w:rsidRDefault="00467D2E"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Teren przeznaczony pod humusowanie należy wyrównać i oczyścić z kamieni, kawałków betonu, drewna. Powierzchnie do humusowania powinny być wytyczone w sposób umożliwiający wykonanie ich zgodnie z Dokumentacją Projektową. Podłoże powinno być zagęszczone zgodnie z Dokumentacją Projektową. Grubość warstwy humusu musi być zgodna z Dokumentacją Projektową. Dla lepszego połączenia warstwy humusu z powierzchnią skarpy, należy naciąć w niej poziomo lub pod kątem 30-45 stopni niewielkie rowki (bruzdki) w odstępach co 0,5-1,0 m i głębokości 15-20 cm. Warstwę ziemi roślinnej należy odpowiednio zagęścić przez ubicie ręczne lub mechaniczne i przedłużyć poza górną krawędź skarpy oraz poza dolną krawędź podnóża skarpy na szerokość 15-25 cm. Do obsiewu należy użyć mieszanki traw o składzie i w ilościach zgodnych z Dokumentacją Projektową. Jeżeli Dokumentacja Projektowa nie wyszczególnia rodzaju i ilości mieszanki, to należy użyć mieszanki uniwersalnej w ilości 120 kg/ha. Wilgotność podłoża dostosować do zaleceń producenta mieszanki traw.</w:t>
      </w:r>
    </w:p>
    <w:p w14:paraId="111B5D06" w14:textId="77777777" w:rsidR="00C3232E" w:rsidRPr="00C5460B" w:rsidRDefault="00C3232E" w:rsidP="00B00F7D">
      <w:pPr>
        <w:pStyle w:val="Nagwek3"/>
        <w:keepNext w:val="0"/>
        <w:keepLines w:val="0"/>
        <w:widowControl w:val="0"/>
        <w:numPr>
          <w:ilvl w:val="0"/>
          <w:numId w:val="63"/>
        </w:numPr>
        <w:tabs>
          <w:tab w:val="left" w:pos="552"/>
        </w:tabs>
        <w:autoSpaceDE w:val="0"/>
        <w:autoSpaceDN w:val="0"/>
        <w:spacing w:before="0" w:after="0" w:line="20" w:lineRule="atLeast"/>
        <w:ind w:right="107"/>
        <w:jc w:val="both"/>
        <w:rPr>
          <w:rFonts w:cstheme="majorHAnsi"/>
          <w:color w:val="auto"/>
          <w:sz w:val="22"/>
          <w:szCs w:val="22"/>
        </w:rPr>
      </w:pPr>
      <w:r w:rsidRPr="00C5460B">
        <w:rPr>
          <w:rFonts w:cstheme="majorHAnsi"/>
          <w:color w:val="auto"/>
          <w:sz w:val="22"/>
          <w:szCs w:val="22"/>
        </w:rPr>
        <w:t>KONTROLA</w:t>
      </w:r>
      <w:r w:rsidRPr="00C5460B">
        <w:rPr>
          <w:rFonts w:cstheme="majorHAnsi"/>
          <w:b w:val="0"/>
          <w:color w:val="auto"/>
          <w:spacing w:val="-12"/>
          <w:sz w:val="22"/>
          <w:szCs w:val="22"/>
        </w:rPr>
        <w:t xml:space="preserve"> </w:t>
      </w:r>
      <w:r w:rsidRPr="00C5460B">
        <w:rPr>
          <w:rFonts w:cstheme="majorHAnsi"/>
          <w:color w:val="auto"/>
          <w:sz w:val="22"/>
          <w:szCs w:val="22"/>
        </w:rPr>
        <w:t>JAKOŚCI</w:t>
      </w:r>
      <w:r w:rsidRPr="00C5460B">
        <w:rPr>
          <w:rFonts w:cstheme="majorHAnsi"/>
          <w:b w:val="0"/>
          <w:color w:val="auto"/>
          <w:spacing w:val="-11"/>
          <w:sz w:val="22"/>
          <w:szCs w:val="22"/>
        </w:rPr>
        <w:t xml:space="preserve"> </w:t>
      </w:r>
      <w:r w:rsidRPr="00C5460B">
        <w:rPr>
          <w:rFonts w:cstheme="majorHAnsi"/>
          <w:color w:val="auto"/>
          <w:spacing w:val="-4"/>
          <w:sz w:val="22"/>
          <w:szCs w:val="22"/>
        </w:rPr>
        <w:t>ROBÓT</w:t>
      </w:r>
    </w:p>
    <w:p w14:paraId="781CE245" w14:textId="463793E4" w:rsidR="00C3232E" w:rsidRPr="00C5460B" w:rsidRDefault="00467D2E" w:rsidP="00856F01">
      <w:pPr>
        <w:autoSpaceDE w:val="0"/>
        <w:autoSpaceDN w:val="0"/>
        <w:adjustRightInd w:val="0"/>
        <w:spacing w:after="0" w:line="240" w:lineRule="auto"/>
        <w:ind w:right="107"/>
        <w:jc w:val="both"/>
        <w:rPr>
          <w:rFonts w:asciiTheme="majorHAnsi" w:hAnsiTheme="majorHAnsi" w:cstheme="majorHAnsi"/>
        </w:rPr>
      </w:pPr>
      <w:r w:rsidRPr="00C5460B">
        <w:rPr>
          <w:rFonts w:asciiTheme="majorHAnsi" w:hAnsiTheme="majorHAnsi" w:cstheme="majorHAnsi"/>
        </w:rPr>
        <w:t>Kontrola polega na ocenie wizualnej jakości wykonanych robot oraz na sprawdzeniu daty ważności świadectwa wartości siewnej wysianej mieszanki nasion traw. Po wzejściu roślin, łączna powierzchnia nie porośniętych miejsc nie powinna być większa niż 2% powierzchni obsianej skarpy, a maksymalny wymiar pojedynczych nie zatrawionych miejsc nie powinien przekraczać 0,2 m</w:t>
      </w:r>
      <w:r w:rsidRPr="00C5460B">
        <w:rPr>
          <w:rFonts w:asciiTheme="majorHAnsi" w:hAnsiTheme="majorHAnsi" w:cstheme="majorHAnsi"/>
          <w:vertAlign w:val="superscript"/>
        </w:rPr>
        <w:t>2</w:t>
      </w:r>
      <w:r w:rsidRPr="00C5460B">
        <w:rPr>
          <w:rFonts w:asciiTheme="majorHAnsi" w:hAnsiTheme="majorHAnsi" w:cstheme="majorHAnsi"/>
        </w:rPr>
        <w:t>. Na zarośniętej powierzchni nie mogą występować wyżłobienia erozyjne ani lokalne zsuwy.</w:t>
      </w:r>
    </w:p>
    <w:p w14:paraId="07216EE0" w14:textId="77777777" w:rsidR="00C3232E" w:rsidRPr="00C5460B" w:rsidRDefault="00C3232E" w:rsidP="00B00F7D">
      <w:pPr>
        <w:pStyle w:val="Nagwek3"/>
        <w:keepNext w:val="0"/>
        <w:keepLines w:val="0"/>
        <w:widowControl w:val="0"/>
        <w:numPr>
          <w:ilvl w:val="0"/>
          <w:numId w:val="63"/>
        </w:numPr>
        <w:tabs>
          <w:tab w:val="left" w:pos="552"/>
        </w:tabs>
        <w:autoSpaceDE w:val="0"/>
        <w:autoSpaceDN w:val="0"/>
        <w:spacing w:before="201" w:after="0" w:line="20" w:lineRule="atLeast"/>
        <w:ind w:right="107"/>
        <w:rPr>
          <w:rFonts w:cstheme="majorHAnsi"/>
          <w:color w:val="auto"/>
          <w:spacing w:val="-2"/>
          <w:sz w:val="22"/>
          <w:szCs w:val="22"/>
        </w:rPr>
      </w:pPr>
      <w:r w:rsidRPr="00C5460B">
        <w:rPr>
          <w:rFonts w:cstheme="majorHAnsi"/>
          <w:color w:val="auto"/>
          <w:sz w:val="22"/>
          <w:szCs w:val="22"/>
        </w:rPr>
        <w:t>OBMIAR</w:t>
      </w:r>
      <w:r w:rsidRPr="00C5460B">
        <w:rPr>
          <w:rFonts w:cstheme="majorHAnsi"/>
          <w:b w:val="0"/>
          <w:color w:val="auto"/>
          <w:spacing w:val="-10"/>
          <w:sz w:val="22"/>
          <w:szCs w:val="22"/>
        </w:rPr>
        <w:t xml:space="preserve"> </w:t>
      </w:r>
      <w:r w:rsidRPr="00C5460B">
        <w:rPr>
          <w:rFonts w:cstheme="majorHAnsi"/>
          <w:color w:val="auto"/>
          <w:spacing w:val="-2"/>
          <w:sz w:val="22"/>
          <w:szCs w:val="22"/>
        </w:rPr>
        <w:t>ROBÓT</w:t>
      </w:r>
    </w:p>
    <w:p w14:paraId="48D182E9" w14:textId="77777777" w:rsidR="00195AAB" w:rsidRPr="00C5460B" w:rsidRDefault="00195AAB" w:rsidP="00856F01">
      <w:pPr>
        <w:pStyle w:val="Tekstpodstawowy"/>
        <w:spacing w:before="35"/>
        <w:ind w:right="107" w:firstLine="0"/>
        <w:rPr>
          <w:rFonts w:asciiTheme="majorHAnsi" w:hAnsiTheme="majorHAnsi" w:cstheme="majorHAnsi"/>
        </w:rPr>
      </w:pPr>
      <w:r w:rsidRPr="00C5460B">
        <w:rPr>
          <w:rFonts w:asciiTheme="majorHAnsi" w:hAnsiTheme="majorHAnsi" w:cstheme="majorHAnsi"/>
        </w:rPr>
        <w:t>Jednostkami</w:t>
      </w:r>
      <w:r w:rsidRPr="00C5460B">
        <w:rPr>
          <w:rFonts w:asciiTheme="majorHAnsi" w:hAnsiTheme="majorHAnsi" w:cstheme="majorHAnsi"/>
          <w:spacing w:val="-13"/>
        </w:rPr>
        <w:t xml:space="preserve"> </w:t>
      </w:r>
      <w:r w:rsidRPr="00C5460B">
        <w:rPr>
          <w:rFonts w:asciiTheme="majorHAnsi" w:hAnsiTheme="majorHAnsi" w:cstheme="majorHAnsi"/>
        </w:rPr>
        <w:t>obmiarowymi</w:t>
      </w:r>
      <w:r w:rsidRPr="00C5460B">
        <w:rPr>
          <w:rFonts w:asciiTheme="majorHAnsi" w:hAnsiTheme="majorHAnsi" w:cstheme="majorHAnsi"/>
          <w:spacing w:val="-13"/>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5"/>
        </w:rPr>
        <w:t>są:</w:t>
      </w:r>
    </w:p>
    <w:p w14:paraId="28A739F4" w14:textId="7A0B90CC" w:rsidR="00C3232E" w:rsidRPr="00C5460B" w:rsidRDefault="00195AAB" w:rsidP="00B00F7D">
      <w:pPr>
        <w:pStyle w:val="Tekstpodstawowy"/>
        <w:numPr>
          <w:ilvl w:val="0"/>
          <w:numId w:val="76"/>
        </w:numPr>
        <w:ind w:left="426" w:right="107"/>
        <w:rPr>
          <w:rFonts w:asciiTheme="majorHAnsi" w:hAnsiTheme="majorHAnsi" w:cstheme="majorHAnsi"/>
        </w:rPr>
      </w:pPr>
      <w:r w:rsidRPr="00C5460B">
        <w:rPr>
          <w:rFonts w:asciiTheme="majorHAnsi" w:hAnsiTheme="majorHAnsi" w:cstheme="majorHAnsi"/>
        </w:rPr>
        <w:t>1</w:t>
      </w:r>
      <w:r w:rsidRPr="00C5460B">
        <w:rPr>
          <w:rFonts w:asciiTheme="majorHAnsi" w:hAnsiTheme="majorHAnsi" w:cstheme="majorHAnsi"/>
          <w:spacing w:val="-12"/>
        </w:rPr>
        <w:t xml:space="preserve"> </w:t>
      </w:r>
      <w:r w:rsidRPr="00C5460B">
        <w:rPr>
          <w:rFonts w:asciiTheme="majorHAnsi" w:hAnsiTheme="majorHAnsi" w:cstheme="majorHAnsi"/>
        </w:rPr>
        <w:t>m</w:t>
      </w:r>
      <w:r w:rsidRPr="00C5460B">
        <w:rPr>
          <w:rFonts w:asciiTheme="majorHAnsi" w:hAnsiTheme="majorHAnsi" w:cstheme="majorHAnsi"/>
          <w:vertAlign w:val="superscript"/>
        </w:rPr>
        <w:t>2</w:t>
      </w:r>
      <w:r w:rsidRPr="00C5460B">
        <w:rPr>
          <w:rFonts w:asciiTheme="majorHAnsi" w:hAnsiTheme="majorHAnsi" w:cstheme="majorHAnsi"/>
          <w:spacing w:val="-10"/>
        </w:rPr>
        <w:t xml:space="preserve"> </w:t>
      </w:r>
      <w:r w:rsidRPr="00C5460B">
        <w:rPr>
          <w:rFonts w:asciiTheme="majorHAnsi" w:hAnsiTheme="majorHAnsi" w:cstheme="majorHAnsi"/>
        </w:rPr>
        <w:t>(metr</w:t>
      </w:r>
      <w:r w:rsidRPr="00C5460B">
        <w:rPr>
          <w:rFonts w:asciiTheme="majorHAnsi" w:hAnsiTheme="majorHAnsi" w:cstheme="majorHAnsi"/>
          <w:spacing w:val="-12"/>
        </w:rPr>
        <w:t xml:space="preserve"> </w:t>
      </w:r>
      <w:r w:rsidRPr="00C5460B">
        <w:rPr>
          <w:rFonts w:asciiTheme="majorHAnsi" w:hAnsiTheme="majorHAnsi" w:cstheme="majorHAnsi"/>
        </w:rPr>
        <w:t>kwadratowy)</w:t>
      </w:r>
      <w:r w:rsidRPr="00C5460B">
        <w:rPr>
          <w:rFonts w:asciiTheme="majorHAnsi" w:hAnsiTheme="majorHAnsi" w:cstheme="majorHAnsi"/>
          <w:spacing w:val="-9"/>
        </w:rPr>
        <w:t xml:space="preserve"> </w:t>
      </w:r>
      <w:r w:rsidRPr="00C5460B">
        <w:rPr>
          <w:rFonts w:asciiTheme="majorHAnsi" w:hAnsiTheme="majorHAnsi" w:cstheme="majorHAnsi"/>
        </w:rPr>
        <w:t>powierzchni</w:t>
      </w:r>
      <w:r w:rsidRPr="00C5460B">
        <w:rPr>
          <w:rFonts w:asciiTheme="majorHAnsi" w:hAnsiTheme="majorHAnsi" w:cstheme="majorHAnsi"/>
          <w:spacing w:val="-9"/>
        </w:rPr>
        <w:t xml:space="preserve"> </w:t>
      </w:r>
      <w:r w:rsidRPr="00C5460B">
        <w:rPr>
          <w:rFonts w:asciiTheme="majorHAnsi" w:hAnsiTheme="majorHAnsi" w:cstheme="majorHAnsi"/>
        </w:rPr>
        <w:t>skarpy,</w:t>
      </w:r>
      <w:r w:rsidRPr="00C5460B">
        <w:rPr>
          <w:rFonts w:asciiTheme="majorHAnsi" w:hAnsiTheme="majorHAnsi" w:cstheme="majorHAnsi"/>
          <w:spacing w:val="-9"/>
        </w:rPr>
        <w:t xml:space="preserve"> </w:t>
      </w:r>
      <w:r w:rsidRPr="00C5460B">
        <w:rPr>
          <w:rFonts w:asciiTheme="majorHAnsi" w:hAnsiTheme="majorHAnsi" w:cstheme="majorHAnsi"/>
        </w:rPr>
        <w:t>dna</w:t>
      </w:r>
      <w:r w:rsidRPr="00C5460B">
        <w:rPr>
          <w:rFonts w:asciiTheme="majorHAnsi" w:hAnsiTheme="majorHAnsi" w:cstheme="majorHAnsi"/>
          <w:spacing w:val="-10"/>
        </w:rPr>
        <w:t xml:space="preserve"> </w:t>
      </w:r>
      <w:r w:rsidRPr="00C5460B">
        <w:rPr>
          <w:rFonts w:asciiTheme="majorHAnsi" w:hAnsiTheme="majorHAnsi" w:cstheme="majorHAnsi"/>
        </w:rPr>
        <w:t>oraz</w:t>
      </w:r>
      <w:r w:rsidRPr="00C5460B">
        <w:rPr>
          <w:rFonts w:asciiTheme="majorHAnsi" w:hAnsiTheme="majorHAnsi" w:cstheme="majorHAnsi"/>
          <w:spacing w:val="-10"/>
        </w:rPr>
        <w:t xml:space="preserve"> </w:t>
      </w:r>
      <w:r w:rsidRPr="00C5460B">
        <w:rPr>
          <w:rFonts w:asciiTheme="majorHAnsi" w:hAnsiTheme="majorHAnsi" w:cstheme="majorHAnsi"/>
          <w:spacing w:val="-2"/>
        </w:rPr>
        <w:t>nasypów.</w:t>
      </w:r>
    </w:p>
    <w:p w14:paraId="28BECFE2" w14:textId="77777777" w:rsidR="00195AAB" w:rsidRPr="00C5460B" w:rsidRDefault="00195AAB" w:rsidP="00856F01">
      <w:pPr>
        <w:pStyle w:val="Tekstpodstawowy"/>
        <w:ind w:left="426" w:right="107" w:firstLine="0"/>
        <w:rPr>
          <w:rFonts w:asciiTheme="majorHAnsi" w:hAnsiTheme="majorHAnsi" w:cstheme="majorHAnsi"/>
        </w:rPr>
      </w:pPr>
    </w:p>
    <w:p w14:paraId="3267106C" w14:textId="77777777" w:rsidR="00C3232E" w:rsidRPr="00C5460B" w:rsidRDefault="00C3232E" w:rsidP="00B00F7D">
      <w:pPr>
        <w:pStyle w:val="Nagwek3"/>
        <w:keepNext w:val="0"/>
        <w:keepLines w:val="0"/>
        <w:widowControl w:val="0"/>
        <w:numPr>
          <w:ilvl w:val="0"/>
          <w:numId w:val="63"/>
        </w:numPr>
        <w:tabs>
          <w:tab w:val="left" w:pos="557"/>
        </w:tabs>
        <w:autoSpaceDE w:val="0"/>
        <w:autoSpaceDN w:val="0"/>
        <w:spacing w:before="0" w:after="0" w:line="20" w:lineRule="atLeast"/>
        <w:ind w:left="557" w:right="107" w:hanging="339"/>
        <w:rPr>
          <w:rFonts w:cstheme="majorHAnsi"/>
          <w:color w:val="auto"/>
          <w:sz w:val="22"/>
          <w:szCs w:val="22"/>
        </w:rPr>
      </w:pPr>
      <w:r w:rsidRPr="00C5460B">
        <w:rPr>
          <w:rFonts w:cstheme="majorHAnsi"/>
          <w:color w:val="auto"/>
          <w:sz w:val="22"/>
          <w:szCs w:val="22"/>
        </w:rPr>
        <w:t>ODBIÓR</w:t>
      </w:r>
      <w:r w:rsidRPr="00C5460B">
        <w:rPr>
          <w:rFonts w:cstheme="majorHAnsi"/>
          <w:b w:val="0"/>
          <w:color w:val="auto"/>
          <w:spacing w:val="-7"/>
          <w:sz w:val="22"/>
          <w:szCs w:val="22"/>
        </w:rPr>
        <w:t xml:space="preserve"> </w:t>
      </w:r>
      <w:r w:rsidRPr="00C5460B">
        <w:rPr>
          <w:rFonts w:cstheme="majorHAnsi"/>
          <w:color w:val="auto"/>
          <w:spacing w:val="-2"/>
          <w:sz w:val="22"/>
          <w:szCs w:val="22"/>
        </w:rPr>
        <w:t>ROBÓT</w:t>
      </w:r>
    </w:p>
    <w:p w14:paraId="5B02C573" w14:textId="5CA57365" w:rsidR="00195AAB" w:rsidRPr="00C5460B" w:rsidRDefault="00195AAB" w:rsidP="00856F01">
      <w:pPr>
        <w:pStyle w:val="Tekstpodstawowy"/>
        <w:spacing w:before="35" w:line="276" w:lineRule="auto"/>
        <w:ind w:right="107" w:firstLine="0"/>
        <w:jc w:val="both"/>
        <w:rPr>
          <w:rFonts w:asciiTheme="majorHAnsi" w:hAnsiTheme="majorHAnsi" w:cstheme="majorHAnsi"/>
        </w:rPr>
      </w:pPr>
      <w:r w:rsidRPr="00C5460B">
        <w:rPr>
          <w:rFonts w:asciiTheme="majorHAnsi" w:hAnsiTheme="majorHAnsi" w:cstheme="majorHAnsi"/>
        </w:rPr>
        <w:t>Roboty uznaje się za wykonane zgodnie z Dokumentacją Projektową, jeżeli wszystkie wyniki badań przeprowadzonych przy odbiorach okazały się zgodne z wymaganiami. Do odbioru Wykonawca powinien przedstawić wszystkie dokumenty z bieżącej kontroli jakości robót.</w:t>
      </w:r>
    </w:p>
    <w:p w14:paraId="145DBEF9" w14:textId="77777777" w:rsidR="00195AAB" w:rsidRPr="00C5460B" w:rsidRDefault="00195AAB" w:rsidP="00856F01">
      <w:pPr>
        <w:pStyle w:val="Tekstpodstawowy"/>
        <w:spacing w:before="0" w:line="276" w:lineRule="auto"/>
        <w:ind w:right="107" w:firstLine="0"/>
        <w:jc w:val="both"/>
        <w:rPr>
          <w:rFonts w:asciiTheme="majorHAnsi" w:hAnsiTheme="majorHAnsi" w:cstheme="majorHAnsi"/>
        </w:rPr>
      </w:pPr>
      <w:r w:rsidRPr="00C5460B">
        <w:rPr>
          <w:rFonts w:asciiTheme="majorHAnsi" w:hAnsiTheme="majorHAnsi" w:cstheme="majorHAnsi"/>
        </w:rPr>
        <w:t>W przypadku stwierdzenia wad Inspektor nadzoru ustala zakres wykonania robót poprawkowych lub poleca</w:t>
      </w:r>
      <w:r w:rsidRPr="00C5460B">
        <w:rPr>
          <w:rFonts w:asciiTheme="majorHAnsi" w:hAnsiTheme="majorHAnsi" w:cstheme="majorHAnsi"/>
          <w:spacing w:val="-1"/>
        </w:rPr>
        <w:t xml:space="preserve"> </w:t>
      </w:r>
      <w:r w:rsidRPr="00C5460B">
        <w:rPr>
          <w:rFonts w:asciiTheme="majorHAnsi" w:hAnsiTheme="majorHAnsi" w:cstheme="majorHAnsi"/>
        </w:rPr>
        <w:t>rozebranie i</w:t>
      </w:r>
      <w:r w:rsidRPr="00C5460B">
        <w:rPr>
          <w:rFonts w:asciiTheme="majorHAnsi" w:hAnsiTheme="majorHAnsi" w:cstheme="majorHAnsi"/>
          <w:spacing w:val="-1"/>
        </w:rPr>
        <w:t xml:space="preserve"> </w:t>
      </w:r>
      <w:r w:rsidRPr="00C5460B">
        <w:rPr>
          <w:rFonts w:asciiTheme="majorHAnsi" w:hAnsiTheme="majorHAnsi" w:cstheme="majorHAnsi"/>
        </w:rPr>
        <w:t>wymianę wadliwie wykonanego elementu wg zasad określonych w n/n specyfikacji. Inspektor nadzoru może uznać wadę za nie mającą zasadniczego wpływu na cechy eksploatacyjne i ustali zakres i wielkość potrąceń od ceny kontraktowej za obniżoną jakość.</w:t>
      </w:r>
    </w:p>
    <w:p w14:paraId="36EDBD5A" w14:textId="6B740309" w:rsidR="00C3232E" w:rsidRPr="00C5460B" w:rsidRDefault="00195AAB" w:rsidP="00856F01">
      <w:pPr>
        <w:pStyle w:val="Tekstpodstawowy"/>
        <w:spacing w:before="0" w:line="20" w:lineRule="atLeast"/>
        <w:ind w:right="107" w:firstLine="0"/>
        <w:jc w:val="both"/>
        <w:rPr>
          <w:rFonts w:asciiTheme="majorHAnsi" w:hAnsiTheme="majorHAnsi" w:cstheme="majorHAnsi"/>
        </w:rPr>
      </w:pPr>
      <w:r w:rsidRPr="00C5460B">
        <w:rPr>
          <w:rFonts w:asciiTheme="majorHAnsi" w:hAnsiTheme="majorHAnsi" w:cstheme="majorHAnsi"/>
        </w:rPr>
        <w:t>Roboty poprawkowe lub rozebranie i wymianę wadliwie wykonanego elementu Wykonawca wykona na własny koszt w terminie ustalonym z Inspektorem nadzoru.</w:t>
      </w:r>
    </w:p>
    <w:p w14:paraId="5985EF6C" w14:textId="77777777" w:rsidR="00C3232E" w:rsidRPr="00C5460B" w:rsidRDefault="00C3232E" w:rsidP="00B00F7D">
      <w:pPr>
        <w:pStyle w:val="Nagwek3"/>
        <w:keepNext w:val="0"/>
        <w:keepLines w:val="0"/>
        <w:widowControl w:val="0"/>
        <w:numPr>
          <w:ilvl w:val="0"/>
          <w:numId w:val="63"/>
        </w:numPr>
        <w:tabs>
          <w:tab w:val="left" w:pos="557"/>
        </w:tabs>
        <w:autoSpaceDE w:val="0"/>
        <w:autoSpaceDN w:val="0"/>
        <w:spacing w:before="244" w:after="0" w:line="20" w:lineRule="atLeast"/>
        <w:ind w:left="557" w:right="107" w:hanging="339"/>
        <w:rPr>
          <w:rFonts w:cstheme="majorHAnsi"/>
          <w:color w:val="auto"/>
          <w:sz w:val="22"/>
          <w:szCs w:val="22"/>
        </w:rPr>
      </w:pPr>
      <w:r w:rsidRPr="00C5460B">
        <w:rPr>
          <w:rFonts w:cstheme="majorHAnsi"/>
          <w:color w:val="auto"/>
          <w:sz w:val="22"/>
          <w:szCs w:val="22"/>
        </w:rPr>
        <w:t>PODSTAWA</w:t>
      </w:r>
      <w:r w:rsidRPr="00C5460B">
        <w:rPr>
          <w:rFonts w:cstheme="majorHAnsi"/>
          <w:b w:val="0"/>
          <w:color w:val="auto"/>
          <w:spacing w:val="-10"/>
          <w:sz w:val="22"/>
          <w:szCs w:val="22"/>
        </w:rPr>
        <w:t xml:space="preserve"> </w:t>
      </w:r>
      <w:r w:rsidRPr="00C5460B">
        <w:rPr>
          <w:rFonts w:cstheme="majorHAnsi"/>
          <w:color w:val="auto"/>
          <w:spacing w:val="-2"/>
          <w:sz w:val="22"/>
          <w:szCs w:val="22"/>
        </w:rPr>
        <w:t>PŁATNOŚCI</w:t>
      </w:r>
    </w:p>
    <w:p w14:paraId="1F8F3867" w14:textId="77777777" w:rsidR="00195AAB" w:rsidRPr="00C5460B" w:rsidRDefault="00195AAB" w:rsidP="00856F01">
      <w:pPr>
        <w:pStyle w:val="Tekstpodstawowy"/>
        <w:spacing w:before="36" w:line="276" w:lineRule="auto"/>
        <w:ind w:right="107" w:firstLine="708"/>
        <w:jc w:val="both"/>
        <w:rPr>
          <w:rFonts w:asciiTheme="majorHAnsi" w:hAnsiTheme="majorHAnsi" w:cstheme="majorHAnsi"/>
        </w:rPr>
      </w:pPr>
      <w:r w:rsidRPr="00C5460B">
        <w:rPr>
          <w:rFonts w:asciiTheme="majorHAnsi" w:hAnsiTheme="majorHAnsi" w:cstheme="majorHAnsi"/>
        </w:rPr>
        <w:t xml:space="preserve"> Płatność należy przyjmować na podstawie jednostek obmiarowych według pkt 7. Cena wykonania robót obejmuje:</w:t>
      </w:r>
    </w:p>
    <w:p w14:paraId="547379B2" w14:textId="77777777" w:rsidR="00195AAB" w:rsidRPr="00C5460B" w:rsidRDefault="00195AAB" w:rsidP="00B00F7D">
      <w:pPr>
        <w:pStyle w:val="Akapitzlist"/>
        <w:widowControl w:val="0"/>
        <w:numPr>
          <w:ilvl w:val="0"/>
          <w:numId w:val="77"/>
        </w:numPr>
        <w:tabs>
          <w:tab w:val="left" w:pos="938"/>
        </w:tabs>
        <w:autoSpaceDE w:val="0"/>
        <w:autoSpaceDN w:val="0"/>
        <w:spacing w:after="0" w:line="280" w:lineRule="exact"/>
        <w:ind w:right="107"/>
        <w:contextualSpacing w:val="0"/>
        <w:rPr>
          <w:rFonts w:asciiTheme="majorHAnsi" w:hAnsiTheme="majorHAnsi" w:cstheme="majorHAnsi"/>
        </w:rPr>
      </w:pPr>
      <w:r w:rsidRPr="00C5460B">
        <w:rPr>
          <w:rFonts w:asciiTheme="majorHAnsi" w:hAnsiTheme="majorHAnsi" w:cstheme="majorHAnsi"/>
        </w:rPr>
        <w:t>roboty</w:t>
      </w:r>
      <w:r w:rsidRPr="00C5460B">
        <w:rPr>
          <w:rFonts w:asciiTheme="majorHAnsi" w:hAnsiTheme="majorHAnsi" w:cstheme="majorHAnsi"/>
          <w:spacing w:val="-9"/>
        </w:rPr>
        <w:t xml:space="preserve"> </w:t>
      </w:r>
      <w:r w:rsidRPr="00C5460B">
        <w:rPr>
          <w:rFonts w:asciiTheme="majorHAnsi" w:hAnsiTheme="majorHAnsi" w:cstheme="majorHAnsi"/>
        </w:rPr>
        <w:t>pomiarowe</w:t>
      </w:r>
      <w:r w:rsidRPr="00C5460B">
        <w:rPr>
          <w:rFonts w:asciiTheme="majorHAnsi" w:hAnsiTheme="majorHAnsi" w:cstheme="majorHAnsi"/>
          <w:spacing w:val="-8"/>
        </w:rPr>
        <w:t xml:space="preserve"> </w:t>
      </w:r>
      <w:r w:rsidRPr="00C5460B">
        <w:rPr>
          <w:rFonts w:asciiTheme="majorHAnsi" w:hAnsiTheme="majorHAnsi" w:cstheme="majorHAnsi"/>
        </w:rPr>
        <w:t>i</w:t>
      </w:r>
      <w:r w:rsidRPr="00C5460B">
        <w:rPr>
          <w:rFonts w:asciiTheme="majorHAnsi" w:hAnsiTheme="majorHAnsi" w:cstheme="majorHAnsi"/>
          <w:spacing w:val="-11"/>
        </w:rPr>
        <w:t xml:space="preserve"> </w:t>
      </w:r>
      <w:r w:rsidRPr="00C5460B">
        <w:rPr>
          <w:rFonts w:asciiTheme="majorHAnsi" w:hAnsiTheme="majorHAnsi" w:cstheme="majorHAnsi"/>
          <w:spacing w:val="-2"/>
        </w:rPr>
        <w:t>przygotowawcze,</w:t>
      </w:r>
    </w:p>
    <w:p w14:paraId="6D1076EE" w14:textId="77777777" w:rsidR="00195AAB" w:rsidRPr="00C5460B" w:rsidRDefault="00195AAB" w:rsidP="00B00F7D">
      <w:pPr>
        <w:pStyle w:val="Akapitzlist"/>
        <w:widowControl w:val="0"/>
        <w:numPr>
          <w:ilvl w:val="0"/>
          <w:numId w:val="77"/>
        </w:numPr>
        <w:tabs>
          <w:tab w:val="left" w:pos="938"/>
        </w:tabs>
        <w:autoSpaceDE w:val="0"/>
        <w:autoSpaceDN w:val="0"/>
        <w:spacing w:before="41" w:after="0" w:line="240" w:lineRule="auto"/>
        <w:ind w:right="107"/>
        <w:contextualSpacing w:val="0"/>
        <w:rPr>
          <w:rFonts w:asciiTheme="majorHAnsi" w:hAnsiTheme="majorHAnsi" w:cstheme="majorHAnsi"/>
        </w:rPr>
      </w:pPr>
      <w:r w:rsidRPr="00C5460B">
        <w:rPr>
          <w:rFonts w:asciiTheme="majorHAnsi" w:hAnsiTheme="majorHAnsi" w:cstheme="majorHAnsi"/>
        </w:rPr>
        <w:t>dostarczenie</w:t>
      </w:r>
      <w:r w:rsidRPr="00C5460B">
        <w:rPr>
          <w:rFonts w:asciiTheme="majorHAnsi" w:hAnsiTheme="majorHAnsi" w:cstheme="majorHAnsi"/>
          <w:spacing w:val="-9"/>
        </w:rPr>
        <w:t xml:space="preserve"> </w:t>
      </w:r>
      <w:r w:rsidRPr="00C5460B">
        <w:rPr>
          <w:rFonts w:asciiTheme="majorHAnsi" w:hAnsiTheme="majorHAnsi" w:cstheme="majorHAnsi"/>
        </w:rPr>
        <w:t>i</w:t>
      </w:r>
      <w:r w:rsidRPr="00C5460B">
        <w:rPr>
          <w:rFonts w:asciiTheme="majorHAnsi" w:hAnsiTheme="majorHAnsi" w:cstheme="majorHAnsi"/>
          <w:spacing w:val="-13"/>
        </w:rPr>
        <w:t xml:space="preserve"> </w:t>
      </w:r>
      <w:r w:rsidRPr="00C5460B">
        <w:rPr>
          <w:rFonts w:asciiTheme="majorHAnsi" w:hAnsiTheme="majorHAnsi" w:cstheme="majorHAnsi"/>
        </w:rPr>
        <w:t>wbudowanie</w:t>
      </w:r>
      <w:r w:rsidRPr="00C5460B">
        <w:rPr>
          <w:rFonts w:asciiTheme="majorHAnsi" w:hAnsiTheme="majorHAnsi" w:cstheme="majorHAnsi"/>
          <w:spacing w:val="-11"/>
        </w:rPr>
        <w:t xml:space="preserve"> </w:t>
      </w:r>
      <w:r w:rsidRPr="00C5460B">
        <w:rPr>
          <w:rFonts w:asciiTheme="majorHAnsi" w:hAnsiTheme="majorHAnsi" w:cstheme="majorHAnsi"/>
          <w:spacing w:val="-2"/>
        </w:rPr>
        <w:t>materiałów,</w:t>
      </w:r>
    </w:p>
    <w:p w14:paraId="2BAF7D6D" w14:textId="77777777" w:rsidR="00195AAB" w:rsidRPr="00C5460B" w:rsidRDefault="00195AAB" w:rsidP="00B00F7D">
      <w:pPr>
        <w:pStyle w:val="Akapitzlist"/>
        <w:widowControl w:val="0"/>
        <w:numPr>
          <w:ilvl w:val="0"/>
          <w:numId w:val="77"/>
        </w:numPr>
        <w:tabs>
          <w:tab w:val="left" w:pos="938"/>
        </w:tabs>
        <w:autoSpaceDE w:val="0"/>
        <w:autoSpaceDN w:val="0"/>
        <w:spacing w:before="39" w:after="0" w:line="240" w:lineRule="auto"/>
        <w:ind w:right="107"/>
        <w:contextualSpacing w:val="0"/>
        <w:rPr>
          <w:rFonts w:asciiTheme="majorHAnsi" w:hAnsiTheme="majorHAnsi" w:cstheme="majorHAnsi"/>
        </w:rPr>
      </w:pPr>
      <w:r w:rsidRPr="00C5460B">
        <w:rPr>
          <w:rFonts w:asciiTheme="majorHAnsi" w:hAnsiTheme="majorHAnsi" w:cstheme="majorHAnsi"/>
          <w:spacing w:val="-2"/>
        </w:rPr>
        <w:t>uporządkowanie</w:t>
      </w:r>
      <w:r w:rsidRPr="00C5460B">
        <w:rPr>
          <w:rFonts w:asciiTheme="majorHAnsi" w:hAnsiTheme="majorHAnsi" w:cstheme="majorHAnsi"/>
          <w:spacing w:val="14"/>
        </w:rPr>
        <w:t xml:space="preserve"> </w:t>
      </w:r>
      <w:r w:rsidRPr="00C5460B">
        <w:rPr>
          <w:rFonts w:asciiTheme="majorHAnsi" w:hAnsiTheme="majorHAnsi" w:cstheme="majorHAnsi"/>
          <w:spacing w:val="-2"/>
        </w:rPr>
        <w:t>terenu,</w:t>
      </w:r>
    </w:p>
    <w:p w14:paraId="023EF840" w14:textId="066B86E8" w:rsidR="00C3232E" w:rsidRPr="00C5460B" w:rsidRDefault="00195AAB" w:rsidP="00856F01">
      <w:pPr>
        <w:widowControl w:val="0"/>
        <w:tabs>
          <w:tab w:val="left" w:pos="938"/>
        </w:tabs>
        <w:autoSpaceDE w:val="0"/>
        <w:autoSpaceDN w:val="0"/>
        <w:spacing w:before="39" w:after="0" w:line="20" w:lineRule="atLeast"/>
        <w:ind w:right="107"/>
        <w:jc w:val="both"/>
        <w:rPr>
          <w:rFonts w:asciiTheme="majorHAnsi" w:hAnsiTheme="majorHAnsi" w:cstheme="majorHAnsi"/>
        </w:rPr>
      </w:pPr>
      <w:r w:rsidRPr="00C5460B">
        <w:rPr>
          <w:rFonts w:asciiTheme="majorHAnsi" w:hAnsiTheme="majorHAnsi" w:cstheme="majorHAnsi"/>
        </w:rPr>
        <w:t>przeprowadzenie</w:t>
      </w:r>
      <w:r w:rsidRPr="00C5460B">
        <w:rPr>
          <w:rFonts w:asciiTheme="majorHAnsi" w:hAnsiTheme="majorHAnsi" w:cstheme="majorHAnsi"/>
          <w:spacing w:val="-15"/>
        </w:rPr>
        <w:t xml:space="preserve"> </w:t>
      </w:r>
      <w:r w:rsidRPr="00C5460B">
        <w:rPr>
          <w:rFonts w:asciiTheme="majorHAnsi" w:hAnsiTheme="majorHAnsi" w:cstheme="majorHAnsi"/>
        </w:rPr>
        <w:t>badań</w:t>
      </w:r>
      <w:r w:rsidRPr="00C5460B">
        <w:rPr>
          <w:rFonts w:asciiTheme="majorHAnsi" w:hAnsiTheme="majorHAnsi" w:cstheme="majorHAnsi"/>
          <w:spacing w:val="-11"/>
        </w:rPr>
        <w:t xml:space="preserve"> </w:t>
      </w:r>
      <w:r w:rsidRPr="00C5460B">
        <w:rPr>
          <w:rFonts w:asciiTheme="majorHAnsi" w:hAnsiTheme="majorHAnsi" w:cstheme="majorHAnsi"/>
        </w:rPr>
        <w:t>i</w:t>
      </w:r>
      <w:r w:rsidRPr="00C5460B">
        <w:rPr>
          <w:rFonts w:asciiTheme="majorHAnsi" w:hAnsiTheme="majorHAnsi" w:cstheme="majorHAnsi"/>
          <w:spacing w:val="-11"/>
        </w:rPr>
        <w:t xml:space="preserve"> </w:t>
      </w:r>
      <w:r w:rsidRPr="00C5460B">
        <w:rPr>
          <w:rFonts w:asciiTheme="majorHAnsi" w:hAnsiTheme="majorHAnsi" w:cstheme="majorHAnsi"/>
        </w:rPr>
        <w:t>pomiarów</w:t>
      </w:r>
      <w:r w:rsidRPr="00C5460B">
        <w:rPr>
          <w:rFonts w:asciiTheme="majorHAnsi" w:hAnsiTheme="majorHAnsi" w:cstheme="majorHAnsi"/>
          <w:spacing w:val="-9"/>
        </w:rPr>
        <w:t xml:space="preserve"> </w:t>
      </w:r>
      <w:r w:rsidRPr="00C5460B">
        <w:rPr>
          <w:rFonts w:asciiTheme="majorHAnsi" w:hAnsiTheme="majorHAnsi" w:cstheme="majorHAnsi"/>
        </w:rPr>
        <w:t>wymaganych</w:t>
      </w:r>
      <w:r w:rsidRPr="00C5460B">
        <w:rPr>
          <w:rFonts w:asciiTheme="majorHAnsi" w:hAnsiTheme="majorHAnsi" w:cstheme="majorHAnsi"/>
          <w:spacing w:val="-13"/>
        </w:rPr>
        <w:t xml:space="preserve"> </w:t>
      </w:r>
      <w:r w:rsidRPr="00C5460B">
        <w:rPr>
          <w:rFonts w:asciiTheme="majorHAnsi" w:hAnsiTheme="majorHAnsi" w:cstheme="majorHAnsi"/>
        </w:rPr>
        <w:t>w</w:t>
      </w:r>
      <w:r w:rsidRPr="00C5460B">
        <w:rPr>
          <w:rFonts w:asciiTheme="majorHAnsi" w:hAnsiTheme="majorHAnsi" w:cstheme="majorHAnsi"/>
          <w:spacing w:val="-10"/>
        </w:rPr>
        <w:t xml:space="preserve"> </w:t>
      </w:r>
      <w:r w:rsidRPr="00C5460B">
        <w:rPr>
          <w:rFonts w:asciiTheme="majorHAnsi" w:hAnsiTheme="majorHAnsi" w:cstheme="majorHAnsi"/>
        </w:rPr>
        <w:t>specyfikacji</w:t>
      </w:r>
      <w:r w:rsidRPr="00C5460B">
        <w:rPr>
          <w:rFonts w:asciiTheme="majorHAnsi" w:hAnsiTheme="majorHAnsi" w:cstheme="majorHAnsi"/>
          <w:spacing w:val="-10"/>
        </w:rPr>
        <w:t xml:space="preserve"> </w:t>
      </w:r>
      <w:r w:rsidRPr="00C5460B">
        <w:rPr>
          <w:rFonts w:asciiTheme="majorHAnsi" w:hAnsiTheme="majorHAnsi" w:cstheme="majorHAnsi"/>
          <w:spacing w:val="-2"/>
        </w:rPr>
        <w:t>technicznej.</w:t>
      </w:r>
    </w:p>
    <w:p w14:paraId="44C665F3" w14:textId="77777777" w:rsidR="00C3232E" w:rsidRPr="00C5460B" w:rsidRDefault="00C3232E" w:rsidP="00B00F7D">
      <w:pPr>
        <w:pStyle w:val="Nagwek3"/>
        <w:keepNext w:val="0"/>
        <w:keepLines w:val="0"/>
        <w:widowControl w:val="0"/>
        <w:numPr>
          <w:ilvl w:val="0"/>
          <w:numId w:val="63"/>
        </w:numPr>
        <w:tabs>
          <w:tab w:val="left" w:pos="926"/>
        </w:tabs>
        <w:autoSpaceDE w:val="0"/>
        <w:autoSpaceDN w:val="0"/>
        <w:spacing w:before="241" w:after="0" w:line="20" w:lineRule="atLeast"/>
        <w:ind w:left="926" w:right="107" w:hanging="708"/>
        <w:rPr>
          <w:rFonts w:cstheme="majorHAnsi"/>
          <w:color w:val="auto"/>
          <w:sz w:val="22"/>
          <w:szCs w:val="22"/>
        </w:rPr>
      </w:pPr>
      <w:r w:rsidRPr="00C5460B">
        <w:rPr>
          <w:rFonts w:cstheme="majorHAnsi"/>
          <w:color w:val="auto"/>
          <w:sz w:val="22"/>
          <w:szCs w:val="22"/>
        </w:rPr>
        <w:t>PRZEPISY</w:t>
      </w:r>
      <w:r w:rsidRPr="00C5460B">
        <w:rPr>
          <w:rFonts w:cstheme="majorHAnsi"/>
          <w:b w:val="0"/>
          <w:color w:val="auto"/>
          <w:spacing w:val="-9"/>
          <w:sz w:val="22"/>
          <w:szCs w:val="22"/>
        </w:rPr>
        <w:t xml:space="preserve"> </w:t>
      </w:r>
      <w:r w:rsidRPr="00C5460B">
        <w:rPr>
          <w:rFonts w:cstheme="majorHAnsi"/>
          <w:color w:val="auto"/>
          <w:spacing w:val="-2"/>
          <w:sz w:val="22"/>
          <w:szCs w:val="22"/>
        </w:rPr>
        <w:t>ZWIĄZANE</w:t>
      </w:r>
    </w:p>
    <w:p w14:paraId="3196EC54" w14:textId="596907BC" w:rsidR="00195AAB" w:rsidRPr="00C5460B" w:rsidRDefault="00195AAB" w:rsidP="00856F01">
      <w:pPr>
        <w:pStyle w:val="Akapitzlist"/>
        <w:widowControl w:val="0"/>
        <w:tabs>
          <w:tab w:val="left" w:pos="2552"/>
          <w:tab w:val="left" w:pos="3633"/>
          <w:tab w:val="left" w:pos="5733"/>
          <w:tab w:val="left" w:pos="7247"/>
          <w:tab w:val="left" w:pos="8483"/>
        </w:tabs>
        <w:autoSpaceDE w:val="0"/>
        <w:autoSpaceDN w:val="0"/>
        <w:spacing w:before="33" w:after="0" w:line="276" w:lineRule="auto"/>
        <w:ind w:left="142" w:right="107"/>
        <w:contextualSpacing w:val="0"/>
        <w:rPr>
          <w:rFonts w:asciiTheme="majorHAnsi" w:hAnsiTheme="majorHAnsi" w:cstheme="majorHAnsi"/>
        </w:rPr>
      </w:pPr>
      <w:r w:rsidRPr="00C5460B">
        <w:rPr>
          <w:rFonts w:asciiTheme="majorHAnsi" w:hAnsiTheme="majorHAnsi" w:cstheme="majorHAnsi"/>
          <w:spacing w:val="-2"/>
        </w:rPr>
        <w:t xml:space="preserve">[1]. PN-B-12074:1998 </w:t>
      </w:r>
      <w:r w:rsidRPr="00C5460B">
        <w:rPr>
          <w:rFonts w:asciiTheme="majorHAnsi" w:hAnsiTheme="majorHAnsi" w:cstheme="majorHAnsi"/>
        </w:rPr>
        <w:t xml:space="preserve"> </w:t>
      </w:r>
      <w:r w:rsidRPr="00C5460B">
        <w:rPr>
          <w:rFonts w:asciiTheme="majorHAnsi" w:hAnsiTheme="majorHAnsi" w:cstheme="majorHAnsi"/>
        </w:rPr>
        <w:tab/>
      </w:r>
      <w:r w:rsidRPr="00C5460B">
        <w:rPr>
          <w:rFonts w:asciiTheme="majorHAnsi" w:hAnsiTheme="majorHAnsi" w:cstheme="majorHAnsi"/>
          <w:spacing w:val="-2"/>
        </w:rPr>
        <w:t>Urządzenia</w:t>
      </w:r>
      <w:r w:rsidRPr="00C5460B">
        <w:rPr>
          <w:rFonts w:asciiTheme="majorHAnsi" w:hAnsiTheme="majorHAnsi" w:cstheme="majorHAnsi"/>
        </w:rPr>
        <w:t xml:space="preserve"> </w:t>
      </w:r>
      <w:r w:rsidRPr="00C5460B">
        <w:rPr>
          <w:rFonts w:asciiTheme="majorHAnsi" w:hAnsiTheme="majorHAnsi" w:cstheme="majorHAnsi"/>
          <w:spacing w:val="-2"/>
        </w:rPr>
        <w:t xml:space="preserve">wodno-melioracyjne. </w:t>
      </w:r>
      <w:r w:rsidRPr="00C5460B">
        <w:rPr>
          <w:rFonts w:asciiTheme="majorHAnsi" w:hAnsiTheme="majorHAnsi" w:cstheme="majorHAnsi"/>
        </w:rPr>
        <w:t>Umacnianie</w:t>
      </w:r>
      <w:r w:rsidRPr="00C5460B">
        <w:rPr>
          <w:rFonts w:asciiTheme="majorHAnsi" w:hAnsiTheme="majorHAnsi" w:cstheme="majorHAnsi"/>
          <w:spacing w:val="80"/>
        </w:rPr>
        <w:t xml:space="preserve"> </w:t>
      </w:r>
      <w:r w:rsidRPr="00C5460B">
        <w:rPr>
          <w:rFonts w:asciiTheme="majorHAnsi" w:hAnsiTheme="majorHAnsi" w:cstheme="majorHAnsi"/>
        </w:rPr>
        <w:t xml:space="preserve">i </w:t>
      </w:r>
      <w:r w:rsidRPr="00C5460B">
        <w:rPr>
          <w:rFonts w:asciiTheme="majorHAnsi" w:hAnsiTheme="majorHAnsi" w:cstheme="majorHAnsi"/>
          <w:spacing w:val="-2"/>
        </w:rPr>
        <w:t>zadarnianie</w:t>
      </w:r>
      <w:r w:rsidRPr="00C5460B">
        <w:rPr>
          <w:rFonts w:asciiTheme="majorHAnsi" w:hAnsiTheme="majorHAnsi" w:cstheme="majorHAnsi"/>
        </w:rPr>
        <w:tab/>
      </w:r>
      <w:r w:rsidRPr="00C5460B">
        <w:rPr>
          <w:rFonts w:asciiTheme="majorHAnsi" w:hAnsiTheme="majorHAnsi" w:cstheme="majorHAnsi"/>
          <w:spacing w:val="-2"/>
        </w:rPr>
        <w:t xml:space="preserve">powierzchni </w:t>
      </w:r>
      <w:r w:rsidRPr="00C5460B">
        <w:rPr>
          <w:rFonts w:asciiTheme="majorHAnsi" w:hAnsiTheme="majorHAnsi" w:cstheme="majorHAnsi"/>
        </w:rPr>
        <w:lastRenderedPageBreak/>
        <w:t>biowłókniną. Wymagania i badania przy odbiorze</w:t>
      </w:r>
    </w:p>
    <w:p w14:paraId="05F51AD3" w14:textId="2D5A9B07" w:rsidR="00195AAB" w:rsidRPr="00C5460B" w:rsidRDefault="00195AAB" w:rsidP="00856F01">
      <w:pPr>
        <w:pStyle w:val="Akapitzlist"/>
        <w:widowControl w:val="0"/>
        <w:tabs>
          <w:tab w:val="left" w:pos="513"/>
          <w:tab w:val="left" w:pos="2552"/>
        </w:tabs>
        <w:autoSpaceDE w:val="0"/>
        <w:autoSpaceDN w:val="0"/>
        <w:spacing w:after="0" w:line="268" w:lineRule="exact"/>
        <w:ind w:left="142" w:right="107"/>
        <w:contextualSpacing w:val="0"/>
        <w:rPr>
          <w:rFonts w:asciiTheme="majorHAnsi" w:hAnsiTheme="majorHAnsi" w:cstheme="majorHAnsi"/>
        </w:rPr>
      </w:pPr>
      <w:r w:rsidRPr="00C5460B">
        <w:rPr>
          <w:rFonts w:asciiTheme="majorHAnsi" w:hAnsiTheme="majorHAnsi" w:cstheme="majorHAnsi"/>
          <w:spacing w:val="-2"/>
        </w:rPr>
        <w:t>[2]. PN-B-12099:1997</w:t>
      </w:r>
      <w:r w:rsidRPr="00C5460B">
        <w:rPr>
          <w:rFonts w:asciiTheme="majorHAnsi" w:hAnsiTheme="majorHAnsi" w:cstheme="majorHAnsi"/>
          <w:spacing w:val="5"/>
        </w:rPr>
        <w:t xml:space="preserve"> </w:t>
      </w:r>
      <w:r w:rsidRPr="00C5460B">
        <w:rPr>
          <w:rFonts w:asciiTheme="majorHAnsi" w:hAnsiTheme="majorHAnsi" w:cstheme="majorHAnsi"/>
          <w:spacing w:val="5"/>
        </w:rPr>
        <w:tab/>
      </w:r>
      <w:r w:rsidRPr="00C5460B">
        <w:rPr>
          <w:rFonts w:asciiTheme="majorHAnsi" w:hAnsiTheme="majorHAnsi" w:cstheme="majorHAnsi"/>
          <w:spacing w:val="-2"/>
        </w:rPr>
        <w:t>Zagospodarowanie</w:t>
      </w:r>
      <w:r w:rsidRPr="00C5460B">
        <w:rPr>
          <w:rFonts w:asciiTheme="majorHAnsi" w:hAnsiTheme="majorHAnsi" w:cstheme="majorHAnsi"/>
          <w:spacing w:val="8"/>
        </w:rPr>
        <w:t xml:space="preserve"> </w:t>
      </w:r>
      <w:r w:rsidRPr="00C5460B">
        <w:rPr>
          <w:rFonts w:asciiTheme="majorHAnsi" w:hAnsiTheme="majorHAnsi" w:cstheme="majorHAnsi"/>
          <w:spacing w:val="-2"/>
        </w:rPr>
        <w:t>pomelioracyjne.</w:t>
      </w:r>
      <w:r w:rsidRPr="00C5460B">
        <w:rPr>
          <w:rFonts w:asciiTheme="majorHAnsi" w:hAnsiTheme="majorHAnsi" w:cstheme="majorHAnsi"/>
          <w:spacing w:val="7"/>
        </w:rPr>
        <w:t xml:space="preserve"> </w:t>
      </w:r>
      <w:r w:rsidRPr="00C5460B">
        <w:rPr>
          <w:rFonts w:asciiTheme="majorHAnsi" w:hAnsiTheme="majorHAnsi" w:cstheme="majorHAnsi"/>
          <w:spacing w:val="-2"/>
        </w:rPr>
        <w:t>Wymagania</w:t>
      </w:r>
      <w:r w:rsidRPr="00C5460B">
        <w:rPr>
          <w:rFonts w:asciiTheme="majorHAnsi" w:hAnsiTheme="majorHAnsi" w:cstheme="majorHAnsi"/>
          <w:spacing w:val="7"/>
        </w:rPr>
        <w:t xml:space="preserve"> </w:t>
      </w:r>
      <w:r w:rsidRPr="00C5460B">
        <w:rPr>
          <w:rFonts w:asciiTheme="majorHAnsi" w:hAnsiTheme="majorHAnsi" w:cstheme="majorHAnsi"/>
          <w:spacing w:val="-2"/>
        </w:rPr>
        <w:t>i</w:t>
      </w:r>
      <w:r w:rsidRPr="00C5460B">
        <w:rPr>
          <w:rFonts w:asciiTheme="majorHAnsi" w:hAnsiTheme="majorHAnsi" w:cstheme="majorHAnsi"/>
          <w:spacing w:val="4"/>
        </w:rPr>
        <w:t xml:space="preserve"> </w:t>
      </w:r>
      <w:r w:rsidRPr="00C5460B">
        <w:rPr>
          <w:rFonts w:asciiTheme="majorHAnsi" w:hAnsiTheme="majorHAnsi" w:cstheme="majorHAnsi"/>
          <w:spacing w:val="-2"/>
        </w:rPr>
        <w:t>metody</w:t>
      </w:r>
      <w:r w:rsidRPr="00C5460B">
        <w:rPr>
          <w:rFonts w:asciiTheme="majorHAnsi" w:hAnsiTheme="majorHAnsi" w:cstheme="majorHAnsi"/>
          <w:spacing w:val="9"/>
        </w:rPr>
        <w:t xml:space="preserve"> </w:t>
      </w:r>
      <w:r w:rsidRPr="00C5460B">
        <w:rPr>
          <w:rFonts w:asciiTheme="majorHAnsi" w:hAnsiTheme="majorHAnsi" w:cstheme="majorHAnsi"/>
          <w:spacing w:val="-2"/>
        </w:rPr>
        <w:t>badań</w:t>
      </w:r>
    </w:p>
    <w:p w14:paraId="0A41E5B0" w14:textId="07FA2C52" w:rsidR="00C3232E" w:rsidRPr="00C5460B" w:rsidRDefault="00195AAB" w:rsidP="00856F01">
      <w:pPr>
        <w:pStyle w:val="Tekstpodstawowy"/>
        <w:tabs>
          <w:tab w:val="left" w:pos="2552"/>
        </w:tabs>
        <w:spacing w:before="53" w:line="20" w:lineRule="atLeast"/>
        <w:ind w:left="142" w:right="107" w:firstLine="0"/>
        <w:rPr>
          <w:rFonts w:asciiTheme="majorHAnsi" w:hAnsiTheme="majorHAnsi" w:cstheme="majorHAnsi"/>
        </w:rPr>
      </w:pPr>
      <w:r w:rsidRPr="00C5460B">
        <w:rPr>
          <w:rFonts w:asciiTheme="majorHAnsi" w:hAnsiTheme="majorHAnsi" w:cstheme="majorHAnsi"/>
        </w:rPr>
        <w:t>[3]. PN-EN</w:t>
      </w:r>
      <w:r w:rsidRPr="00C5460B">
        <w:rPr>
          <w:rFonts w:asciiTheme="majorHAnsi" w:hAnsiTheme="majorHAnsi" w:cstheme="majorHAnsi"/>
          <w:spacing w:val="-11"/>
        </w:rPr>
        <w:t xml:space="preserve"> </w:t>
      </w:r>
      <w:r w:rsidRPr="00C5460B">
        <w:rPr>
          <w:rFonts w:asciiTheme="majorHAnsi" w:hAnsiTheme="majorHAnsi" w:cstheme="majorHAnsi"/>
        </w:rPr>
        <w:t>ISO</w:t>
      </w:r>
      <w:r w:rsidRPr="00C5460B">
        <w:rPr>
          <w:rFonts w:asciiTheme="majorHAnsi" w:hAnsiTheme="majorHAnsi" w:cstheme="majorHAnsi"/>
          <w:spacing w:val="-11"/>
        </w:rPr>
        <w:t xml:space="preserve"> </w:t>
      </w:r>
      <w:r w:rsidRPr="00C5460B">
        <w:rPr>
          <w:rFonts w:asciiTheme="majorHAnsi" w:hAnsiTheme="majorHAnsi" w:cstheme="majorHAnsi"/>
        </w:rPr>
        <w:t>4167:2007</w:t>
      </w:r>
      <w:r w:rsidRPr="00C5460B">
        <w:rPr>
          <w:rFonts w:asciiTheme="majorHAnsi" w:hAnsiTheme="majorHAnsi" w:cstheme="majorHAnsi"/>
          <w:spacing w:val="-11"/>
        </w:rPr>
        <w:t xml:space="preserve"> </w:t>
      </w:r>
      <w:r w:rsidRPr="00C5460B">
        <w:rPr>
          <w:rFonts w:asciiTheme="majorHAnsi" w:hAnsiTheme="majorHAnsi" w:cstheme="majorHAnsi"/>
          <w:spacing w:val="-11"/>
        </w:rPr>
        <w:tab/>
      </w:r>
      <w:r w:rsidRPr="00C5460B">
        <w:rPr>
          <w:rFonts w:asciiTheme="majorHAnsi" w:hAnsiTheme="majorHAnsi" w:cstheme="majorHAnsi"/>
        </w:rPr>
        <w:t>Sznurki</w:t>
      </w:r>
      <w:r w:rsidRPr="00C5460B">
        <w:rPr>
          <w:rFonts w:asciiTheme="majorHAnsi" w:hAnsiTheme="majorHAnsi" w:cstheme="majorHAnsi"/>
          <w:spacing w:val="-10"/>
        </w:rPr>
        <w:t xml:space="preserve"> </w:t>
      </w:r>
      <w:r w:rsidRPr="00C5460B">
        <w:rPr>
          <w:rFonts w:asciiTheme="majorHAnsi" w:hAnsiTheme="majorHAnsi" w:cstheme="majorHAnsi"/>
        </w:rPr>
        <w:t>rolnicze</w:t>
      </w:r>
      <w:r w:rsidRPr="00C5460B">
        <w:rPr>
          <w:rFonts w:asciiTheme="majorHAnsi" w:hAnsiTheme="majorHAnsi" w:cstheme="majorHAnsi"/>
          <w:spacing w:val="-8"/>
        </w:rPr>
        <w:t xml:space="preserve"> </w:t>
      </w:r>
      <w:r w:rsidRPr="00C5460B">
        <w:rPr>
          <w:rFonts w:asciiTheme="majorHAnsi" w:hAnsiTheme="majorHAnsi" w:cstheme="majorHAnsi"/>
          <w:spacing w:val="-2"/>
        </w:rPr>
        <w:t>poliolefinowe</w:t>
      </w:r>
    </w:p>
    <w:p w14:paraId="1D154338" w14:textId="77777777" w:rsidR="00C3232E" w:rsidRPr="00C5460B" w:rsidRDefault="00C3232E" w:rsidP="00997F07">
      <w:pPr>
        <w:pStyle w:val="Tekstpodstawowy"/>
        <w:spacing w:before="39" w:line="20" w:lineRule="atLeast"/>
        <w:ind w:left="0" w:right="107" w:firstLine="0"/>
        <w:jc w:val="both"/>
        <w:rPr>
          <w:rFonts w:asciiTheme="majorHAnsi" w:hAnsiTheme="majorHAnsi" w:cstheme="majorHAnsi"/>
          <w:b/>
        </w:rPr>
      </w:pPr>
      <w:r w:rsidRPr="00C5460B">
        <w:rPr>
          <w:rFonts w:asciiTheme="majorHAnsi" w:hAnsiTheme="majorHAnsi" w:cstheme="majorHAnsi"/>
          <w:b/>
        </w:rPr>
        <w:t>Nie</w:t>
      </w:r>
      <w:r w:rsidRPr="00C5460B">
        <w:rPr>
          <w:rFonts w:asciiTheme="majorHAnsi" w:hAnsiTheme="majorHAnsi" w:cstheme="majorHAnsi"/>
          <w:spacing w:val="-11"/>
        </w:rPr>
        <w:t xml:space="preserve"> </w:t>
      </w:r>
      <w:r w:rsidRPr="00C5460B">
        <w:rPr>
          <w:rFonts w:asciiTheme="majorHAnsi" w:hAnsiTheme="majorHAnsi" w:cstheme="majorHAnsi"/>
          <w:b/>
        </w:rPr>
        <w:t>wymienienie</w:t>
      </w:r>
      <w:r w:rsidRPr="00C5460B">
        <w:rPr>
          <w:rFonts w:asciiTheme="majorHAnsi" w:hAnsiTheme="majorHAnsi" w:cstheme="majorHAnsi"/>
          <w:spacing w:val="-10"/>
        </w:rPr>
        <w:t xml:space="preserve"> </w:t>
      </w:r>
      <w:r w:rsidRPr="00C5460B">
        <w:rPr>
          <w:rFonts w:asciiTheme="majorHAnsi" w:hAnsiTheme="majorHAnsi" w:cstheme="majorHAnsi"/>
          <w:b/>
        </w:rPr>
        <w:t>tytułu</w:t>
      </w:r>
      <w:r w:rsidRPr="00C5460B">
        <w:rPr>
          <w:rFonts w:asciiTheme="majorHAnsi" w:hAnsiTheme="majorHAnsi" w:cstheme="majorHAnsi"/>
          <w:spacing w:val="-10"/>
        </w:rPr>
        <w:t xml:space="preserve"> </w:t>
      </w:r>
      <w:r w:rsidRPr="00C5460B">
        <w:rPr>
          <w:rFonts w:asciiTheme="majorHAnsi" w:hAnsiTheme="majorHAnsi" w:cstheme="majorHAnsi"/>
          <w:b/>
        </w:rPr>
        <w:t>jakiejkolwiek</w:t>
      </w:r>
      <w:r w:rsidRPr="00C5460B">
        <w:rPr>
          <w:rFonts w:asciiTheme="majorHAnsi" w:hAnsiTheme="majorHAnsi" w:cstheme="majorHAnsi"/>
          <w:spacing w:val="-9"/>
        </w:rPr>
        <w:t xml:space="preserve"> </w:t>
      </w:r>
      <w:r w:rsidRPr="00C5460B">
        <w:rPr>
          <w:rFonts w:asciiTheme="majorHAnsi" w:hAnsiTheme="majorHAnsi" w:cstheme="majorHAnsi"/>
          <w:b/>
        </w:rPr>
        <w:t>dziedziny,</w:t>
      </w:r>
      <w:r w:rsidRPr="00C5460B">
        <w:rPr>
          <w:rFonts w:asciiTheme="majorHAnsi" w:hAnsiTheme="majorHAnsi" w:cstheme="majorHAnsi"/>
          <w:spacing w:val="-11"/>
        </w:rPr>
        <w:t xml:space="preserve"> </w:t>
      </w:r>
      <w:r w:rsidRPr="00C5460B">
        <w:rPr>
          <w:rFonts w:asciiTheme="majorHAnsi" w:hAnsiTheme="majorHAnsi" w:cstheme="majorHAnsi"/>
          <w:b/>
        </w:rPr>
        <w:t>grupy,</w:t>
      </w:r>
      <w:r w:rsidRPr="00C5460B">
        <w:rPr>
          <w:rFonts w:asciiTheme="majorHAnsi" w:hAnsiTheme="majorHAnsi" w:cstheme="majorHAnsi"/>
          <w:spacing w:val="-8"/>
        </w:rPr>
        <w:t xml:space="preserve"> </w:t>
      </w:r>
      <w:r w:rsidRPr="00C5460B">
        <w:rPr>
          <w:rFonts w:asciiTheme="majorHAnsi" w:hAnsiTheme="majorHAnsi" w:cstheme="majorHAnsi"/>
          <w:b/>
        </w:rPr>
        <w:t>podgrupy</w:t>
      </w:r>
      <w:r w:rsidRPr="00C5460B">
        <w:rPr>
          <w:rFonts w:asciiTheme="majorHAnsi" w:hAnsiTheme="majorHAnsi" w:cstheme="majorHAnsi"/>
          <w:spacing w:val="-10"/>
        </w:rPr>
        <w:t xml:space="preserve"> </w:t>
      </w:r>
      <w:r w:rsidRPr="00C5460B">
        <w:rPr>
          <w:rFonts w:asciiTheme="majorHAnsi" w:hAnsiTheme="majorHAnsi" w:cstheme="majorHAnsi"/>
          <w:b/>
        </w:rPr>
        <w:t>czy</w:t>
      </w:r>
      <w:r w:rsidRPr="00C5460B">
        <w:rPr>
          <w:rFonts w:asciiTheme="majorHAnsi" w:hAnsiTheme="majorHAnsi" w:cstheme="majorHAnsi"/>
          <w:spacing w:val="-8"/>
        </w:rPr>
        <w:t xml:space="preserve"> </w:t>
      </w:r>
      <w:r w:rsidRPr="00C5460B">
        <w:rPr>
          <w:rFonts w:asciiTheme="majorHAnsi" w:hAnsiTheme="majorHAnsi" w:cstheme="majorHAnsi"/>
          <w:b/>
        </w:rPr>
        <w:t>normy</w:t>
      </w:r>
      <w:r w:rsidRPr="00C5460B">
        <w:rPr>
          <w:rFonts w:asciiTheme="majorHAnsi" w:hAnsiTheme="majorHAnsi" w:cstheme="majorHAnsi"/>
          <w:spacing w:val="-8"/>
        </w:rPr>
        <w:t xml:space="preserve"> </w:t>
      </w:r>
      <w:r w:rsidRPr="00C5460B">
        <w:rPr>
          <w:rFonts w:asciiTheme="majorHAnsi" w:hAnsiTheme="majorHAnsi" w:cstheme="majorHAnsi"/>
          <w:b/>
        </w:rPr>
        <w:t>nie</w:t>
      </w:r>
      <w:r w:rsidRPr="00C5460B">
        <w:rPr>
          <w:rFonts w:asciiTheme="majorHAnsi" w:hAnsiTheme="majorHAnsi" w:cstheme="majorHAnsi"/>
          <w:spacing w:val="-10"/>
        </w:rPr>
        <w:t xml:space="preserve"> </w:t>
      </w:r>
      <w:r w:rsidRPr="00C5460B">
        <w:rPr>
          <w:rFonts w:asciiTheme="majorHAnsi" w:hAnsiTheme="majorHAnsi" w:cstheme="majorHAnsi"/>
          <w:b/>
        </w:rPr>
        <w:t>zwalnia</w:t>
      </w:r>
      <w:r w:rsidRPr="00C5460B">
        <w:rPr>
          <w:rFonts w:asciiTheme="majorHAnsi" w:hAnsiTheme="majorHAnsi" w:cstheme="majorHAnsi"/>
        </w:rPr>
        <w:t xml:space="preserve"> </w:t>
      </w:r>
      <w:r w:rsidRPr="00C5460B">
        <w:rPr>
          <w:rFonts w:asciiTheme="majorHAnsi" w:hAnsiTheme="majorHAnsi" w:cstheme="majorHAnsi"/>
          <w:b/>
        </w:rPr>
        <w:t>Wykonawcy</w:t>
      </w:r>
      <w:r w:rsidRPr="00C5460B">
        <w:rPr>
          <w:rFonts w:asciiTheme="majorHAnsi" w:hAnsiTheme="majorHAnsi" w:cstheme="majorHAnsi"/>
        </w:rPr>
        <w:t xml:space="preserve"> </w:t>
      </w:r>
      <w:r w:rsidRPr="00C5460B">
        <w:rPr>
          <w:rFonts w:asciiTheme="majorHAnsi" w:hAnsiTheme="majorHAnsi" w:cstheme="majorHAnsi"/>
          <w:b/>
        </w:rPr>
        <w:t>od</w:t>
      </w:r>
      <w:r w:rsidRPr="00C5460B">
        <w:rPr>
          <w:rFonts w:asciiTheme="majorHAnsi" w:hAnsiTheme="majorHAnsi" w:cstheme="majorHAnsi"/>
        </w:rPr>
        <w:t xml:space="preserve"> </w:t>
      </w:r>
      <w:r w:rsidRPr="00C5460B">
        <w:rPr>
          <w:rFonts w:asciiTheme="majorHAnsi" w:hAnsiTheme="majorHAnsi" w:cstheme="majorHAnsi"/>
          <w:b/>
        </w:rPr>
        <w:t>obowiązku</w:t>
      </w:r>
      <w:r w:rsidRPr="00C5460B">
        <w:rPr>
          <w:rFonts w:asciiTheme="majorHAnsi" w:hAnsiTheme="majorHAnsi" w:cstheme="majorHAnsi"/>
        </w:rPr>
        <w:t xml:space="preserve"> </w:t>
      </w:r>
      <w:r w:rsidRPr="00C5460B">
        <w:rPr>
          <w:rFonts w:asciiTheme="majorHAnsi" w:hAnsiTheme="majorHAnsi" w:cstheme="majorHAnsi"/>
          <w:b/>
        </w:rPr>
        <w:t>stosowania</w:t>
      </w:r>
      <w:r w:rsidRPr="00C5460B">
        <w:rPr>
          <w:rFonts w:asciiTheme="majorHAnsi" w:hAnsiTheme="majorHAnsi" w:cstheme="majorHAnsi"/>
        </w:rPr>
        <w:t xml:space="preserve"> </w:t>
      </w:r>
      <w:r w:rsidRPr="00C5460B">
        <w:rPr>
          <w:rFonts w:asciiTheme="majorHAnsi" w:hAnsiTheme="majorHAnsi" w:cstheme="majorHAnsi"/>
          <w:b/>
        </w:rPr>
        <w:t>wymogów</w:t>
      </w:r>
      <w:r w:rsidRPr="00C5460B">
        <w:rPr>
          <w:rFonts w:asciiTheme="majorHAnsi" w:hAnsiTheme="majorHAnsi" w:cstheme="majorHAnsi"/>
        </w:rPr>
        <w:t xml:space="preserve"> </w:t>
      </w:r>
      <w:r w:rsidRPr="00C5460B">
        <w:rPr>
          <w:rFonts w:asciiTheme="majorHAnsi" w:hAnsiTheme="majorHAnsi" w:cstheme="majorHAnsi"/>
          <w:b/>
        </w:rPr>
        <w:t>określonych</w:t>
      </w:r>
      <w:r w:rsidRPr="00C5460B">
        <w:rPr>
          <w:rFonts w:asciiTheme="majorHAnsi" w:hAnsiTheme="majorHAnsi" w:cstheme="majorHAnsi"/>
        </w:rPr>
        <w:t xml:space="preserve"> </w:t>
      </w:r>
      <w:r w:rsidRPr="00C5460B">
        <w:rPr>
          <w:rFonts w:asciiTheme="majorHAnsi" w:hAnsiTheme="majorHAnsi" w:cstheme="majorHAnsi"/>
          <w:b/>
        </w:rPr>
        <w:t>prawem</w:t>
      </w:r>
      <w:r w:rsidRPr="00C5460B">
        <w:rPr>
          <w:rFonts w:asciiTheme="majorHAnsi" w:hAnsiTheme="majorHAnsi" w:cstheme="majorHAnsi"/>
        </w:rPr>
        <w:t xml:space="preserve"> </w:t>
      </w:r>
      <w:r w:rsidRPr="00C5460B">
        <w:rPr>
          <w:rFonts w:asciiTheme="majorHAnsi" w:hAnsiTheme="majorHAnsi" w:cstheme="majorHAnsi"/>
          <w:b/>
        </w:rPr>
        <w:t>polskim.</w:t>
      </w:r>
    </w:p>
    <w:p w14:paraId="307862FA" w14:textId="77777777" w:rsidR="00997F07" w:rsidRPr="00C5460B" w:rsidRDefault="00997F07">
      <w:pPr>
        <w:rPr>
          <w:rFonts w:asciiTheme="majorHAnsi" w:hAnsiTheme="majorHAnsi" w:cstheme="majorHAnsi"/>
          <w:b/>
          <w:sz w:val="24"/>
        </w:rPr>
      </w:pPr>
      <w:r w:rsidRPr="00C5460B">
        <w:rPr>
          <w:rFonts w:asciiTheme="majorHAnsi" w:hAnsiTheme="majorHAnsi" w:cstheme="majorHAnsi"/>
          <w:b/>
          <w:sz w:val="24"/>
        </w:rPr>
        <w:br w:type="page"/>
      </w:r>
    </w:p>
    <w:p w14:paraId="47CA3B1B" w14:textId="330B6020" w:rsidR="00AC4035" w:rsidRPr="00C5460B" w:rsidRDefault="009273D0" w:rsidP="00997F07">
      <w:pPr>
        <w:rPr>
          <w:rFonts w:asciiTheme="majorHAnsi" w:hAnsiTheme="majorHAnsi" w:cstheme="majorHAnsi"/>
          <w:b/>
          <w:sz w:val="24"/>
        </w:rPr>
      </w:pPr>
      <w:r>
        <w:rPr>
          <w:rFonts w:asciiTheme="majorHAnsi" w:hAnsiTheme="majorHAnsi" w:cstheme="majorHAnsi"/>
          <w:b/>
          <w:sz w:val="24"/>
        </w:rPr>
        <w:lastRenderedPageBreak/>
        <w:t>ST 00.11</w:t>
      </w:r>
      <w:r w:rsidR="00AC4035" w:rsidRPr="00C5460B">
        <w:rPr>
          <w:rFonts w:asciiTheme="majorHAnsi" w:hAnsiTheme="majorHAnsi" w:cstheme="majorHAnsi"/>
          <w:b/>
          <w:sz w:val="24"/>
        </w:rPr>
        <w:t xml:space="preserve"> SPORZĄDZENIE INWENTARYZACJI GEODEZYJNEJ POWYKONAWCZEJ.</w:t>
      </w:r>
    </w:p>
    <w:p w14:paraId="17B8E7DA" w14:textId="77777777" w:rsidR="00C3232E" w:rsidRPr="00C5460B" w:rsidRDefault="00C3232E" w:rsidP="00B00F7D">
      <w:pPr>
        <w:pStyle w:val="Nagwek3"/>
        <w:keepNext w:val="0"/>
        <w:keepLines w:val="0"/>
        <w:widowControl w:val="0"/>
        <w:numPr>
          <w:ilvl w:val="0"/>
          <w:numId w:val="68"/>
        </w:numPr>
        <w:tabs>
          <w:tab w:val="left" w:pos="550"/>
        </w:tabs>
        <w:autoSpaceDE w:val="0"/>
        <w:autoSpaceDN w:val="0"/>
        <w:spacing w:before="36" w:after="0" w:line="240" w:lineRule="auto"/>
        <w:ind w:right="107"/>
        <w:rPr>
          <w:rFonts w:cstheme="majorHAnsi"/>
          <w:color w:val="auto"/>
          <w:sz w:val="22"/>
          <w:szCs w:val="22"/>
        </w:rPr>
      </w:pPr>
      <w:r w:rsidRPr="00C5460B">
        <w:rPr>
          <w:rFonts w:cstheme="majorHAnsi"/>
          <w:color w:val="auto"/>
          <w:spacing w:val="-2"/>
          <w:sz w:val="22"/>
          <w:szCs w:val="22"/>
        </w:rPr>
        <w:t>WSTĘP</w:t>
      </w:r>
    </w:p>
    <w:p w14:paraId="2BA35E6E" w14:textId="20726D7B" w:rsidR="00C3232E" w:rsidRPr="00C5460B" w:rsidRDefault="00C3232E" w:rsidP="00B00F7D">
      <w:pPr>
        <w:pStyle w:val="Nagwek4"/>
        <w:keepNext w:val="0"/>
        <w:keepLines w:val="0"/>
        <w:widowControl w:val="0"/>
        <w:numPr>
          <w:ilvl w:val="1"/>
          <w:numId w:val="68"/>
        </w:numPr>
        <w:tabs>
          <w:tab w:val="left" w:pos="702"/>
        </w:tabs>
        <w:autoSpaceDE w:val="0"/>
        <w:autoSpaceDN w:val="0"/>
        <w:spacing w:before="36" w:after="0" w:line="240" w:lineRule="auto"/>
        <w:ind w:right="107"/>
        <w:jc w:val="both"/>
        <w:rPr>
          <w:rFonts w:cstheme="majorHAnsi"/>
          <w:color w:val="auto"/>
        </w:rPr>
      </w:pPr>
      <w:r w:rsidRPr="00C5460B">
        <w:rPr>
          <w:rFonts w:cstheme="majorHAnsi"/>
          <w:color w:val="auto"/>
        </w:rPr>
        <w:t>Przedmiot</w:t>
      </w:r>
      <w:r w:rsidRPr="00C5460B">
        <w:rPr>
          <w:rFonts w:cstheme="majorHAnsi"/>
          <w:b w:val="0"/>
          <w:color w:val="auto"/>
          <w:spacing w:val="-14"/>
        </w:rPr>
        <w:t xml:space="preserve"> </w:t>
      </w:r>
      <w:r w:rsidRPr="00C5460B">
        <w:rPr>
          <w:rFonts w:cstheme="majorHAnsi"/>
          <w:color w:val="auto"/>
        </w:rPr>
        <w:t>Specyfikacji</w:t>
      </w:r>
      <w:r w:rsidRPr="00C5460B">
        <w:rPr>
          <w:rFonts w:cstheme="majorHAnsi"/>
          <w:b w:val="0"/>
          <w:color w:val="auto"/>
          <w:spacing w:val="-11"/>
        </w:rPr>
        <w:t xml:space="preserve"> </w:t>
      </w:r>
      <w:r w:rsidRPr="00C5460B">
        <w:rPr>
          <w:rFonts w:cstheme="majorHAnsi"/>
          <w:color w:val="auto"/>
        </w:rPr>
        <w:t>Technicznej</w:t>
      </w:r>
      <w:r w:rsidRPr="00C5460B">
        <w:rPr>
          <w:rFonts w:cstheme="majorHAnsi"/>
          <w:b w:val="0"/>
          <w:color w:val="auto"/>
          <w:spacing w:val="-9"/>
        </w:rPr>
        <w:t xml:space="preserve"> </w:t>
      </w:r>
      <w:r w:rsidRPr="00C5460B">
        <w:rPr>
          <w:rFonts w:cstheme="majorHAnsi"/>
          <w:color w:val="auto"/>
        </w:rPr>
        <w:t>Wykonania</w:t>
      </w:r>
      <w:r w:rsidRPr="00C5460B">
        <w:rPr>
          <w:rFonts w:cstheme="majorHAnsi"/>
          <w:b w:val="0"/>
          <w:color w:val="auto"/>
          <w:spacing w:val="-11"/>
        </w:rPr>
        <w:t xml:space="preserve"> </w:t>
      </w:r>
      <w:r w:rsidRPr="00C5460B">
        <w:rPr>
          <w:rFonts w:cstheme="majorHAnsi"/>
          <w:color w:val="auto"/>
        </w:rPr>
        <w:t>i</w:t>
      </w:r>
      <w:r w:rsidRPr="00C5460B">
        <w:rPr>
          <w:rFonts w:cstheme="majorHAnsi"/>
          <w:b w:val="0"/>
          <w:color w:val="auto"/>
          <w:spacing w:val="-11"/>
        </w:rPr>
        <w:t xml:space="preserve"> </w:t>
      </w:r>
      <w:r w:rsidRPr="00C5460B">
        <w:rPr>
          <w:rFonts w:cstheme="majorHAnsi"/>
          <w:color w:val="auto"/>
        </w:rPr>
        <w:t>Odbioru</w:t>
      </w:r>
      <w:r w:rsidRPr="00C5460B">
        <w:rPr>
          <w:rFonts w:cstheme="majorHAnsi"/>
          <w:b w:val="0"/>
          <w:color w:val="auto"/>
          <w:spacing w:val="-11"/>
        </w:rPr>
        <w:t xml:space="preserve"> </w:t>
      </w:r>
      <w:r w:rsidRPr="00C5460B">
        <w:rPr>
          <w:rFonts w:cstheme="majorHAnsi"/>
          <w:color w:val="auto"/>
        </w:rPr>
        <w:t>Robót</w:t>
      </w:r>
      <w:r w:rsidRPr="00C5460B">
        <w:rPr>
          <w:rFonts w:cstheme="majorHAnsi"/>
          <w:b w:val="0"/>
          <w:color w:val="auto"/>
          <w:spacing w:val="-10"/>
        </w:rPr>
        <w:t xml:space="preserve"> </w:t>
      </w:r>
      <w:r w:rsidRPr="00C5460B">
        <w:rPr>
          <w:rFonts w:cstheme="majorHAnsi"/>
          <w:color w:val="auto"/>
        </w:rPr>
        <w:t>Budowlanych</w:t>
      </w:r>
      <w:r w:rsidRPr="00C5460B">
        <w:rPr>
          <w:rFonts w:cstheme="majorHAnsi"/>
          <w:b w:val="0"/>
          <w:color w:val="auto"/>
          <w:spacing w:val="-12"/>
        </w:rPr>
        <w:t xml:space="preserve"> </w:t>
      </w:r>
      <w:r w:rsidRPr="00C5460B">
        <w:rPr>
          <w:rFonts w:cstheme="majorHAnsi"/>
          <w:color w:val="auto"/>
          <w:spacing w:val="-2"/>
        </w:rPr>
        <w:t>(STWiORB)</w:t>
      </w:r>
    </w:p>
    <w:p w14:paraId="356A5955" w14:textId="0B13CCC5" w:rsidR="00C3232E" w:rsidRPr="00C5460B" w:rsidRDefault="00C3232E" w:rsidP="00856F01">
      <w:pPr>
        <w:pStyle w:val="Tekstpodstawowy"/>
        <w:spacing w:before="33" w:line="20" w:lineRule="atLeast"/>
        <w:ind w:right="107" w:firstLine="708"/>
        <w:jc w:val="both"/>
        <w:rPr>
          <w:rFonts w:asciiTheme="majorHAnsi" w:hAnsiTheme="majorHAnsi" w:cstheme="majorHAnsi"/>
        </w:rPr>
      </w:pPr>
      <w:r w:rsidRPr="00C5460B">
        <w:rPr>
          <w:rFonts w:asciiTheme="majorHAnsi" w:hAnsiTheme="majorHAnsi" w:cstheme="majorHAnsi"/>
        </w:rPr>
        <w:t>Przedmiotem niniejszej STWiORB są wymagania szczegółowe dotyczące</w:t>
      </w:r>
      <w:r w:rsidRPr="00C5460B">
        <w:rPr>
          <w:rFonts w:asciiTheme="majorHAnsi" w:hAnsiTheme="majorHAnsi" w:cstheme="majorHAnsi"/>
          <w:spacing w:val="-1"/>
        </w:rPr>
        <w:t xml:space="preserve"> </w:t>
      </w:r>
      <w:r w:rsidRPr="00C5460B">
        <w:rPr>
          <w:rFonts w:asciiTheme="majorHAnsi" w:hAnsiTheme="majorHAnsi" w:cstheme="majorHAnsi"/>
        </w:rPr>
        <w:t xml:space="preserve">wykonania i odbioru Robót związanych z </w:t>
      </w:r>
      <w:r w:rsidR="00195AAB" w:rsidRPr="00C5460B">
        <w:rPr>
          <w:rFonts w:asciiTheme="majorHAnsi" w:hAnsiTheme="majorHAnsi" w:cstheme="majorHAnsi"/>
        </w:rPr>
        <w:t>wykonaniem inwentaryzacji geodezyjnej powykonawczej</w:t>
      </w:r>
      <w:r w:rsidRPr="00C5460B">
        <w:rPr>
          <w:rFonts w:asciiTheme="majorHAnsi" w:hAnsiTheme="majorHAnsi" w:cstheme="majorHAnsi"/>
        </w:rPr>
        <w:t xml:space="preserve"> w ramach zadania przebudowy zbiornika przeciwpożarowego z punktem czerpania wody i drogi pożarowej do punktu czerpania wody na dz. 56/1 obręb 0017 Mianów, Gm. Lutomiersk (obszar wiejski), pow. pabianicki.</w:t>
      </w:r>
    </w:p>
    <w:p w14:paraId="4BF1F4A2" w14:textId="77777777" w:rsidR="00C3232E" w:rsidRPr="00C5460B" w:rsidRDefault="00C3232E" w:rsidP="00B00F7D">
      <w:pPr>
        <w:pStyle w:val="Nagwek4"/>
        <w:keepNext w:val="0"/>
        <w:keepLines w:val="0"/>
        <w:widowControl w:val="0"/>
        <w:numPr>
          <w:ilvl w:val="1"/>
          <w:numId w:val="68"/>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stosowania</w:t>
      </w:r>
      <w:r w:rsidRPr="00C5460B">
        <w:rPr>
          <w:rFonts w:cstheme="majorHAnsi"/>
          <w:b w:val="0"/>
          <w:color w:val="auto"/>
          <w:spacing w:val="-12"/>
        </w:rPr>
        <w:t xml:space="preserve"> </w:t>
      </w:r>
      <w:r w:rsidRPr="00C5460B">
        <w:rPr>
          <w:rFonts w:cstheme="majorHAnsi"/>
          <w:color w:val="auto"/>
          <w:spacing w:val="-2"/>
        </w:rPr>
        <w:t>STWiORB</w:t>
      </w:r>
    </w:p>
    <w:p w14:paraId="1C42D421" w14:textId="77777777" w:rsidR="00C3232E" w:rsidRPr="00C5460B" w:rsidRDefault="00C3232E" w:rsidP="00856F01">
      <w:pPr>
        <w:pStyle w:val="Tekstpodstawowy"/>
        <w:spacing w:before="36" w:line="20" w:lineRule="atLeast"/>
        <w:ind w:right="107" w:firstLine="708"/>
        <w:jc w:val="both"/>
        <w:rPr>
          <w:rFonts w:asciiTheme="majorHAnsi" w:hAnsiTheme="majorHAnsi" w:cstheme="majorHAnsi"/>
        </w:rPr>
      </w:pPr>
      <w:r w:rsidRPr="00C5460B">
        <w:rPr>
          <w:rFonts w:asciiTheme="majorHAnsi" w:hAnsiTheme="majorHAnsi" w:cstheme="majorHAnsi"/>
        </w:rPr>
        <w:t>Specyfikacja Techniczna Wykonania i Odbioru Robót Budowlanych jest stosowana jako dokument przetargowy i kontraktowy przy zlecaniu i realizacji Robót wymienionych w punkcie 1.1.</w:t>
      </w:r>
    </w:p>
    <w:p w14:paraId="4AD0B155" w14:textId="77777777" w:rsidR="00C3232E" w:rsidRPr="00C5460B" w:rsidRDefault="00C3232E" w:rsidP="00B00F7D">
      <w:pPr>
        <w:pStyle w:val="Nagwek4"/>
        <w:keepNext w:val="0"/>
        <w:keepLines w:val="0"/>
        <w:widowControl w:val="0"/>
        <w:numPr>
          <w:ilvl w:val="1"/>
          <w:numId w:val="68"/>
        </w:numPr>
        <w:tabs>
          <w:tab w:val="left" w:pos="709"/>
        </w:tabs>
        <w:autoSpaceDE w:val="0"/>
        <w:autoSpaceDN w:val="0"/>
        <w:spacing w:before="239" w:after="0" w:line="20" w:lineRule="atLeast"/>
        <w:ind w:left="709" w:right="107" w:hanging="491"/>
        <w:jc w:val="both"/>
        <w:rPr>
          <w:rFonts w:cstheme="majorHAnsi"/>
          <w:color w:val="auto"/>
        </w:rPr>
      </w:pPr>
      <w:r w:rsidRPr="00C5460B">
        <w:rPr>
          <w:rFonts w:cstheme="majorHAnsi"/>
          <w:color w:val="auto"/>
        </w:rPr>
        <w:t>Zakres</w:t>
      </w:r>
      <w:r w:rsidRPr="00C5460B">
        <w:rPr>
          <w:rFonts w:cstheme="majorHAnsi"/>
          <w:b w:val="0"/>
          <w:color w:val="auto"/>
          <w:spacing w:val="-9"/>
        </w:rPr>
        <w:t xml:space="preserve"> </w:t>
      </w:r>
      <w:r w:rsidRPr="00C5460B">
        <w:rPr>
          <w:rFonts w:cstheme="majorHAnsi"/>
          <w:color w:val="auto"/>
        </w:rPr>
        <w:t>Robót</w:t>
      </w:r>
      <w:r w:rsidRPr="00C5460B">
        <w:rPr>
          <w:rFonts w:cstheme="majorHAnsi"/>
          <w:b w:val="0"/>
          <w:color w:val="auto"/>
          <w:spacing w:val="-9"/>
        </w:rPr>
        <w:t xml:space="preserve"> </w:t>
      </w:r>
      <w:r w:rsidRPr="00C5460B">
        <w:rPr>
          <w:rFonts w:cstheme="majorHAnsi"/>
          <w:color w:val="auto"/>
        </w:rPr>
        <w:t>objętych</w:t>
      </w:r>
      <w:r w:rsidRPr="00C5460B">
        <w:rPr>
          <w:rFonts w:cstheme="majorHAnsi"/>
          <w:b w:val="0"/>
          <w:color w:val="auto"/>
          <w:spacing w:val="-11"/>
        </w:rPr>
        <w:t xml:space="preserve"> </w:t>
      </w:r>
      <w:r w:rsidRPr="00C5460B">
        <w:rPr>
          <w:rFonts w:cstheme="majorHAnsi"/>
          <w:color w:val="auto"/>
          <w:spacing w:val="-2"/>
        </w:rPr>
        <w:t>STWiORB</w:t>
      </w:r>
    </w:p>
    <w:p w14:paraId="1E70E4D4" w14:textId="5E73A666" w:rsidR="00C3232E" w:rsidRPr="00C5460B" w:rsidRDefault="00C3232E" w:rsidP="00856F01">
      <w:pPr>
        <w:pStyle w:val="Tekstpodstawowy"/>
        <w:spacing w:before="35" w:line="20" w:lineRule="atLeast"/>
        <w:ind w:right="107" w:firstLine="708"/>
        <w:jc w:val="both"/>
        <w:rPr>
          <w:rFonts w:asciiTheme="majorHAnsi" w:hAnsiTheme="majorHAnsi" w:cstheme="majorHAnsi"/>
          <w:spacing w:val="-2"/>
        </w:rPr>
      </w:pPr>
      <w:r w:rsidRPr="00C5460B">
        <w:rPr>
          <w:rFonts w:asciiTheme="majorHAnsi" w:hAnsiTheme="majorHAnsi" w:cstheme="majorHAnsi"/>
        </w:rPr>
        <w:t>Ustalenia</w:t>
      </w:r>
      <w:r w:rsidRPr="00C5460B">
        <w:rPr>
          <w:rFonts w:asciiTheme="majorHAnsi" w:hAnsiTheme="majorHAnsi" w:cstheme="majorHAnsi"/>
          <w:spacing w:val="66"/>
        </w:rPr>
        <w:t xml:space="preserve"> </w:t>
      </w:r>
      <w:r w:rsidRPr="00C5460B">
        <w:rPr>
          <w:rFonts w:asciiTheme="majorHAnsi" w:hAnsiTheme="majorHAnsi" w:cstheme="majorHAnsi"/>
        </w:rPr>
        <w:t>zawarte</w:t>
      </w:r>
      <w:r w:rsidRPr="00C5460B">
        <w:rPr>
          <w:rFonts w:asciiTheme="majorHAnsi" w:hAnsiTheme="majorHAnsi" w:cstheme="majorHAnsi"/>
          <w:spacing w:val="67"/>
        </w:rPr>
        <w:t xml:space="preserve"> </w:t>
      </w:r>
      <w:r w:rsidRPr="00C5460B">
        <w:rPr>
          <w:rFonts w:asciiTheme="majorHAnsi" w:hAnsiTheme="majorHAnsi" w:cstheme="majorHAnsi"/>
        </w:rPr>
        <w:t>w</w:t>
      </w:r>
      <w:r w:rsidRPr="00C5460B">
        <w:rPr>
          <w:rFonts w:asciiTheme="majorHAnsi" w:hAnsiTheme="majorHAnsi" w:cstheme="majorHAnsi"/>
          <w:spacing w:val="67"/>
        </w:rPr>
        <w:t xml:space="preserve"> </w:t>
      </w:r>
      <w:r w:rsidRPr="00C5460B">
        <w:rPr>
          <w:rFonts w:asciiTheme="majorHAnsi" w:hAnsiTheme="majorHAnsi" w:cstheme="majorHAnsi"/>
        </w:rPr>
        <w:t>niniejszej</w:t>
      </w:r>
      <w:r w:rsidRPr="00C5460B">
        <w:rPr>
          <w:rFonts w:asciiTheme="majorHAnsi" w:hAnsiTheme="majorHAnsi" w:cstheme="majorHAnsi"/>
          <w:spacing w:val="66"/>
        </w:rPr>
        <w:t xml:space="preserve"> </w:t>
      </w:r>
      <w:r w:rsidRPr="00C5460B">
        <w:rPr>
          <w:rFonts w:asciiTheme="majorHAnsi" w:hAnsiTheme="majorHAnsi" w:cstheme="majorHAnsi"/>
        </w:rPr>
        <w:t>STWiORB</w:t>
      </w:r>
      <w:r w:rsidRPr="00C5460B">
        <w:rPr>
          <w:rFonts w:asciiTheme="majorHAnsi" w:hAnsiTheme="majorHAnsi" w:cstheme="majorHAnsi"/>
          <w:spacing w:val="66"/>
        </w:rPr>
        <w:t xml:space="preserve"> </w:t>
      </w:r>
      <w:r w:rsidRPr="00C5460B">
        <w:rPr>
          <w:rFonts w:asciiTheme="majorHAnsi" w:hAnsiTheme="majorHAnsi" w:cstheme="majorHAnsi"/>
        </w:rPr>
        <w:t>dotyczą</w:t>
      </w:r>
      <w:r w:rsidRPr="00C5460B">
        <w:rPr>
          <w:rFonts w:asciiTheme="majorHAnsi" w:hAnsiTheme="majorHAnsi" w:cstheme="majorHAnsi"/>
          <w:spacing w:val="64"/>
        </w:rPr>
        <w:t xml:space="preserve"> </w:t>
      </w:r>
      <w:r w:rsidRPr="00C5460B">
        <w:rPr>
          <w:rFonts w:asciiTheme="majorHAnsi" w:hAnsiTheme="majorHAnsi" w:cstheme="majorHAnsi"/>
        </w:rPr>
        <w:t>zasad</w:t>
      </w:r>
      <w:r w:rsidRPr="00C5460B">
        <w:rPr>
          <w:rFonts w:asciiTheme="majorHAnsi" w:hAnsiTheme="majorHAnsi" w:cstheme="majorHAnsi"/>
          <w:spacing w:val="66"/>
        </w:rPr>
        <w:t xml:space="preserve"> </w:t>
      </w:r>
      <w:r w:rsidRPr="00C5460B">
        <w:rPr>
          <w:rFonts w:asciiTheme="majorHAnsi" w:hAnsiTheme="majorHAnsi" w:cstheme="majorHAnsi"/>
        </w:rPr>
        <w:t>prowadzenia</w:t>
      </w:r>
      <w:r w:rsidRPr="00C5460B">
        <w:rPr>
          <w:rFonts w:asciiTheme="majorHAnsi" w:hAnsiTheme="majorHAnsi" w:cstheme="majorHAnsi"/>
          <w:spacing w:val="66"/>
        </w:rPr>
        <w:t xml:space="preserve"> </w:t>
      </w:r>
      <w:r w:rsidRPr="00C5460B">
        <w:rPr>
          <w:rFonts w:asciiTheme="majorHAnsi" w:hAnsiTheme="majorHAnsi" w:cstheme="majorHAnsi"/>
        </w:rPr>
        <w:t>robót</w:t>
      </w:r>
      <w:r w:rsidRPr="00C5460B">
        <w:rPr>
          <w:rFonts w:asciiTheme="majorHAnsi" w:hAnsiTheme="majorHAnsi" w:cstheme="majorHAnsi"/>
          <w:spacing w:val="64"/>
        </w:rPr>
        <w:t xml:space="preserve"> </w:t>
      </w:r>
      <w:r w:rsidRPr="00C5460B">
        <w:rPr>
          <w:rFonts w:asciiTheme="majorHAnsi" w:hAnsiTheme="majorHAnsi" w:cstheme="majorHAnsi"/>
        </w:rPr>
        <w:t>związanych z</w:t>
      </w:r>
      <w:r w:rsidRPr="00C5460B">
        <w:rPr>
          <w:rFonts w:asciiTheme="majorHAnsi" w:hAnsiTheme="majorHAnsi" w:cstheme="majorHAnsi"/>
          <w:spacing w:val="-7"/>
        </w:rPr>
        <w:t xml:space="preserve"> </w:t>
      </w:r>
      <w:r w:rsidRPr="00C5460B">
        <w:rPr>
          <w:rFonts w:asciiTheme="majorHAnsi" w:hAnsiTheme="majorHAnsi" w:cstheme="majorHAnsi"/>
        </w:rPr>
        <w:t>wszystkimi czynnościami umożliwiającymi i mającymi na celu kompleksowe zagospodarowanie terenu.</w:t>
      </w:r>
      <w:r w:rsidR="00195AAB" w:rsidRPr="00C5460B">
        <w:rPr>
          <w:rFonts w:asciiTheme="majorHAnsi" w:hAnsiTheme="majorHAnsi" w:cstheme="majorHAnsi"/>
        </w:rPr>
        <w:t xml:space="preserve"> </w:t>
      </w:r>
      <w:r w:rsidRPr="00C5460B">
        <w:rPr>
          <w:rFonts w:asciiTheme="majorHAnsi" w:hAnsiTheme="majorHAnsi" w:cstheme="majorHAnsi"/>
        </w:rPr>
        <w:t>Zakres</w:t>
      </w:r>
      <w:r w:rsidRPr="00C5460B">
        <w:rPr>
          <w:rFonts w:asciiTheme="majorHAnsi" w:hAnsiTheme="majorHAnsi" w:cstheme="majorHAnsi"/>
          <w:spacing w:val="-10"/>
        </w:rPr>
        <w:t xml:space="preserve"> </w:t>
      </w:r>
      <w:r w:rsidRPr="00C5460B">
        <w:rPr>
          <w:rFonts w:asciiTheme="majorHAnsi" w:hAnsiTheme="majorHAnsi" w:cstheme="majorHAnsi"/>
        </w:rPr>
        <w:t>robót</w:t>
      </w:r>
      <w:r w:rsidRPr="00C5460B">
        <w:rPr>
          <w:rFonts w:asciiTheme="majorHAnsi" w:hAnsiTheme="majorHAnsi" w:cstheme="majorHAnsi"/>
          <w:spacing w:val="-10"/>
        </w:rPr>
        <w:t xml:space="preserve"> </w:t>
      </w:r>
      <w:r w:rsidRPr="00C5460B">
        <w:rPr>
          <w:rFonts w:asciiTheme="majorHAnsi" w:hAnsiTheme="majorHAnsi" w:cstheme="majorHAnsi"/>
          <w:spacing w:val="-2"/>
        </w:rPr>
        <w:t>obejmuje:</w:t>
      </w:r>
    </w:p>
    <w:p w14:paraId="7CC11ECD" w14:textId="17C7A712" w:rsidR="00195AAB" w:rsidRPr="00C5460B" w:rsidRDefault="00195AAB" w:rsidP="00B00F7D">
      <w:pPr>
        <w:pStyle w:val="Tekstpodstawowy"/>
        <w:numPr>
          <w:ilvl w:val="0"/>
          <w:numId w:val="67"/>
        </w:numPr>
        <w:spacing w:before="241" w:line="20" w:lineRule="atLeast"/>
        <w:ind w:right="107"/>
        <w:jc w:val="both"/>
        <w:rPr>
          <w:rFonts w:asciiTheme="majorHAnsi" w:hAnsiTheme="majorHAnsi" w:cstheme="majorHAnsi"/>
        </w:rPr>
      </w:pPr>
      <w:r w:rsidRPr="00C5460B">
        <w:rPr>
          <w:rFonts w:asciiTheme="majorHAnsi" w:hAnsiTheme="majorHAnsi" w:cstheme="majorHAnsi"/>
        </w:rPr>
        <w:t>pomiar</w:t>
      </w:r>
      <w:r w:rsidRPr="00C5460B">
        <w:rPr>
          <w:rFonts w:asciiTheme="majorHAnsi" w:hAnsiTheme="majorHAnsi" w:cstheme="majorHAnsi"/>
          <w:spacing w:val="40"/>
        </w:rPr>
        <w:t xml:space="preserve"> </w:t>
      </w:r>
      <w:r w:rsidRPr="00C5460B">
        <w:rPr>
          <w:rFonts w:asciiTheme="majorHAnsi" w:hAnsiTheme="majorHAnsi" w:cstheme="majorHAnsi"/>
        </w:rPr>
        <w:t>geodezyjny</w:t>
      </w:r>
      <w:r w:rsidRPr="00C5460B">
        <w:rPr>
          <w:rFonts w:asciiTheme="majorHAnsi" w:hAnsiTheme="majorHAnsi" w:cstheme="majorHAnsi"/>
          <w:spacing w:val="40"/>
        </w:rPr>
        <w:t xml:space="preserve"> </w:t>
      </w:r>
      <w:r w:rsidRPr="00C5460B">
        <w:rPr>
          <w:rFonts w:asciiTheme="majorHAnsi" w:hAnsiTheme="majorHAnsi" w:cstheme="majorHAnsi"/>
        </w:rPr>
        <w:t>i</w:t>
      </w:r>
      <w:r w:rsidRPr="00C5460B">
        <w:rPr>
          <w:rFonts w:asciiTheme="majorHAnsi" w:hAnsiTheme="majorHAnsi" w:cstheme="majorHAnsi"/>
          <w:spacing w:val="40"/>
        </w:rPr>
        <w:t xml:space="preserve"> </w:t>
      </w:r>
      <w:r w:rsidRPr="00C5460B">
        <w:rPr>
          <w:rFonts w:asciiTheme="majorHAnsi" w:hAnsiTheme="majorHAnsi" w:cstheme="majorHAnsi"/>
        </w:rPr>
        <w:t>sporządzenie</w:t>
      </w:r>
      <w:r w:rsidRPr="00C5460B">
        <w:rPr>
          <w:rFonts w:asciiTheme="majorHAnsi" w:hAnsiTheme="majorHAnsi" w:cstheme="majorHAnsi"/>
          <w:spacing w:val="40"/>
        </w:rPr>
        <w:t xml:space="preserve"> </w:t>
      </w:r>
      <w:r w:rsidRPr="00C5460B">
        <w:rPr>
          <w:rFonts w:asciiTheme="majorHAnsi" w:hAnsiTheme="majorHAnsi" w:cstheme="majorHAnsi"/>
        </w:rPr>
        <w:t>dokumentacji</w:t>
      </w:r>
      <w:r w:rsidRPr="00C5460B">
        <w:rPr>
          <w:rFonts w:asciiTheme="majorHAnsi" w:hAnsiTheme="majorHAnsi" w:cstheme="majorHAnsi"/>
          <w:spacing w:val="40"/>
        </w:rPr>
        <w:t xml:space="preserve"> </w:t>
      </w:r>
      <w:r w:rsidRPr="00C5460B">
        <w:rPr>
          <w:rFonts w:asciiTheme="majorHAnsi" w:hAnsiTheme="majorHAnsi" w:cstheme="majorHAnsi"/>
        </w:rPr>
        <w:t>do</w:t>
      </w:r>
      <w:r w:rsidRPr="00C5460B">
        <w:rPr>
          <w:rFonts w:asciiTheme="majorHAnsi" w:hAnsiTheme="majorHAnsi" w:cstheme="majorHAnsi"/>
          <w:spacing w:val="40"/>
        </w:rPr>
        <w:t xml:space="preserve"> </w:t>
      </w:r>
      <w:r w:rsidRPr="00C5460B">
        <w:rPr>
          <w:rFonts w:asciiTheme="majorHAnsi" w:hAnsiTheme="majorHAnsi" w:cstheme="majorHAnsi"/>
        </w:rPr>
        <w:t>inwentaryzacji</w:t>
      </w:r>
      <w:r w:rsidRPr="00C5460B">
        <w:rPr>
          <w:rFonts w:asciiTheme="majorHAnsi" w:hAnsiTheme="majorHAnsi" w:cstheme="majorHAnsi"/>
          <w:spacing w:val="40"/>
        </w:rPr>
        <w:t xml:space="preserve"> </w:t>
      </w:r>
      <w:r w:rsidRPr="00C5460B">
        <w:rPr>
          <w:rFonts w:asciiTheme="majorHAnsi" w:hAnsiTheme="majorHAnsi" w:cstheme="majorHAnsi"/>
        </w:rPr>
        <w:t>powykonawczej</w:t>
      </w:r>
      <w:r w:rsidRPr="00C5460B">
        <w:rPr>
          <w:rFonts w:asciiTheme="majorHAnsi" w:hAnsiTheme="majorHAnsi" w:cstheme="majorHAnsi"/>
          <w:spacing w:val="40"/>
        </w:rPr>
        <w:t xml:space="preserve"> </w:t>
      </w:r>
      <w:r w:rsidRPr="00C5460B">
        <w:rPr>
          <w:rFonts w:asciiTheme="majorHAnsi" w:hAnsiTheme="majorHAnsi" w:cstheme="majorHAnsi"/>
        </w:rPr>
        <w:t>dla</w:t>
      </w:r>
      <w:r w:rsidRPr="00C5460B">
        <w:rPr>
          <w:rFonts w:asciiTheme="majorHAnsi" w:hAnsiTheme="majorHAnsi" w:cstheme="majorHAnsi"/>
          <w:spacing w:val="40"/>
        </w:rPr>
        <w:t xml:space="preserve"> </w:t>
      </w:r>
      <w:r w:rsidRPr="00C5460B">
        <w:rPr>
          <w:rFonts w:asciiTheme="majorHAnsi" w:hAnsiTheme="majorHAnsi" w:cstheme="majorHAnsi"/>
          <w:spacing w:val="-2"/>
        </w:rPr>
        <w:t>przedsięwzięcia.</w:t>
      </w:r>
    </w:p>
    <w:p w14:paraId="6C076836" w14:textId="77777777" w:rsidR="00C3232E" w:rsidRPr="00C5460B" w:rsidRDefault="00C3232E" w:rsidP="00B00F7D">
      <w:pPr>
        <w:pStyle w:val="Nagwek4"/>
        <w:keepNext w:val="0"/>
        <w:keepLines w:val="0"/>
        <w:widowControl w:val="0"/>
        <w:numPr>
          <w:ilvl w:val="1"/>
          <w:numId w:val="68"/>
        </w:numPr>
        <w:tabs>
          <w:tab w:val="left" w:pos="709"/>
        </w:tabs>
        <w:autoSpaceDE w:val="0"/>
        <w:autoSpaceDN w:val="0"/>
        <w:spacing w:before="222" w:after="0" w:line="20" w:lineRule="atLeast"/>
        <w:ind w:left="709" w:right="107" w:hanging="491"/>
        <w:jc w:val="both"/>
        <w:rPr>
          <w:rFonts w:cstheme="majorHAnsi"/>
          <w:color w:val="auto"/>
        </w:rPr>
      </w:pPr>
      <w:r w:rsidRPr="00C5460B">
        <w:rPr>
          <w:rFonts w:cstheme="majorHAnsi"/>
          <w:color w:val="auto"/>
        </w:rPr>
        <w:t>Określenia</w:t>
      </w:r>
      <w:r w:rsidRPr="00C5460B">
        <w:rPr>
          <w:rFonts w:cstheme="majorHAnsi"/>
          <w:b w:val="0"/>
          <w:color w:val="auto"/>
          <w:spacing w:val="-9"/>
        </w:rPr>
        <w:t xml:space="preserve"> </w:t>
      </w:r>
      <w:r w:rsidRPr="00C5460B">
        <w:rPr>
          <w:rFonts w:cstheme="majorHAnsi"/>
          <w:color w:val="auto"/>
          <w:spacing w:val="-2"/>
        </w:rPr>
        <w:t>podstawowe</w:t>
      </w:r>
    </w:p>
    <w:p w14:paraId="39BE631F" w14:textId="77777777" w:rsidR="00195AAB" w:rsidRPr="00C5460B" w:rsidRDefault="00195AAB" w:rsidP="00B00F7D">
      <w:pPr>
        <w:pStyle w:val="Akapitzlist"/>
        <w:widowControl w:val="0"/>
        <w:numPr>
          <w:ilvl w:val="0"/>
          <w:numId w:val="69"/>
        </w:numPr>
        <w:tabs>
          <w:tab w:val="left" w:pos="938"/>
        </w:tabs>
        <w:autoSpaceDE w:val="0"/>
        <w:autoSpaceDN w:val="0"/>
        <w:spacing w:before="42" w:after="0" w:line="273" w:lineRule="auto"/>
        <w:ind w:right="107"/>
        <w:contextualSpacing w:val="0"/>
        <w:rPr>
          <w:rFonts w:asciiTheme="majorHAnsi" w:hAnsiTheme="majorHAnsi" w:cstheme="majorHAnsi"/>
        </w:rPr>
      </w:pPr>
      <w:r w:rsidRPr="00C5460B">
        <w:rPr>
          <w:rFonts w:asciiTheme="majorHAnsi" w:hAnsiTheme="majorHAnsi" w:cstheme="majorHAnsi"/>
        </w:rPr>
        <w:t xml:space="preserve"> Reper</w:t>
      </w:r>
      <w:r w:rsidRPr="00C5460B">
        <w:rPr>
          <w:rFonts w:asciiTheme="majorHAnsi" w:hAnsiTheme="majorHAnsi" w:cstheme="majorHAnsi"/>
          <w:spacing w:val="34"/>
        </w:rPr>
        <w:t xml:space="preserve"> </w:t>
      </w:r>
      <w:r w:rsidRPr="00C5460B">
        <w:rPr>
          <w:rFonts w:asciiTheme="majorHAnsi" w:hAnsiTheme="majorHAnsi" w:cstheme="majorHAnsi"/>
        </w:rPr>
        <w:t>–</w:t>
      </w:r>
      <w:r w:rsidRPr="00C5460B">
        <w:rPr>
          <w:rFonts w:asciiTheme="majorHAnsi" w:hAnsiTheme="majorHAnsi" w:cstheme="majorHAnsi"/>
          <w:spacing w:val="37"/>
        </w:rPr>
        <w:t xml:space="preserve"> </w:t>
      </w:r>
      <w:r w:rsidRPr="00C5460B">
        <w:rPr>
          <w:rFonts w:asciiTheme="majorHAnsi" w:hAnsiTheme="majorHAnsi" w:cstheme="majorHAnsi"/>
        </w:rPr>
        <w:t>zasadniczy</w:t>
      </w:r>
      <w:r w:rsidRPr="00C5460B">
        <w:rPr>
          <w:rFonts w:asciiTheme="majorHAnsi" w:hAnsiTheme="majorHAnsi" w:cstheme="majorHAnsi"/>
          <w:spacing w:val="35"/>
        </w:rPr>
        <w:t xml:space="preserve"> </w:t>
      </w:r>
      <w:r w:rsidRPr="00C5460B">
        <w:rPr>
          <w:rFonts w:asciiTheme="majorHAnsi" w:hAnsiTheme="majorHAnsi" w:cstheme="majorHAnsi"/>
        </w:rPr>
        <w:t>element</w:t>
      </w:r>
      <w:r w:rsidRPr="00C5460B">
        <w:rPr>
          <w:rFonts w:asciiTheme="majorHAnsi" w:hAnsiTheme="majorHAnsi" w:cstheme="majorHAnsi"/>
          <w:spacing w:val="37"/>
        </w:rPr>
        <w:t xml:space="preserve"> </w:t>
      </w:r>
      <w:r w:rsidRPr="00C5460B">
        <w:rPr>
          <w:rFonts w:asciiTheme="majorHAnsi" w:hAnsiTheme="majorHAnsi" w:cstheme="majorHAnsi"/>
        </w:rPr>
        <w:t>znaku</w:t>
      </w:r>
      <w:r w:rsidRPr="00C5460B">
        <w:rPr>
          <w:rFonts w:asciiTheme="majorHAnsi" w:hAnsiTheme="majorHAnsi" w:cstheme="majorHAnsi"/>
          <w:spacing w:val="36"/>
        </w:rPr>
        <w:t xml:space="preserve"> </w:t>
      </w:r>
      <w:r w:rsidRPr="00C5460B">
        <w:rPr>
          <w:rFonts w:asciiTheme="majorHAnsi" w:hAnsiTheme="majorHAnsi" w:cstheme="majorHAnsi"/>
        </w:rPr>
        <w:t>wysokościowego</w:t>
      </w:r>
      <w:r w:rsidRPr="00C5460B">
        <w:rPr>
          <w:rFonts w:asciiTheme="majorHAnsi" w:hAnsiTheme="majorHAnsi" w:cstheme="majorHAnsi"/>
          <w:spacing w:val="35"/>
        </w:rPr>
        <w:t xml:space="preserve"> </w:t>
      </w:r>
      <w:r w:rsidRPr="00C5460B">
        <w:rPr>
          <w:rFonts w:asciiTheme="majorHAnsi" w:hAnsiTheme="majorHAnsi" w:cstheme="majorHAnsi"/>
        </w:rPr>
        <w:t>lub</w:t>
      </w:r>
      <w:r w:rsidRPr="00C5460B">
        <w:rPr>
          <w:rFonts w:asciiTheme="majorHAnsi" w:hAnsiTheme="majorHAnsi" w:cstheme="majorHAnsi"/>
          <w:spacing w:val="36"/>
        </w:rPr>
        <w:t xml:space="preserve"> </w:t>
      </w:r>
      <w:r w:rsidRPr="00C5460B">
        <w:rPr>
          <w:rFonts w:asciiTheme="majorHAnsi" w:hAnsiTheme="majorHAnsi" w:cstheme="majorHAnsi"/>
        </w:rPr>
        <w:t>samodzielny</w:t>
      </w:r>
      <w:r w:rsidRPr="00C5460B">
        <w:rPr>
          <w:rFonts w:asciiTheme="majorHAnsi" w:hAnsiTheme="majorHAnsi" w:cstheme="majorHAnsi"/>
          <w:spacing w:val="37"/>
        </w:rPr>
        <w:t xml:space="preserve"> </w:t>
      </w:r>
      <w:r w:rsidRPr="00C5460B">
        <w:rPr>
          <w:rFonts w:asciiTheme="majorHAnsi" w:hAnsiTheme="majorHAnsi" w:cstheme="majorHAnsi"/>
        </w:rPr>
        <w:t>znak</w:t>
      </w:r>
      <w:r w:rsidRPr="00C5460B">
        <w:rPr>
          <w:rFonts w:asciiTheme="majorHAnsi" w:hAnsiTheme="majorHAnsi" w:cstheme="majorHAnsi"/>
          <w:spacing w:val="35"/>
        </w:rPr>
        <w:t xml:space="preserve"> </w:t>
      </w:r>
      <w:r w:rsidRPr="00C5460B">
        <w:rPr>
          <w:rFonts w:asciiTheme="majorHAnsi" w:hAnsiTheme="majorHAnsi" w:cstheme="majorHAnsi"/>
        </w:rPr>
        <w:t>wysokościowy, którego wysokość jest wyznaczona.</w:t>
      </w:r>
    </w:p>
    <w:p w14:paraId="57ED6311" w14:textId="77777777" w:rsidR="00195AAB" w:rsidRPr="00C5460B" w:rsidRDefault="00195AAB" w:rsidP="00B00F7D">
      <w:pPr>
        <w:pStyle w:val="Akapitzlist"/>
        <w:widowControl w:val="0"/>
        <w:numPr>
          <w:ilvl w:val="0"/>
          <w:numId w:val="69"/>
        </w:numPr>
        <w:tabs>
          <w:tab w:val="left" w:pos="938"/>
        </w:tabs>
        <w:autoSpaceDE w:val="0"/>
        <w:autoSpaceDN w:val="0"/>
        <w:spacing w:before="4" w:after="0" w:line="240" w:lineRule="auto"/>
        <w:ind w:right="107"/>
        <w:contextualSpacing w:val="0"/>
        <w:rPr>
          <w:rFonts w:asciiTheme="majorHAnsi" w:hAnsiTheme="majorHAnsi" w:cstheme="majorHAnsi"/>
        </w:rPr>
      </w:pPr>
      <w:r w:rsidRPr="00C5460B">
        <w:rPr>
          <w:rFonts w:asciiTheme="majorHAnsi" w:hAnsiTheme="majorHAnsi" w:cstheme="majorHAnsi"/>
        </w:rPr>
        <w:t>Znak</w:t>
      </w:r>
      <w:r w:rsidRPr="00C5460B">
        <w:rPr>
          <w:rFonts w:asciiTheme="majorHAnsi" w:hAnsiTheme="majorHAnsi" w:cstheme="majorHAnsi"/>
          <w:spacing w:val="-11"/>
        </w:rPr>
        <w:t xml:space="preserve"> </w:t>
      </w:r>
      <w:r w:rsidRPr="00C5460B">
        <w:rPr>
          <w:rFonts w:asciiTheme="majorHAnsi" w:hAnsiTheme="majorHAnsi" w:cstheme="majorHAnsi"/>
        </w:rPr>
        <w:t>geodezyjny</w:t>
      </w:r>
      <w:r w:rsidRPr="00C5460B">
        <w:rPr>
          <w:rFonts w:asciiTheme="majorHAnsi" w:hAnsiTheme="majorHAnsi" w:cstheme="majorHAnsi"/>
          <w:spacing w:val="-11"/>
        </w:rPr>
        <w:t xml:space="preserve"> </w:t>
      </w:r>
      <w:r w:rsidRPr="00C5460B">
        <w:rPr>
          <w:rFonts w:asciiTheme="majorHAnsi" w:hAnsiTheme="majorHAnsi" w:cstheme="majorHAnsi"/>
        </w:rPr>
        <w:t>–</w:t>
      </w:r>
      <w:r w:rsidRPr="00C5460B">
        <w:rPr>
          <w:rFonts w:asciiTheme="majorHAnsi" w:hAnsiTheme="majorHAnsi" w:cstheme="majorHAnsi"/>
          <w:spacing w:val="-9"/>
        </w:rPr>
        <w:t xml:space="preserve"> </w:t>
      </w:r>
      <w:r w:rsidRPr="00C5460B">
        <w:rPr>
          <w:rFonts w:asciiTheme="majorHAnsi" w:hAnsiTheme="majorHAnsi" w:cstheme="majorHAnsi"/>
        </w:rPr>
        <w:t>znak</w:t>
      </w:r>
      <w:r w:rsidRPr="00C5460B">
        <w:rPr>
          <w:rFonts w:asciiTheme="majorHAnsi" w:hAnsiTheme="majorHAnsi" w:cstheme="majorHAnsi"/>
          <w:spacing w:val="-11"/>
        </w:rPr>
        <w:t xml:space="preserve"> </w:t>
      </w:r>
      <w:r w:rsidRPr="00C5460B">
        <w:rPr>
          <w:rFonts w:asciiTheme="majorHAnsi" w:hAnsiTheme="majorHAnsi" w:cstheme="majorHAnsi"/>
        </w:rPr>
        <w:t>z</w:t>
      </w:r>
      <w:r w:rsidRPr="00C5460B">
        <w:rPr>
          <w:rFonts w:asciiTheme="majorHAnsi" w:hAnsiTheme="majorHAnsi" w:cstheme="majorHAnsi"/>
          <w:spacing w:val="-10"/>
        </w:rPr>
        <w:t xml:space="preserve"> </w:t>
      </w:r>
      <w:r w:rsidRPr="00C5460B">
        <w:rPr>
          <w:rFonts w:asciiTheme="majorHAnsi" w:hAnsiTheme="majorHAnsi" w:cstheme="majorHAnsi"/>
        </w:rPr>
        <w:t>trwałego</w:t>
      </w:r>
      <w:r w:rsidRPr="00C5460B">
        <w:rPr>
          <w:rFonts w:asciiTheme="majorHAnsi" w:hAnsiTheme="majorHAnsi" w:cstheme="majorHAnsi"/>
          <w:spacing w:val="-9"/>
        </w:rPr>
        <w:t xml:space="preserve"> </w:t>
      </w:r>
      <w:r w:rsidRPr="00C5460B">
        <w:rPr>
          <w:rFonts w:asciiTheme="majorHAnsi" w:hAnsiTheme="majorHAnsi" w:cstheme="majorHAnsi"/>
        </w:rPr>
        <w:t>materiału</w:t>
      </w:r>
      <w:r w:rsidRPr="00C5460B">
        <w:rPr>
          <w:rFonts w:asciiTheme="majorHAnsi" w:hAnsiTheme="majorHAnsi" w:cstheme="majorHAnsi"/>
          <w:spacing w:val="-10"/>
        </w:rPr>
        <w:t xml:space="preserve"> </w:t>
      </w:r>
      <w:r w:rsidRPr="00C5460B">
        <w:rPr>
          <w:rFonts w:asciiTheme="majorHAnsi" w:hAnsiTheme="majorHAnsi" w:cstheme="majorHAnsi"/>
        </w:rPr>
        <w:t>umieszczony</w:t>
      </w:r>
      <w:r w:rsidRPr="00C5460B">
        <w:rPr>
          <w:rFonts w:asciiTheme="majorHAnsi" w:hAnsiTheme="majorHAnsi" w:cstheme="majorHAnsi"/>
          <w:spacing w:val="-11"/>
        </w:rPr>
        <w:t xml:space="preserve"> </w:t>
      </w:r>
      <w:r w:rsidRPr="00C5460B">
        <w:rPr>
          <w:rFonts w:asciiTheme="majorHAnsi" w:hAnsiTheme="majorHAnsi" w:cstheme="majorHAnsi"/>
        </w:rPr>
        <w:t>w</w:t>
      </w:r>
      <w:r w:rsidRPr="00C5460B">
        <w:rPr>
          <w:rFonts w:asciiTheme="majorHAnsi" w:hAnsiTheme="majorHAnsi" w:cstheme="majorHAnsi"/>
          <w:spacing w:val="-8"/>
        </w:rPr>
        <w:t xml:space="preserve"> </w:t>
      </w:r>
      <w:r w:rsidRPr="00C5460B">
        <w:rPr>
          <w:rFonts w:asciiTheme="majorHAnsi" w:hAnsiTheme="majorHAnsi" w:cstheme="majorHAnsi"/>
        </w:rPr>
        <w:t>punktach</w:t>
      </w:r>
      <w:r w:rsidRPr="00C5460B">
        <w:rPr>
          <w:rFonts w:asciiTheme="majorHAnsi" w:hAnsiTheme="majorHAnsi" w:cstheme="majorHAnsi"/>
          <w:spacing w:val="-12"/>
        </w:rPr>
        <w:t xml:space="preserve"> </w:t>
      </w:r>
      <w:r w:rsidRPr="00C5460B">
        <w:rPr>
          <w:rFonts w:asciiTheme="majorHAnsi" w:hAnsiTheme="majorHAnsi" w:cstheme="majorHAnsi"/>
        </w:rPr>
        <w:t>osnowy</w:t>
      </w:r>
      <w:r w:rsidRPr="00C5460B">
        <w:rPr>
          <w:rFonts w:asciiTheme="majorHAnsi" w:hAnsiTheme="majorHAnsi" w:cstheme="majorHAnsi"/>
          <w:spacing w:val="-7"/>
        </w:rPr>
        <w:t xml:space="preserve"> </w:t>
      </w:r>
      <w:r w:rsidRPr="00C5460B">
        <w:rPr>
          <w:rFonts w:asciiTheme="majorHAnsi" w:hAnsiTheme="majorHAnsi" w:cstheme="majorHAnsi"/>
          <w:spacing w:val="-2"/>
        </w:rPr>
        <w:t>geodezyjnej.</w:t>
      </w:r>
    </w:p>
    <w:p w14:paraId="77B98E9D" w14:textId="77777777" w:rsidR="00195AAB" w:rsidRPr="00C5460B" w:rsidRDefault="00195AAB" w:rsidP="00B00F7D">
      <w:pPr>
        <w:pStyle w:val="Akapitzlist"/>
        <w:widowControl w:val="0"/>
        <w:numPr>
          <w:ilvl w:val="0"/>
          <w:numId w:val="69"/>
        </w:numPr>
        <w:tabs>
          <w:tab w:val="left" w:pos="938"/>
        </w:tabs>
        <w:autoSpaceDE w:val="0"/>
        <w:autoSpaceDN w:val="0"/>
        <w:spacing w:before="39" w:after="0" w:line="276" w:lineRule="auto"/>
        <w:ind w:right="107"/>
        <w:contextualSpacing w:val="0"/>
        <w:rPr>
          <w:rFonts w:asciiTheme="majorHAnsi" w:hAnsiTheme="majorHAnsi" w:cstheme="majorHAnsi"/>
        </w:rPr>
      </w:pPr>
      <w:r w:rsidRPr="00C5460B">
        <w:rPr>
          <w:rFonts w:asciiTheme="majorHAnsi" w:hAnsiTheme="majorHAnsi" w:cstheme="majorHAnsi"/>
        </w:rPr>
        <w:t>Osnowa</w:t>
      </w:r>
      <w:r w:rsidRPr="00C5460B">
        <w:rPr>
          <w:rFonts w:asciiTheme="majorHAnsi" w:hAnsiTheme="majorHAnsi" w:cstheme="majorHAnsi"/>
          <w:spacing w:val="40"/>
        </w:rPr>
        <w:t xml:space="preserve"> </w:t>
      </w:r>
      <w:r w:rsidRPr="00C5460B">
        <w:rPr>
          <w:rFonts w:asciiTheme="majorHAnsi" w:hAnsiTheme="majorHAnsi" w:cstheme="majorHAnsi"/>
        </w:rPr>
        <w:t>realizacyjna</w:t>
      </w:r>
      <w:r w:rsidRPr="00C5460B">
        <w:rPr>
          <w:rFonts w:asciiTheme="majorHAnsi" w:hAnsiTheme="majorHAnsi" w:cstheme="majorHAnsi"/>
          <w:spacing w:val="40"/>
        </w:rPr>
        <w:t xml:space="preserve"> </w:t>
      </w:r>
      <w:r w:rsidRPr="00C5460B">
        <w:rPr>
          <w:rFonts w:asciiTheme="majorHAnsi" w:hAnsiTheme="majorHAnsi" w:cstheme="majorHAnsi"/>
        </w:rPr>
        <w:t>–</w:t>
      </w:r>
      <w:r w:rsidRPr="00C5460B">
        <w:rPr>
          <w:rFonts w:asciiTheme="majorHAnsi" w:hAnsiTheme="majorHAnsi" w:cstheme="majorHAnsi"/>
          <w:spacing w:val="40"/>
        </w:rPr>
        <w:t xml:space="preserve"> </w:t>
      </w:r>
      <w:r w:rsidRPr="00C5460B">
        <w:rPr>
          <w:rFonts w:asciiTheme="majorHAnsi" w:hAnsiTheme="majorHAnsi" w:cstheme="majorHAnsi"/>
        </w:rPr>
        <w:t>osnowa</w:t>
      </w:r>
      <w:r w:rsidRPr="00C5460B">
        <w:rPr>
          <w:rFonts w:asciiTheme="majorHAnsi" w:hAnsiTheme="majorHAnsi" w:cstheme="majorHAnsi"/>
          <w:spacing w:val="40"/>
        </w:rPr>
        <w:t xml:space="preserve"> </w:t>
      </w:r>
      <w:r w:rsidRPr="00C5460B">
        <w:rPr>
          <w:rFonts w:asciiTheme="majorHAnsi" w:hAnsiTheme="majorHAnsi" w:cstheme="majorHAnsi"/>
        </w:rPr>
        <w:t>geodezyjna,</w:t>
      </w:r>
      <w:r w:rsidRPr="00C5460B">
        <w:rPr>
          <w:rFonts w:asciiTheme="majorHAnsi" w:hAnsiTheme="majorHAnsi" w:cstheme="majorHAnsi"/>
          <w:spacing w:val="40"/>
        </w:rPr>
        <w:t xml:space="preserve"> </w:t>
      </w:r>
      <w:r w:rsidRPr="00C5460B">
        <w:rPr>
          <w:rFonts w:asciiTheme="majorHAnsi" w:hAnsiTheme="majorHAnsi" w:cstheme="majorHAnsi"/>
        </w:rPr>
        <w:t>przeznaczona</w:t>
      </w:r>
      <w:r w:rsidRPr="00C5460B">
        <w:rPr>
          <w:rFonts w:asciiTheme="majorHAnsi" w:hAnsiTheme="majorHAnsi" w:cstheme="majorHAnsi"/>
          <w:spacing w:val="40"/>
        </w:rPr>
        <w:t xml:space="preserve"> </w:t>
      </w:r>
      <w:r w:rsidRPr="00C5460B">
        <w:rPr>
          <w:rFonts w:asciiTheme="majorHAnsi" w:hAnsiTheme="majorHAnsi" w:cstheme="majorHAnsi"/>
        </w:rPr>
        <w:t>do</w:t>
      </w:r>
      <w:r w:rsidRPr="00C5460B">
        <w:rPr>
          <w:rFonts w:asciiTheme="majorHAnsi" w:hAnsiTheme="majorHAnsi" w:cstheme="majorHAnsi"/>
          <w:spacing w:val="40"/>
        </w:rPr>
        <w:t xml:space="preserve"> </w:t>
      </w:r>
      <w:r w:rsidRPr="00C5460B">
        <w:rPr>
          <w:rFonts w:asciiTheme="majorHAnsi" w:hAnsiTheme="majorHAnsi" w:cstheme="majorHAnsi"/>
        </w:rPr>
        <w:t>geodezyjnego</w:t>
      </w:r>
      <w:r w:rsidRPr="00C5460B">
        <w:rPr>
          <w:rFonts w:asciiTheme="majorHAnsi" w:hAnsiTheme="majorHAnsi" w:cstheme="majorHAnsi"/>
          <w:spacing w:val="40"/>
        </w:rPr>
        <w:t xml:space="preserve"> </w:t>
      </w:r>
      <w:r w:rsidRPr="00C5460B">
        <w:rPr>
          <w:rFonts w:asciiTheme="majorHAnsi" w:hAnsiTheme="majorHAnsi" w:cstheme="majorHAnsi"/>
        </w:rPr>
        <w:t>wytyczenia</w:t>
      </w:r>
      <w:r w:rsidRPr="00C5460B">
        <w:rPr>
          <w:rFonts w:asciiTheme="majorHAnsi" w:hAnsiTheme="majorHAnsi" w:cstheme="majorHAnsi"/>
          <w:spacing w:val="40"/>
        </w:rPr>
        <w:t xml:space="preserve"> </w:t>
      </w:r>
      <w:r w:rsidRPr="00C5460B">
        <w:rPr>
          <w:rFonts w:asciiTheme="majorHAnsi" w:hAnsiTheme="majorHAnsi" w:cstheme="majorHAnsi"/>
        </w:rPr>
        <w:t>elementów projektu w terenie oraz geodezyjnej obsługi budowy.</w:t>
      </w:r>
    </w:p>
    <w:p w14:paraId="5738F93C" w14:textId="10ED808D" w:rsidR="00195AAB" w:rsidRPr="00C5460B" w:rsidRDefault="00195AAB" w:rsidP="00B00F7D">
      <w:pPr>
        <w:pStyle w:val="Akapitzlist"/>
        <w:widowControl w:val="0"/>
        <w:numPr>
          <w:ilvl w:val="0"/>
          <w:numId w:val="69"/>
        </w:numPr>
        <w:tabs>
          <w:tab w:val="left" w:pos="938"/>
        </w:tabs>
        <w:autoSpaceDE w:val="0"/>
        <w:autoSpaceDN w:val="0"/>
        <w:spacing w:before="39" w:after="0" w:line="276" w:lineRule="auto"/>
        <w:ind w:right="107"/>
        <w:contextualSpacing w:val="0"/>
        <w:rPr>
          <w:rFonts w:asciiTheme="majorHAnsi" w:hAnsiTheme="majorHAnsi" w:cstheme="majorHAnsi"/>
        </w:rPr>
      </w:pPr>
      <w:r w:rsidRPr="00C5460B">
        <w:rPr>
          <w:rFonts w:asciiTheme="majorHAnsi" w:hAnsiTheme="majorHAnsi" w:cstheme="majorHAnsi"/>
          <w:spacing w:val="-2"/>
        </w:rPr>
        <w:t>Inwentaryzacja</w:t>
      </w:r>
      <w:r w:rsidRPr="00C5460B">
        <w:rPr>
          <w:rFonts w:asciiTheme="majorHAnsi" w:hAnsiTheme="majorHAnsi" w:cstheme="majorHAnsi"/>
        </w:rPr>
        <w:t xml:space="preserve"> </w:t>
      </w:r>
      <w:r w:rsidRPr="00C5460B">
        <w:rPr>
          <w:rFonts w:asciiTheme="majorHAnsi" w:hAnsiTheme="majorHAnsi" w:cstheme="majorHAnsi"/>
          <w:spacing w:val="-2"/>
        </w:rPr>
        <w:t xml:space="preserve">powykonawcza </w:t>
      </w:r>
      <w:r w:rsidRPr="00C5460B">
        <w:rPr>
          <w:rFonts w:asciiTheme="majorHAnsi" w:hAnsiTheme="majorHAnsi" w:cstheme="majorHAnsi"/>
          <w:spacing w:val="-10"/>
        </w:rPr>
        <w:t xml:space="preserve">– </w:t>
      </w:r>
      <w:r w:rsidRPr="00C5460B">
        <w:rPr>
          <w:rFonts w:asciiTheme="majorHAnsi" w:hAnsiTheme="majorHAnsi" w:cstheme="majorHAnsi"/>
          <w:spacing w:val="-2"/>
        </w:rPr>
        <w:t xml:space="preserve">pomiar powykonawczy wybudowanych urządzeń </w:t>
      </w:r>
      <w:r w:rsidRPr="00C5460B">
        <w:rPr>
          <w:rFonts w:asciiTheme="majorHAnsi" w:hAnsiTheme="majorHAnsi" w:cstheme="majorHAnsi"/>
        </w:rPr>
        <w:t>i sporządzenie związanej z nim dokumentacji geodezyjnej i kartograficznej.</w:t>
      </w:r>
    </w:p>
    <w:p w14:paraId="7335DF98" w14:textId="77777777" w:rsidR="00C3232E" w:rsidRPr="00C5460B" w:rsidRDefault="00C3232E" w:rsidP="00856F01">
      <w:pPr>
        <w:pStyle w:val="Tekstpodstawowy"/>
        <w:spacing w:before="0" w:line="20" w:lineRule="atLeast"/>
        <w:ind w:right="107" w:firstLine="0"/>
        <w:jc w:val="both"/>
        <w:rPr>
          <w:rFonts w:asciiTheme="majorHAnsi" w:hAnsiTheme="majorHAnsi" w:cstheme="majorHAnsi"/>
          <w:spacing w:val="-2"/>
        </w:rPr>
      </w:pPr>
      <w:r w:rsidRPr="00C5460B">
        <w:rPr>
          <w:rFonts w:asciiTheme="majorHAnsi" w:hAnsiTheme="majorHAnsi" w:cstheme="majorHAnsi"/>
        </w:rPr>
        <w:t>Pozostałe</w:t>
      </w:r>
      <w:r w:rsidRPr="00C5460B">
        <w:rPr>
          <w:rFonts w:asciiTheme="majorHAnsi" w:hAnsiTheme="majorHAnsi" w:cstheme="majorHAnsi"/>
          <w:spacing w:val="-14"/>
        </w:rPr>
        <w:t xml:space="preserve"> </w:t>
      </w:r>
      <w:r w:rsidRPr="00C5460B">
        <w:rPr>
          <w:rFonts w:asciiTheme="majorHAnsi" w:hAnsiTheme="majorHAnsi" w:cstheme="majorHAnsi"/>
        </w:rPr>
        <w:t>określenia</w:t>
      </w:r>
      <w:r w:rsidRPr="00C5460B">
        <w:rPr>
          <w:rFonts w:asciiTheme="majorHAnsi" w:hAnsiTheme="majorHAnsi" w:cstheme="majorHAnsi"/>
          <w:spacing w:val="-10"/>
        </w:rPr>
        <w:t xml:space="preserve"> </w:t>
      </w:r>
      <w:r w:rsidRPr="00C5460B">
        <w:rPr>
          <w:rFonts w:asciiTheme="majorHAnsi" w:hAnsiTheme="majorHAnsi" w:cstheme="majorHAnsi"/>
        </w:rPr>
        <w:t>są</w:t>
      </w:r>
      <w:r w:rsidRPr="00C5460B">
        <w:rPr>
          <w:rFonts w:asciiTheme="majorHAnsi" w:hAnsiTheme="majorHAnsi" w:cstheme="majorHAnsi"/>
          <w:spacing w:val="-11"/>
        </w:rPr>
        <w:t xml:space="preserve"> </w:t>
      </w:r>
      <w:r w:rsidRPr="00C5460B">
        <w:rPr>
          <w:rFonts w:asciiTheme="majorHAnsi" w:hAnsiTheme="majorHAnsi" w:cstheme="majorHAnsi"/>
        </w:rPr>
        <w:t>zgodne</w:t>
      </w:r>
      <w:r w:rsidRPr="00C5460B">
        <w:rPr>
          <w:rFonts w:asciiTheme="majorHAnsi" w:hAnsiTheme="majorHAnsi" w:cstheme="majorHAnsi"/>
          <w:spacing w:val="-9"/>
        </w:rPr>
        <w:t xml:space="preserve"> </w:t>
      </w:r>
      <w:r w:rsidRPr="00C5460B">
        <w:rPr>
          <w:rFonts w:asciiTheme="majorHAnsi" w:hAnsiTheme="majorHAnsi" w:cstheme="majorHAnsi"/>
        </w:rPr>
        <w:t>z</w:t>
      </w:r>
      <w:r w:rsidRPr="00C5460B">
        <w:rPr>
          <w:rFonts w:asciiTheme="majorHAnsi" w:hAnsiTheme="majorHAnsi" w:cstheme="majorHAnsi"/>
          <w:spacing w:val="-11"/>
        </w:rPr>
        <w:t xml:space="preserve"> </w:t>
      </w:r>
      <w:r w:rsidRPr="00C5460B">
        <w:rPr>
          <w:rFonts w:asciiTheme="majorHAnsi" w:hAnsiTheme="majorHAnsi" w:cstheme="majorHAnsi"/>
        </w:rPr>
        <w:t>obowiązującymi</w:t>
      </w:r>
      <w:r w:rsidRPr="00C5460B">
        <w:rPr>
          <w:rFonts w:asciiTheme="majorHAnsi" w:hAnsiTheme="majorHAnsi" w:cstheme="majorHAnsi"/>
          <w:spacing w:val="-12"/>
        </w:rPr>
        <w:t xml:space="preserve"> </w:t>
      </w:r>
      <w:r w:rsidRPr="00C5460B">
        <w:rPr>
          <w:rFonts w:asciiTheme="majorHAnsi" w:hAnsiTheme="majorHAnsi" w:cstheme="majorHAnsi"/>
        </w:rPr>
        <w:t>odpowiednimi</w:t>
      </w:r>
      <w:r w:rsidRPr="00C5460B">
        <w:rPr>
          <w:rFonts w:asciiTheme="majorHAnsi" w:hAnsiTheme="majorHAnsi" w:cstheme="majorHAnsi"/>
          <w:spacing w:val="-10"/>
        </w:rPr>
        <w:t xml:space="preserve"> </w:t>
      </w:r>
      <w:r w:rsidRPr="00C5460B">
        <w:rPr>
          <w:rFonts w:asciiTheme="majorHAnsi" w:hAnsiTheme="majorHAnsi" w:cstheme="majorHAnsi"/>
          <w:spacing w:val="-2"/>
        </w:rPr>
        <w:t>normami.</w:t>
      </w:r>
    </w:p>
    <w:p w14:paraId="74CFAD59" w14:textId="77777777" w:rsidR="00C3232E" w:rsidRPr="00C5460B" w:rsidRDefault="00C3232E" w:rsidP="00856F01">
      <w:pPr>
        <w:pStyle w:val="Tekstpodstawowy"/>
        <w:spacing w:before="0" w:line="20" w:lineRule="atLeast"/>
        <w:ind w:right="107" w:firstLine="0"/>
        <w:jc w:val="both"/>
        <w:rPr>
          <w:rFonts w:asciiTheme="majorHAnsi" w:hAnsiTheme="majorHAnsi" w:cstheme="majorHAnsi"/>
          <w:spacing w:val="-2"/>
        </w:rPr>
      </w:pPr>
    </w:p>
    <w:p w14:paraId="5E3A1528" w14:textId="77777777" w:rsidR="00C3232E" w:rsidRPr="00C5460B" w:rsidRDefault="00C3232E" w:rsidP="00B00F7D">
      <w:pPr>
        <w:pStyle w:val="Nagwek3"/>
        <w:keepNext w:val="0"/>
        <w:keepLines w:val="0"/>
        <w:widowControl w:val="0"/>
        <w:numPr>
          <w:ilvl w:val="0"/>
          <w:numId w:val="68"/>
        </w:numPr>
        <w:tabs>
          <w:tab w:val="left" w:pos="550"/>
        </w:tabs>
        <w:autoSpaceDE w:val="0"/>
        <w:autoSpaceDN w:val="0"/>
        <w:spacing w:before="36" w:after="0" w:line="240" w:lineRule="auto"/>
        <w:ind w:left="550" w:right="107" w:hanging="332"/>
        <w:rPr>
          <w:rFonts w:cstheme="majorHAnsi"/>
          <w:color w:val="auto"/>
          <w:spacing w:val="-2"/>
          <w:sz w:val="22"/>
          <w:szCs w:val="22"/>
        </w:rPr>
      </w:pPr>
      <w:r w:rsidRPr="00C5460B">
        <w:rPr>
          <w:rFonts w:cstheme="majorHAnsi"/>
          <w:color w:val="auto"/>
          <w:spacing w:val="-2"/>
          <w:sz w:val="22"/>
          <w:szCs w:val="22"/>
        </w:rPr>
        <w:t>MATERIAŁY</w:t>
      </w:r>
    </w:p>
    <w:p w14:paraId="399AAAAD" w14:textId="75BFD5AE" w:rsidR="00195AAB" w:rsidRPr="00C5460B" w:rsidRDefault="00195AAB" w:rsidP="00856F01">
      <w:pPr>
        <w:pStyle w:val="Tekstpodstawowy"/>
        <w:spacing w:before="35"/>
        <w:ind w:right="107" w:hanging="218"/>
        <w:rPr>
          <w:rFonts w:asciiTheme="majorHAnsi" w:hAnsiTheme="majorHAnsi" w:cstheme="majorHAnsi"/>
        </w:rPr>
      </w:pPr>
      <w:r w:rsidRPr="00C5460B">
        <w:rPr>
          <w:rFonts w:asciiTheme="majorHAnsi" w:hAnsiTheme="majorHAnsi" w:cstheme="majorHAnsi"/>
        </w:rPr>
        <w:t>Nie</w:t>
      </w:r>
      <w:r w:rsidRPr="00C5460B">
        <w:rPr>
          <w:rFonts w:asciiTheme="majorHAnsi" w:hAnsiTheme="majorHAnsi" w:cstheme="majorHAnsi"/>
          <w:spacing w:val="-6"/>
        </w:rPr>
        <w:t xml:space="preserve"> </w:t>
      </w:r>
      <w:r w:rsidRPr="00C5460B">
        <w:rPr>
          <w:rFonts w:asciiTheme="majorHAnsi" w:hAnsiTheme="majorHAnsi" w:cstheme="majorHAnsi"/>
          <w:spacing w:val="-2"/>
        </w:rPr>
        <w:t>występują.</w:t>
      </w:r>
    </w:p>
    <w:p w14:paraId="754A9A09" w14:textId="77777777" w:rsidR="00C3232E" w:rsidRPr="00C5460B" w:rsidRDefault="00C3232E" w:rsidP="00B00F7D">
      <w:pPr>
        <w:pStyle w:val="Nagwek3"/>
        <w:keepNext w:val="0"/>
        <w:keepLines w:val="0"/>
        <w:widowControl w:val="0"/>
        <w:numPr>
          <w:ilvl w:val="0"/>
          <w:numId w:val="68"/>
        </w:numPr>
        <w:tabs>
          <w:tab w:val="left" w:pos="504"/>
        </w:tabs>
        <w:autoSpaceDE w:val="0"/>
        <w:autoSpaceDN w:val="0"/>
        <w:spacing w:before="200" w:after="0" w:line="20" w:lineRule="atLeast"/>
        <w:ind w:left="504" w:right="107" w:hanging="286"/>
        <w:rPr>
          <w:rFonts w:cstheme="majorHAnsi"/>
          <w:color w:val="auto"/>
          <w:spacing w:val="-2"/>
          <w:sz w:val="22"/>
          <w:szCs w:val="22"/>
        </w:rPr>
      </w:pPr>
      <w:r w:rsidRPr="00C5460B">
        <w:rPr>
          <w:rFonts w:cstheme="majorHAnsi"/>
          <w:color w:val="auto"/>
          <w:spacing w:val="-2"/>
          <w:sz w:val="22"/>
          <w:szCs w:val="22"/>
        </w:rPr>
        <w:t>SPRZĘT</w:t>
      </w:r>
    </w:p>
    <w:p w14:paraId="2992759A" w14:textId="77777777" w:rsidR="00195AAB" w:rsidRPr="00C5460B" w:rsidRDefault="00195AAB" w:rsidP="00856F01">
      <w:pPr>
        <w:pStyle w:val="Tekstpodstawowy"/>
        <w:spacing w:before="38" w:line="276" w:lineRule="auto"/>
        <w:ind w:right="107" w:firstLine="708"/>
        <w:jc w:val="both"/>
        <w:rPr>
          <w:rFonts w:asciiTheme="majorHAnsi" w:hAnsiTheme="majorHAnsi" w:cstheme="majorHAnsi"/>
        </w:rPr>
      </w:pPr>
      <w:r w:rsidRPr="00C5460B">
        <w:rPr>
          <w:rFonts w:asciiTheme="majorHAnsi" w:hAnsiTheme="majorHAnsi" w:cstheme="majorHAnsi"/>
        </w:rPr>
        <w:t>Do odtworzenia sytuacyjnego urządzeń wodnych oraz punktów wysokościowych należy stosować następujący sprzęt:</w:t>
      </w:r>
    </w:p>
    <w:p w14:paraId="72B657A1" w14:textId="77777777" w:rsidR="00195AAB" w:rsidRPr="00C5460B" w:rsidRDefault="00195AAB" w:rsidP="00B00F7D">
      <w:pPr>
        <w:pStyle w:val="Akapitzlist"/>
        <w:widowControl w:val="0"/>
        <w:numPr>
          <w:ilvl w:val="0"/>
          <w:numId w:val="70"/>
        </w:numPr>
        <w:tabs>
          <w:tab w:val="left" w:pos="938"/>
        </w:tabs>
        <w:autoSpaceDE w:val="0"/>
        <w:autoSpaceDN w:val="0"/>
        <w:spacing w:before="2" w:after="0" w:line="240" w:lineRule="auto"/>
        <w:ind w:right="107"/>
        <w:contextualSpacing w:val="0"/>
        <w:rPr>
          <w:rFonts w:asciiTheme="majorHAnsi" w:hAnsiTheme="majorHAnsi" w:cstheme="majorHAnsi"/>
        </w:rPr>
      </w:pPr>
      <w:r w:rsidRPr="00C5460B">
        <w:rPr>
          <w:rFonts w:asciiTheme="majorHAnsi" w:hAnsiTheme="majorHAnsi" w:cstheme="majorHAnsi"/>
        </w:rPr>
        <w:t>teodolity,</w:t>
      </w:r>
      <w:r w:rsidRPr="00C5460B">
        <w:rPr>
          <w:rFonts w:asciiTheme="majorHAnsi" w:hAnsiTheme="majorHAnsi" w:cstheme="majorHAnsi"/>
          <w:spacing w:val="-11"/>
        </w:rPr>
        <w:t xml:space="preserve"> </w:t>
      </w:r>
      <w:r w:rsidRPr="00C5460B">
        <w:rPr>
          <w:rFonts w:asciiTheme="majorHAnsi" w:hAnsiTheme="majorHAnsi" w:cstheme="majorHAnsi"/>
          <w:spacing w:val="-2"/>
        </w:rPr>
        <w:t>tachimetry,</w:t>
      </w:r>
    </w:p>
    <w:p w14:paraId="584CAEA7" w14:textId="77777777" w:rsidR="00195AAB" w:rsidRPr="00C5460B" w:rsidRDefault="00195AAB" w:rsidP="00B00F7D">
      <w:pPr>
        <w:pStyle w:val="Akapitzlist"/>
        <w:widowControl w:val="0"/>
        <w:numPr>
          <w:ilvl w:val="0"/>
          <w:numId w:val="70"/>
        </w:numPr>
        <w:tabs>
          <w:tab w:val="left" w:pos="938"/>
        </w:tabs>
        <w:autoSpaceDE w:val="0"/>
        <w:autoSpaceDN w:val="0"/>
        <w:spacing w:before="39" w:after="0" w:line="240" w:lineRule="auto"/>
        <w:ind w:right="107"/>
        <w:contextualSpacing w:val="0"/>
        <w:rPr>
          <w:rFonts w:asciiTheme="majorHAnsi" w:hAnsiTheme="majorHAnsi" w:cstheme="majorHAnsi"/>
        </w:rPr>
      </w:pPr>
      <w:r w:rsidRPr="00C5460B">
        <w:rPr>
          <w:rFonts w:asciiTheme="majorHAnsi" w:hAnsiTheme="majorHAnsi" w:cstheme="majorHAnsi"/>
        </w:rPr>
        <w:t>odbiorniki</w:t>
      </w:r>
      <w:r w:rsidRPr="00C5460B">
        <w:rPr>
          <w:rFonts w:asciiTheme="majorHAnsi" w:hAnsiTheme="majorHAnsi" w:cstheme="majorHAnsi"/>
          <w:spacing w:val="-12"/>
        </w:rPr>
        <w:t xml:space="preserve"> </w:t>
      </w:r>
      <w:r w:rsidRPr="00C5460B">
        <w:rPr>
          <w:rFonts w:asciiTheme="majorHAnsi" w:hAnsiTheme="majorHAnsi" w:cstheme="majorHAnsi"/>
        </w:rPr>
        <w:t>GNSS</w:t>
      </w:r>
      <w:r w:rsidRPr="00C5460B">
        <w:rPr>
          <w:rFonts w:asciiTheme="majorHAnsi" w:hAnsiTheme="majorHAnsi" w:cstheme="majorHAnsi"/>
          <w:spacing w:val="-9"/>
        </w:rPr>
        <w:t xml:space="preserve"> </w:t>
      </w:r>
      <w:r w:rsidRPr="00C5460B">
        <w:rPr>
          <w:rFonts w:asciiTheme="majorHAnsi" w:hAnsiTheme="majorHAnsi" w:cstheme="majorHAnsi"/>
          <w:spacing w:val="-5"/>
        </w:rPr>
        <w:t>0,</w:t>
      </w:r>
    </w:p>
    <w:p w14:paraId="10D51D8E" w14:textId="77777777" w:rsidR="00195AAB" w:rsidRPr="00C5460B" w:rsidRDefault="00195AAB" w:rsidP="00B00F7D">
      <w:pPr>
        <w:pStyle w:val="Akapitzlist"/>
        <w:widowControl w:val="0"/>
        <w:numPr>
          <w:ilvl w:val="0"/>
          <w:numId w:val="70"/>
        </w:numPr>
        <w:tabs>
          <w:tab w:val="left" w:pos="938"/>
        </w:tabs>
        <w:autoSpaceDE w:val="0"/>
        <w:autoSpaceDN w:val="0"/>
        <w:spacing w:before="41" w:after="0" w:line="240" w:lineRule="auto"/>
        <w:ind w:right="107"/>
        <w:contextualSpacing w:val="0"/>
        <w:rPr>
          <w:rFonts w:asciiTheme="majorHAnsi" w:hAnsiTheme="majorHAnsi" w:cstheme="majorHAnsi"/>
        </w:rPr>
      </w:pPr>
      <w:r w:rsidRPr="00C5460B">
        <w:rPr>
          <w:rFonts w:asciiTheme="majorHAnsi" w:hAnsiTheme="majorHAnsi" w:cstheme="majorHAnsi"/>
          <w:spacing w:val="-2"/>
        </w:rPr>
        <w:t>niwelatory,</w:t>
      </w:r>
    </w:p>
    <w:p w14:paraId="5ADB7EBE" w14:textId="77777777" w:rsidR="00195AAB" w:rsidRPr="00C5460B" w:rsidRDefault="00195AAB" w:rsidP="00B00F7D">
      <w:pPr>
        <w:pStyle w:val="Akapitzlist"/>
        <w:widowControl w:val="0"/>
        <w:numPr>
          <w:ilvl w:val="0"/>
          <w:numId w:val="70"/>
        </w:numPr>
        <w:tabs>
          <w:tab w:val="left" w:pos="938"/>
        </w:tabs>
        <w:autoSpaceDE w:val="0"/>
        <w:autoSpaceDN w:val="0"/>
        <w:spacing w:before="39" w:after="0" w:line="240" w:lineRule="auto"/>
        <w:ind w:right="107"/>
        <w:contextualSpacing w:val="0"/>
        <w:rPr>
          <w:rFonts w:asciiTheme="majorHAnsi" w:hAnsiTheme="majorHAnsi" w:cstheme="majorHAnsi"/>
        </w:rPr>
      </w:pPr>
      <w:r w:rsidRPr="00C5460B">
        <w:rPr>
          <w:rFonts w:asciiTheme="majorHAnsi" w:hAnsiTheme="majorHAnsi" w:cstheme="majorHAnsi"/>
          <w:spacing w:val="-2"/>
        </w:rPr>
        <w:t>dalmierze,</w:t>
      </w:r>
    </w:p>
    <w:p w14:paraId="319A14AB" w14:textId="77777777" w:rsidR="00195AAB" w:rsidRPr="00C5460B" w:rsidRDefault="00195AAB" w:rsidP="00B00F7D">
      <w:pPr>
        <w:pStyle w:val="Akapitzlist"/>
        <w:widowControl w:val="0"/>
        <w:numPr>
          <w:ilvl w:val="0"/>
          <w:numId w:val="70"/>
        </w:numPr>
        <w:tabs>
          <w:tab w:val="left" w:pos="938"/>
        </w:tabs>
        <w:autoSpaceDE w:val="0"/>
        <w:autoSpaceDN w:val="0"/>
        <w:spacing w:before="42" w:after="0" w:line="240" w:lineRule="auto"/>
        <w:ind w:right="107"/>
        <w:contextualSpacing w:val="0"/>
        <w:rPr>
          <w:rFonts w:asciiTheme="majorHAnsi" w:hAnsiTheme="majorHAnsi" w:cstheme="majorHAnsi"/>
        </w:rPr>
      </w:pPr>
      <w:r w:rsidRPr="00C5460B">
        <w:rPr>
          <w:rFonts w:asciiTheme="majorHAnsi" w:hAnsiTheme="majorHAnsi" w:cstheme="majorHAnsi"/>
          <w:spacing w:val="-2"/>
        </w:rPr>
        <w:t>tyczki,</w:t>
      </w:r>
    </w:p>
    <w:p w14:paraId="7F17AF32" w14:textId="77777777" w:rsidR="00195AAB" w:rsidRPr="00C5460B" w:rsidRDefault="00195AAB" w:rsidP="00B00F7D">
      <w:pPr>
        <w:pStyle w:val="Akapitzlist"/>
        <w:widowControl w:val="0"/>
        <w:numPr>
          <w:ilvl w:val="0"/>
          <w:numId w:val="70"/>
        </w:numPr>
        <w:tabs>
          <w:tab w:val="left" w:pos="938"/>
        </w:tabs>
        <w:autoSpaceDE w:val="0"/>
        <w:autoSpaceDN w:val="0"/>
        <w:spacing w:before="39" w:after="0" w:line="240" w:lineRule="auto"/>
        <w:ind w:right="107"/>
        <w:contextualSpacing w:val="0"/>
        <w:rPr>
          <w:rFonts w:asciiTheme="majorHAnsi" w:hAnsiTheme="majorHAnsi" w:cstheme="majorHAnsi"/>
        </w:rPr>
      </w:pPr>
      <w:r w:rsidRPr="00C5460B">
        <w:rPr>
          <w:rFonts w:asciiTheme="majorHAnsi" w:hAnsiTheme="majorHAnsi" w:cstheme="majorHAnsi"/>
          <w:spacing w:val="-2"/>
        </w:rPr>
        <w:t>łaty,</w:t>
      </w:r>
    </w:p>
    <w:p w14:paraId="6EB673B1" w14:textId="77777777" w:rsidR="00195AAB" w:rsidRPr="00C5460B" w:rsidRDefault="00195AAB" w:rsidP="00B00F7D">
      <w:pPr>
        <w:pStyle w:val="Akapitzlist"/>
        <w:widowControl w:val="0"/>
        <w:numPr>
          <w:ilvl w:val="0"/>
          <w:numId w:val="70"/>
        </w:numPr>
        <w:tabs>
          <w:tab w:val="left" w:pos="938"/>
        </w:tabs>
        <w:autoSpaceDE w:val="0"/>
        <w:autoSpaceDN w:val="0"/>
        <w:spacing w:before="41" w:after="0" w:line="240" w:lineRule="auto"/>
        <w:ind w:right="107"/>
        <w:contextualSpacing w:val="0"/>
        <w:rPr>
          <w:rFonts w:asciiTheme="majorHAnsi" w:hAnsiTheme="majorHAnsi" w:cstheme="majorHAnsi"/>
        </w:rPr>
      </w:pPr>
      <w:r w:rsidRPr="00C5460B">
        <w:rPr>
          <w:rFonts w:asciiTheme="majorHAnsi" w:hAnsiTheme="majorHAnsi" w:cstheme="majorHAnsi"/>
        </w:rPr>
        <w:t>taśmy</w:t>
      </w:r>
      <w:r w:rsidRPr="00C5460B">
        <w:rPr>
          <w:rFonts w:asciiTheme="majorHAnsi" w:hAnsiTheme="majorHAnsi" w:cstheme="majorHAnsi"/>
          <w:spacing w:val="-10"/>
        </w:rPr>
        <w:t xml:space="preserve"> </w:t>
      </w:r>
      <w:r w:rsidRPr="00C5460B">
        <w:rPr>
          <w:rFonts w:asciiTheme="majorHAnsi" w:hAnsiTheme="majorHAnsi" w:cstheme="majorHAnsi"/>
        </w:rPr>
        <w:t>stalowe,</w:t>
      </w:r>
      <w:r w:rsidRPr="00C5460B">
        <w:rPr>
          <w:rFonts w:asciiTheme="majorHAnsi" w:hAnsiTheme="majorHAnsi" w:cstheme="majorHAnsi"/>
          <w:spacing w:val="-11"/>
        </w:rPr>
        <w:t xml:space="preserve"> </w:t>
      </w:r>
      <w:r w:rsidRPr="00C5460B">
        <w:rPr>
          <w:rFonts w:asciiTheme="majorHAnsi" w:hAnsiTheme="majorHAnsi" w:cstheme="majorHAnsi"/>
          <w:spacing w:val="-2"/>
        </w:rPr>
        <w:t>szpilki.</w:t>
      </w:r>
    </w:p>
    <w:p w14:paraId="5B756739" w14:textId="68812D5B" w:rsidR="00195AAB" w:rsidRPr="00C5460B" w:rsidRDefault="00195AAB" w:rsidP="00856F01">
      <w:pPr>
        <w:widowControl w:val="0"/>
        <w:tabs>
          <w:tab w:val="left" w:pos="938"/>
        </w:tabs>
        <w:autoSpaceDE w:val="0"/>
        <w:autoSpaceDN w:val="0"/>
        <w:spacing w:before="41" w:after="0" w:line="240" w:lineRule="auto"/>
        <w:ind w:right="107"/>
        <w:rPr>
          <w:rFonts w:asciiTheme="majorHAnsi" w:hAnsiTheme="majorHAnsi" w:cstheme="majorHAnsi"/>
        </w:rPr>
      </w:pPr>
      <w:r w:rsidRPr="00C5460B">
        <w:rPr>
          <w:rFonts w:asciiTheme="majorHAnsi" w:hAnsiTheme="majorHAnsi" w:cstheme="majorHAnsi"/>
        </w:rPr>
        <w:t>Sprzęt stosowany do odtworzenia urządzeń wodnych i ich punktów wysokościowych powinien gwarantować uzyskanie wymaganej dokładności pomiaru.</w:t>
      </w:r>
    </w:p>
    <w:p w14:paraId="4A044ACC" w14:textId="77777777" w:rsidR="00C3232E" w:rsidRPr="00C5460B" w:rsidRDefault="00C3232E" w:rsidP="00856F01">
      <w:pPr>
        <w:pStyle w:val="Tekstpodstawowy"/>
        <w:spacing w:before="42" w:line="20" w:lineRule="atLeast"/>
        <w:ind w:left="0" w:right="107" w:firstLine="0"/>
        <w:rPr>
          <w:rFonts w:asciiTheme="majorHAnsi" w:hAnsiTheme="majorHAnsi" w:cstheme="majorHAnsi"/>
        </w:rPr>
      </w:pPr>
    </w:p>
    <w:p w14:paraId="21B653F2" w14:textId="77777777" w:rsidR="00C3232E" w:rsidRPr="00C5460B" w:rsidRDefault="00C3232E" w:rsidP="00B00F7D">
      <w:pPr>
        <w:pStyle w:val="Nagwek3"/>
        <w:keepNext w:val="0"/>
        <w:keepLines w:val="0"/>
        <w:widowControl w:val="0"/>
        <w:numPr>
          <w:ilvl w:val="0"/>
          <w:numId w:val="68"/>
        </w:numPr>
        <w:tabs>
          <w:tab w:val="left" w:pos="504"/>
        </w:tabs>
        <w:autoSpaceDE w:val="0"/>
        <w:autoSpaceDN w:val="0"/>
        <w:spacing w:before="0" w:after="0" w:line="20" w:lineRule="atLeast"/>
        <w:ind w:left="504" w:right="107" w:hanging="286"/>
        <w:rPr>
          <w:rFonts w:cstheme="majorHAnsi"/>
          <w:color w:val="auto"/>
          <w:spacing w:val="-2"/>
          <w:sz w:val="22"/>
          <w:szCs w:val="22"/>
        </w:rPr>
      </w:pPr>
      <w:r w:rsidRPr="00C5460B">
        <w:rPr>
          <w:rFonts w:cstheme="majorHAnsi"/>
          <w:color w:val="auto"/>
          <w:spacing w:val="-2"/>
          <w:sz w:val="22"/>
          <w:szCs w:val="22"/>
        </w:rPr>
        <w:lastRenderedPageBreak/>
        <w:t>TRANSPORT</w:t>
      </w:r>
    </w:p>
    <w:p w14:paraId="02530707" w14:textId="4F21D06F" w:rsidR="00195AAB" w:rsidRPr="00C5460B" w:rsidRDefault="00195AAB" w:rsidP="00856F01">
      <w:pPr>
        <w:pStyle w:val="Tekstpodstawowy"/>
        <w:ind w:right="107" w:hanging="218"/>
        <w:rPr>
          <w:rFonts w:asciiTheme="majorHAnsi" w:hAnsiTheme="majorHAnsi" w:cstheme="majorHAnsi"/>
        </w:rPr>
      </w:pPr>
      <w:r w:rsidRPr="00C5460B">
        <w:rPr>
          <w:rFonts w:asciiTheme="majorHAnsi" w:hAnsiTheme="majorHAnsi" w:cstheme="majorHAnsi"/>
        </w:rPr>
        <w:t>Sprzęt</w:t>
      </w:r>
      <w:r w:rsidRPr="00C5460B">
        <w:rPr>
          <w:rFonts w:asciiTheme="majorHAnsi" w:hAnsiTheme="majorHAnsi" w:cstheme="majorHAnsi"/>
          <w:spacing w:val="-12"/>
        </w:rPr>
        <w:t xml:space="preserve"> </w:t>
      </w:r>
      <w:r w:rsidRPr="00C5460B">
        <w:rPr>
          <w:rFonts w:asciiTheme="majorHAnsi" w:hAnsiTheme="majorHAnsi" w:cstheme="majorHAnsi"/>
        </w:rPr>
        <w:t>i</w:t>
      </w:r>
      <w:r w:rsidRPr="00C5460B">
        <w:rPr>
          <w:rFonts w:asciiTheme="majorHAnsi" w:hAnsiTheme="majorHAnsi" w:cstheme="majorHAnsi"/>
          <w:spacing w:val="-10"/>
        </w:rPr>
        <w:t xml:space="preserve"> </w:t>
      </w:r>
      <w:r w:rsidRPr="00C5460B">
        <w:rPr>
          <w:rFonts w:asciiTheme="majorHAnsi" w:hAnsiTheme="majorHAnsi" w:cstheme="majorHAnsi"/>
        </w:rPr>
        <w:t>materiały</w:t>
      </w:r>
      <w:r w:rsidRPr="00C5460B">
        <w:rPr>
          <w:rFonts w:asciiTheme="majorHAnsi" w:hAnsiTheme="majorHAnsi" w:cstheme="majorHAnsi"/>
          <w:spacing w:val="-8"/>
        </w:rPr>
        <w:t xml:space="preserve"> </w:t>
      </w:r>
      <w:r w:rsidRPr="00C5460B">
        <w:rPr>
          <w:rFonts w:asciiTheme="majorHAnsi" w:hAnsiTheme="majorHAnsi" w:cstheme="majorHAnsi"/>
        </w:rPr>
        <w:t>do</w:t>
      </w:r>
      <w:r w:rsidRPr="00C5460B">
        <w:rPr>
          <w:rFonts w:asciiTheme="majorHAnsi" w:hAnsiTheme="majorHAnsi" w:cstheme="majorHAnsi"/>
          <w:spacing w:val="-11"/>
        </w:rPr>
        <w:t xml:space="preserve"> </w:t>
      </w:r>
      <w:r w:rsidRPr="00C5460B">
        <w:rPr>
          <w:rFonts w:asciiTheme="majorHAnsi" w:hAnsiTheme="majorHAnsi" w:cstheme="majorHAnsi"/>
        </w:rPr>
        <w:t>odtworzenia</w:t>
      </w:r>
      <w:r w:rsidRPr="00C5460B">
        <w:rPr>
          <w:rFonts w:asciiTheme="majorHAnsi" w:hAnsiTheme="majorHAnsi" w:cstheme="majorHAnsi"/>
          <w:spacing w:val="-10"/>
        </w:rPr>
        <w:t xml:space="preserve"> </w:t>
      </w:r>
      <w:r w:rsidRPr="00C5460B">
        <w:rPr>
          <w:rFonts w:asciiTheme="majorHAnsi" w:hAnsiTheme="majorHAnsi" w:cstheme="majorHAnsi"/>
        </w:rPr>
        <w:t>trasy</w:t>
      </w:r>
      <w:r w:rsidRPr="00C5460B">
        <w:rPr>
          <w:rFonts w:asciiTheme="majorHAnsi" w:hAnsiTheme="majorHAnsi" w:cstheme="majorHAnsi"/>
          <w:spacing w:val="-11"/>
        </w:rPr>
        <w:t xml:space="preserve"> </w:t>
      </w:r>
      <w:r w:rsidRPr="00C5460B">
        <w:rPr>
          <w:rFonts w:asciiTheme="majorHAnsi" w:hAnsiTheme="majorHAnsi" w:cstheme="majorHAnsi"/>
        </w:rPr>
        <w:t>można</w:t>
      </w:r>
      <w:r w:rsidRPr="00C5460B">
        <w:rPr>
          <w:rFonts w:asciiTheme="majorHAnsi" w:hAnsiTheme="majorHAnsi" w:cstheme="majorHAnsi"/>
          <w:spacing w:val="-10"/>
        </w:rPr>
        <w:t xml:space="preserve"> </w:t>
      </w:r>
      <w:r w:rsidRPr="00C5460B">
        <w:rPr>
          <w:rFonts w:asciiTheme="majorHAnsi" w:hAnsiTheme="majorHAnsi" w:cstheme="majorHAnsi"/>
        </w:rPr>
        <w:t>przewozić</w:t>
      </w:r>
      <w:r w:rsidRPr="00C5460B">
        <w:rPr>
          <w:rFonts w:asciiTheme="majorHAnsi" w:hAnsiTheme="majorHAnsi" w:cstheme="majorHAnsi"/>
          <w:spacing w:val="-9"/>
        </w:rPr>
        <w:t xml:space="preserve"> </w:t>
      </w:r>
      <w:r w:rsidRPr="00C5460B">
        <w:rPr>
          <w:rFonts w:asciiTheme="majorHAnsi" w:hAnsiTheme="majorHAnsi" w:cstheme="majorHAnsi"/>
        </w:rPr>
        <w:t>dowolnymi</w:t>
      </w:r>
      <w:r w:rsidRPr="00C5460B">
        <w:rPr>
          <w:rFonts w:asciiTheme="majorHAnsi" w:hAnsiTheme="majorHAnsi" w:cstheme="majorHAnsi"/>
          <w:spacing w:val="-10"/>
        </w:rPr>
        <w:t xml:space="preserve"> </w:t>
      </w:r>
      <w:r w:rsidRPr="00C5460B">
        <w:rPr>
          <w:rFonts w:asciiTheme="majorHAnsi" w:hAnsiTheme="majorHAnsi" w:cstheme="majorHAnsi"/>
        </w:rPr>
        <w:t>środkami</w:t>
      </w:r>
      <w:r w:rsidRPr="00C5460B">
        <w:rPr>
          <w:rFonts w:asciiTheme="majorHAnsi" w:hAnsiTheme="majorHAnsi" w:cstheme="majorHAnsi"/>
          <w:spacing w:val="-9"/>
        </w:rPr>
        <w:t xml:space="preserve"> </w:t>
      </w:r>
      <w:r w:rsidRPr="00C5460B">
        <w:rPr>
          <w:rFonts w:asciiTheme="majorHAnsi" w:hAnsiTheme="majorHAnsi" w:cstheme="majorHAnsi"/>
          <w:spacing w:val="-2"/>
        </w:rPr>
        <w:t>transportu.</w:t>
      </w:r>
    </w:p>
    <w:p w14:paraId="6ABF2A9A" w14:textId="77777777" w:rsidR="00C3232E" w:rsidRPr="00C5460B" w:rsidRDefault="00C3232E" w:rsidP="00B00F7D">
      <w:pPr>
        <w:pStyle w:val="Nagwek3"/>
        <w:keepNext w:val="0"/>
        <w:keepLines w:val="0"/>
        <w:widowControl w:val="0"/>
        <w:numPr>
          <w:ilvl w:val="0"/>
          <w:numId w:val="68"/>
        </w:numPr>
        <w:tabs>
          <w:tab w:val="left" w:pos="499"/>
        </w:tabs>
        <w:autoSpaceDE w:val="0"/>
        <w:autoSpaceDN w:val="0"/>
        <w:spacing w:before="0" w:after="0" w:line="20" w:lineRule="atLeast"/>
        <w:ind w:left="499" w:right="107" w:hanging="281"/>
        <w:rPr>
          <w:rFonts w:cstheme="majorHAnsi"/>
          <w:color w:val="auto"/>
          <w:sz w:val="22"/>
          <w:szCs w:val="22"/>
        </w:rPr>
      </w:pPr>
      <w:r w:rsidRPr="00C5460B">
        <w:rPr>
          <w:rFonts w:cstheme="majorHAnsi"/>
          <w:color w:val="auto"/>
          <w:sz w:val="22"/>
          <w:szCs w:val="22"/>
        </w:rPr>
        <w:t>WYKONANIE</w:t>
      </w:r>
      <w:r w:rsidRPr="00C5460B">
        <w:rPr>
          <w:rFonts w:cstheme="majorHAnsi"/>
          <w:b w:val="0"/>
          <w:color w:val="auto"/>
          <w:spacing w:val="-12"/>
          <w:sz w:val="22"/>
          <w:szCs w:val="22"/>
        </w:rPr>
        <w:t xml:space="preserve"> </w:t>
      </w:r>
      <w:r w:rsidRPr="00C5460B">
        <w:rPr>
          <w:rFonts w:cstheme="majorHAnsi"/>
          <w:color w:val="auto"/>
          <w:spacing w:val="-4"/>
          <w:sz w:val="22"/>
          <w:szCs w:val="22"/>
        </w:rPr>
        <w:t>ROBÓT</w:t>
      </w:r>
    </w:p>
    <w:p w14:paraId="4BD4A490" w14:textId="75AE2431" w:rsidR="00195AAB" w:rsidRPr="00C5460B" w:rsidRDefault="00195AAB" w:rsidP="00B00F7D">
      <w:pPr>
        <w:pStyle w:val="Nagwek4"/>
        <w:keepNext w:val="0"/>
        <w:keepLines w:val="0"/>
        <w:widowControl w:val="0"/>
        <w:numPr>
          <w:ilvl w:val="1"/>
          <w:numId w:val="68"/>
        </w:numPr>
        <w:tabs>
          <w:tab w:val="left" w:pos="726"/>
        </w:tabs>
        <w:autoSpaceDE w:val="0"/>
        <w:autoSpaceDN w:val="0"/>
        <w:spacing w:before="35" w:after="0" w:line="240" w:lineRule="auto"/>
        <w:ind w:right="107"/>
        <w:jc w:val="both"/>
        <w:rPr>
          <w:rFonts w:cstheme="majorHAnsi"/>
          <w:color w:val="auto"/>
        </w:rPr>
      </w:pPr>
      <w:r w:rsidRPr="00C5460B">
        <w:rPr>
          <w:rFonts w:cstheme="majorHAnsi"/>
          <w:color w:val="auto"/>
        </w:rPr>
        <w:t>Zasady</w:t>
      </w:r>
      <w:r w:rsidRPr="00C5460B">
        <w:rPr>
          <w:rFonts w:cstheme="majorHAnsi"/>
          <w:b w:val="0"/>
          <w:color w:val="auto"/>
          <w:spacing w:val="-9"/>
        </w:rPr>
        <w:t xml:space="preserve"> </w:t>
      </w:r>
      <w:r w:rsidRPr="00C5460B">
        <w:rPr>
          <w:rFonts w:cstheme="majorHAnsi"/>
          <w:color w:val="auto"/>
        </w:rPr>
        <w:t>wykonywania</w:t>
      </w:r>
      <w:r w:rsidRPr="00C5460B">
        <w:rPr>
          <w:rFonts w:cstheme="majorHAnsi"/>
          <w:b w:val="0"/>
          <w:color w:val="auto"/>
          <w:spacing w:val="-10"/>
        </w:rPr>
        <w:t xml:space="preserve"> </w:t>
      </w:r>
      <w:r w:rsidRPr="00C5460B">
        <w:rPr>
          <w:rFonts w:cstheme="majorHAnsi"/>
          <w:color w:val="auto"/>
        </w:rPr>
        <w:t>prac</w:t>
      </w:r>
      <w:r w:rsidRPr="00C5460B">
        <w:rPr>
          <w:rFonts w:cstheme="majorHAnsi"/>
          <w:b w:val="0"/>
          <w:color w:val="auto"/>
          <w:spacing w:val="-12"/>
        </w:rPr>
        <w:t xml:space="preserve"> </w:t>
      </w:r>
      <w:r w:rsidRPr="00C5460B">
        <w:rPr>
          <w:rFonts w:cstheme="majorHAnsi"/>
          <w:color w:val="auto"/>
          <w:spacing w:val="-2"/>
        </w:rPr>
        <w:t>pomiarowych</w:t>
      </w:r>
    </w:p>
    <w:p w14:paraId="37BA10EA" w14:textId="77777777" w:rsidR="00195AAB" w:rsidRPr="00C5460B" w:rsidRDefault="00195AAB" w:rsidP="00856F01">
      <w:pPr>
        <w:pStyle w:val="Tekstpodstawowy"/>
        <w:spacing w:line="276" w:lineRule="auto"/>
        <w:ind w:right="107" w:firstLine="708"/>
        <w:jc w:val="both"/>
        <w:rPr>
          <w:rFonts w:asciiTheme="majorHAnsi" w:hAnsiTheme="majorHAnsi" w:cstheme="majorHAnsi"/>
        </w:rPr>
      </w:pPr>
      <w:r w:rsidRPr="00C5460B">
        <w:rPr>
          <w:rFonts w:asciiTheme="majorHAnsi" w:hAnsiTheme="majorHAnsi" w:cstheme="majorHAnsi"/>
        </w:rPr>
        <w:t>Prace</w:t>
      </w:r>
      <w:r w:rsidRPr="00C5460B">
        <w:rPr>
          <w:rFonts w:asciiTheme="majorHAnsi" w:hAnsiTheme="majorHAnsi" w:cstheme="majorHAnsi"/>
          <w:spacing w:val="-7"/>
        </w:rPr>
        <w:t xml:space="preserve"> </w:t>
      </w:r>
      <w:r w:rsidRPr="00C5460B">
        <w:rPr>
          <w:rFonts w:asciiTheme="majorHAnsi" w:hAnsiTheme="majorHAnsi" w:cstheme="majorHAnsi"/>
        </w:rPr>
        <w:t>pomiarowe</w:t>
      </w:r>
      <w:r w:rsidRPr="00C5460B">
        <w:rPr>
          <w:rFonts w:asciiTheme="majorHAnsi" w:hAnsiTheme="majorHAnsi" w:cstheme="majorHAnsi"/>
          <w:spacing w:val="-5"/>
        </w:rPr>
        <w:t xml:space="preserve"> </w:t>
      </w:r>
      <w:r w:rsidRPr="00C5460B">
        <w:rPr>
          <w:rFonts w:asciiTheme="majorHAnsi" w:hAnsiTheme="majorHAnsi" w:cstheme="majorHAnsi"/>
        </w:rPr>
        <w:t>powinny</w:t>
      </w:r>
      <w:r w:rsidRPr="00C5460B">
        <w:rPr>
          <w:rFonts w:asciiTheme="majorHAnsi" w:hAnsiTheme="majorHAnsi" w:cstheme="majorHAnsi"/>
          <w:spacing w:val="-10"/>
        </w:rPr>
        <w:t xml:space="preserve"> </w:t>
      </w:r>
      <w:r w:rsidRPr="00C5460B">
        <w:rPr>
          <w:rFonts w:asciiTheme="majorHAnsi" w:hAnsiTheme="majorHAnsi" w:cstheme="majorHAnsi"/>
        </w:rPr>
        <w:t>być</w:t>
      </w:r>
      <w:r w:rsidRPr="00C5460B">
        <w:rPr>
          <w:rFonts w:asciiTheme="majorHAnsi" w:hAnsiTheme="majorHAnsi" w:cstheme="majorHAnsi"/>
          <w:spacing w:val="-8"/>
        </w:rPr>
        <w:t xml:space="preserve"> </w:t>
      </w:r>
      <w:r w:rsidRPr="00C5460B">
        <w:rPr>
          <w:rFonts w:asciiTheme="majorHAnsi" w:hAnsiTheme="majorHAnsi" w:cstheme="majorHAnsi"/>
        </w:rPr>
        <w:t>wykonane</w:t>
      </w:r>
      <w:r w:rsidRPr="00C5460B">
        <w:rPr>
          <w:rFonts w:asciiTheme="majorHAnsi" w:hAnsiTheme="majorHAnsi" w:cstheme="majorHAnsi"/>
          <w:spacing w:val="-7"/>
        </w:rPr>
        <w:t xml:space="preserve"> </w:t>
      </w:r>
      <w:r w:rsidRPr="00C5460B">
        <w:rPr>
          <w:rFonts w:asciiTheme="majorHAnsi" w:hAnsiTheme="majorHAnsi" w:cstheme="majorHAnsi"/>
        </w:rPr>
        <w:t>przez</w:t>
      </w:r>
      <w:r w:rsidRPr="00C5460B">
        <w:rPr>
          <w:rFonts w:asciiTheme="majorHAnsi" w:hAnsiTheme="majorHAnsi" w:cstheme="majorHAnsi"/>
          <w:spacing w:val="-9"/>
        </w:rPr>
        <w:t xml:space="preserve"> </w:t>
      </w:r>
      <w:r w:rsidRPr="00C5460B">
        <w:rPr>
          <w:rFonts w:asciiTheme="majorHAnsi" w:hAnsiTheme="majorHAnsi" w:cstheme="majorHAnsi"/>
        </w:rPr>
        <w:t>osoby</w:t>
      </w:r>
      <w:r w:rsidRPr="00C5460B">
        <w:rPr>
          <w:rFonts w:asciiTheme="majorHAnsi" w:hAnsiTheme="majorHAnsi" w:cstheme="majorHAnsi"/>
          <w:spacing w:val="-7"/>
        </w:rPr>
        <w:t xml:space="preserve"> </w:t>
      </w:r>
      <w:r w:rsidRPr="00C5460B">
        <w:rPr>
          <w:rFonts w:asciiTheme="majorHAnsi" w:hAnsiTheme="majorHAnsi" w:cstheme="majorHAnsi"/>
        </w:rPr>
        <w:t>posiadające</w:t>
      </w:r>
      <w:r w:rsidRPr="00C5460B">
        <w:rPr>
          <w:rFonts w:asciiTheme="majorHAnsi" w:hAnsiTheme="majorHAnsi" w:cstheme="majorHAnsi"/>
          <w:spacing w:val="-10"/>
        </w:rPr>
        <w:t xml:space="preserve"> </w:t>
      </w:r>
      <w:r w:rsidRPr="00C5460B">
        <w:rPr>
          <w:rFonts w:asciiTheme="majorHAnsi" w:hAnsiTheme="majorHAnsi" w:cstheme="majorHAnsi"/>
        </w:rPr>
        <w:t>odpowiednie</w:t>
      </w:r>
      <w:r w:rsidRPr="00C5460B">
        <w:rPr>
          <w:rFonts w:asciiTheme="majorHAnsi" w:hAnsiTheme="majorHAnsi" w:cstheme="majorHAnsi"/>
          <w:spacing w:val="-7"/>
        </w:rPr>
        <w:t xml:space="preserve"> </w:t>
      </w:r>
      <w:r w:rsidRPr="00C5460B">
        <w:rPr>
          <w:rFonts w:asciiTheme="majorHAnsi" w:hAnsiTheme="majorHAnsi" w:cstheme="majorHAnsi"/>
        </w:rPr>
        <w:t>kwalifikacje</w:t>
      </w:r>
      <w:r w:rsidRPr="00C5460B">
        <w:rPr>
          <w:rFonts w:asciiTheme="majorHAnsi" w:hAnsiTheme="majorHAnsi" w:cstheme="majorHAnsi"/>
          <w:spacing w:val="-5"/>
        </w:rPr>
        <w:t xml:space="preserve"> </w:t>
      </w:r>
      <w:r w:rsidRPr="00C5460B">
        <w:rPr>
          <w:rFonts w:asciiTheme="majorHAnsi" w:hAnsiTheme="majorHAnsi" w:cstheme="majorHAnsi"/>
        </w:rPr>
        <w:t>i uprawnienia.</w:t>
      </w:r>
      <w:r w:rsidRPr="00C5460B">
        <w:rPr>
          <w:rFonts w:asciiTheme="majorHAnsi" w:hAnsiTheme="majorHAnsi" w:cstheme="majorHAnsi"/>
          <w:spacing w:val="40"/>
        </w:rPr>
        <w:t xml:space="preserve"> </w:t>
      </w:r>
      <w:r w:rsidRPr="00C5460B">
        <w:rPr>
          <w:rFonts w:asciiTheme="majorHAnsi" w:hAnsiTheme="majorHAnsi" w:cstheme="majorHAnsi"/>
        </w:rPr>
        <w:t xml:space="preserve">Prace pomiarowe powinny być wykonane zgodnie z obowiązującymi Instrukcjami </w:t>
      </w:r>
      <w:r w:rsidRPr="00C5460B">
        <w:rPr>
          <w:rFonts w:asciiTheme="majorHAnsi" w:hAnsiTheme="majorHAnsi" w:cstheme="majorHAnsi"/>
          <w:spacing w:val="-2"/>
        </w:rPr>
        <w:t>GUGiK.</w:t>
      </w:r>
    </w:p>
    <w:p w14:paraId="7827AA5C" w14:textId="0814A32C" w:rsidR="00195AAB" w:rsidRPr="00C5460B" w:rsidRDefault="00195AAB" w:rsidP="00856F01">
      <w:pPr>
        <w:pStyle w:val="Tekstpodstawowy"/>
        <w:tabs>
          <w:tab w:val="left" w:pos="2512"/>
          <w:tab w:val="left" w:pos="3563"/>
          <w:tab w:val="left" w:pos="4859"/>
          <w:tab w:val="left" w:pos="8459"/>
        </w:tabs>
        <w:spacing w:before="0" w:line="276" w:lineRule="auto"/>
        <w:ind w:right="107" w:firstLine="0"/>
        <w:rPr>
          <w:rFonts w:asciiTheme="majorHAnsi" w:hAnsiTheme="majorHAnsi" w:cstheme="majorHAnsi"/>
        </w:rPr>
      </w:pPr>
      <w:r w:rsidRPr="00C5460B">
        <w:rPr>
          <w:rFonts w:asciiTheme="majorHAnsi" w:hAnsiTheme="majorHAnsi" w:cstheme="majorHAnsi"/>
        </w:rPr>
        <w:t>W</w:t>
      </w:r>
      <w:r w:rsidRPr="00C5460B">
        <w:rPr>
          <w:rFonts w:asciiTheme="majorHAnsi" w:hAnsiTheme="majorHAnsi" w:cstheme="majorHAnsi"/>
          <w:spacing w:val="80"/>
        </w:rPr>
        <w:t xml:space="preserve"> </w:t>
      </w:r>
      <w:r w:rsidRPr="00C5460B">
        <w:rPr>
          <w:rFonts w:asciiTheme="majorHAnsi" w:hAnsiTheme="majorHAnsi" w:cstheme="majorHAnsi"/>
        </w:rPr>
        <w:t>oparciu</w:t>
      </w:r>
      <w:r w:rsidRPr="00C5460B">
        <w:rPr>
          <w:rFonts w:asciiTheme="majorHAnsi" w:hAnsiTheme="majorHAnsi" w:cstheme="majorHAnsi"/>
          <w:spacing w:val="80"/>
        </w:rPr>
        <w:t xml:space="preserve"> </w:t>
      </w:r>
      <w:r w:rsidRPr="00C5460B">
        <w:rPr>
          <w:rFonts w:asciiTheme="majorHAnsi" w:hAnsiTheme="majorHAnsi" w:cstheme="majorHAnsi"/>
        </w:rPr>
        <w:t xml:space="preserve">o </w:t>
      </w:r>
      <w:r w:rsidRPr="00C5460B">
        <w:rPr>
          <w:rFonts w:asciiTheme="majorHAnsi" w:hAnsiTheme="majorHAnsi" w:cstheme="majorHAnsi"/>
          <w:spacing w:val="-2"/>
        </w:rPr>
        <w:t xml:space="preserve">materiały dostarczone </w:t>
      </w:r>
      <w:r w:rsidRPr="00C5460B">
        <w:rPr>
          <w:rFonts w:asciiTheme="majorHAnsi" w:hAnsiTheme="majorHAnsi" w:cstheme="majorHAnsi"/>
        </w:rPr>
        <w:t>przez</w:t>
      </w:r>
      <w:r w:rsidRPr="00C5460B">
        <w:rPr>
          <w:rFonts w:asciiTheme="majorHAnsi" w:hAnsiTheme="majorHAnsi" w:cstheme="majorHAnsi"/>
          <w:spacing w:val="80"/>
        </w:rPr>
        <w:t xml:space="preserve"> </w:t>
      </w:r>
      <w:r w:rsidRPr="00C5460B">
        <w:rPr>
          <w:rFonts w:asciiTheme="majorHAnsi" w:hAnsiTheme="majorHAnsi" w:cstheme="majorHAnsi"/>
        </w:rPr>
        <w:t>Zamawiającego,</w:t>
      </w:r>
      <w:r w:rsidRPr="00C5460B">
        <w:rPr>
          <w:rFonts w:asciiTheme="majorHAnsi" w:hAnsiTheme="majorHAnsi" w:cstheme="majorHAnsi"/>
          <w:spacing w:val="80"/>
        </w:rPr>
        <w:t xml:space="preserve"> </w:t>
      </w:r>
      <w:r w:rsidRPr="00C5460B">
        <w:rPr>
          <w:rFonts w:asciiTheme="majorHAnsi" w:hAnsiTheme="majorHAnsi" w:cstheme="majorHAnsi"/>
        </w:rPr>
        <w:t xml:space="preserve">Wykonawca </w:t>
      </w:r>
      <w:r w:rsidRPr="00C5460B">
        <w:rPr>
          <w:rFonts w:asciiTheme="majorHAnsi" w:hAnsiTheme="majorHAnsi" w:cstheme="majorHAnsi"/>
          <w:spacing w:val="-2"/>
        </w:rPr>
        <w:t xml:space="preserve">powinien </w:t>
      </w:r>
      <w:r w:rsidRPr="00C5460B">
        <w:rPr>
          <w:rFonts w:asciiTheme="majorHAnsi" w:hAnsiTheme="majorHAnsi" w:cstheme="majorHAnsi"/>
        </w:rPr>
        <w:t>przeprowadzić</w:t>
      </w:r>
      <w:r w:rsidRPr="00C5460B">
        <w:rPr>
          <w:rFonts w:asciiTheme="majorHAnsi" w:hAnsiTheme="majorHAnsi" w:cstheme="majorHAnsi"/>
          <w:spacing w:val="35"/>
        </w:rPr>
        <w:t xml:space="preserve"> </w:t>
      </w:r>
      <w:r w:rsidRPr="00C5460B">
        <w:rPr>
          <w:rFonts w:asciiTheme="majorHAnsi" w:hAnsiTheme="majorHAnsi" w:cstheme="majorHAnsi"/>
        </w:rPr>
        <w:t>obliczenia</w:t>
      </w:r>
      <w:r w:rsidRPr="00C5460B">
        <w:rPr>
          <w:rFonts w:asciiTheme="majorHAnsi" w:hAnsiTheme="majorHAnsi" w:cstheme="majorHAnsi"/>
          <w:spacing w:val="37"/>
        </w:rPr>
        <w:t xml:space="preserve"> </w:t>
      </w:r>
      <w:r w:rsidRPr="00C5460B">
        <w:rPr>
          <w:rFonts w:asciiTheme="majorHAnsi" w:hAnsiTheme="majorHAnsi" w:cstheme="majorHAnsi"/>
        </w:rPr>
        <w:t>i</w:t>
      </w:r>
      <w:r w:rsidRPr="00C5460B">
        <w:rPr>
          <w:rFonts w:asciiTheme="majorHAnsi" w:hAnsiTheme="majorHAnsi" w:cstheme="majorHAnsi"/>
          <w:spacing w:val="35"/>
        </w:rPr>
        <w:t xml:space="preserve"> </w:t>
      </w:r>
      <w:r w:rsidRPr="00C5460B">
        <w:rPr>
          <w:rFonts w:asciiTheme="majorHAnsi" w:hAnsiTheme="majorHAnsi" w:cstheme="majorHAnsi"/>
        </w:rPr>
        <w:t>pomiary</w:t>
      </w:r>
      <w:r w:rsidRPr="00C5460B">
        <w:rPr>
          <w:rFonts w:asciiTheme="majorHAnsi" w:hAnsiTheme="majorHAnsi" w:cstheme="majorHAnsi"/>
          <w:spacing w:val="38"/>
        </w:rPr>
        <w:t xml:space="preserve"> </w:t>
      </w:r>
      <w:r w:rsidRPr="00C5460B">
        <w:rPr>
          <w:rFonts w:asciiTheme="majorHAnsi" w:hAnsiTheme="majorHAnsi" w:cstheme="majorHAnsi"/>
        </w:rPr>
        <w:t>geodezyjne</w:t>
      </w:r>
      <w:r w:rsidRPr="00C5460B">
        <w:rPr>
          <w:rFonts w:asciiTheme="majorHAnsi" w:hAnsiTheme="majorHAnsi" w:cstheme="majorHAnsi"/>
          <w:spacing w:val="38"/>
        </w:rPr>
        <w:t xml:space="preserve"> </w:t>
      </w:r>
      <w:r w:rsidRPr="00C5460B">
        <w:rPr>
          <w:rFonts w:asciiTheme="majorHAnsi" w:hAnsiTheme="majorHAnsi" w:cstheme="majorHAnsi"/>
        </w:rPr>
        <w:t>niezbędne</w:t>
      </w:r>
      <w:r w:rsidRPr="00C5460B">
        <w:rPr>
          <w:rFonts w:asciiTheme="majorHAnsi" w:hAnsiTheme="majorHAnsi" w:cstheme="majorHAnsi"/>
          <w:spacing w:val="38"/>
        </w:rPr>
        <w:t xml:space="preserve"> </w:t>
      </w:r>
      <w:r w:rsidRPr="00C5460B">
        <w:rPr>
          <w:rFonts w:asciiTheme="majorHAnsi" w:hAnsiTheme="majorHAnsi" w:cstheme="majorHAnsi"/>
        </w:rPr>
        <w:t>do</w:t>
      </w:r>
      <w:r w:rsidRPr="00C5460B">
        <w:rPr>
          <w:rFonts w:asciiTheme="majorHAnsi" w:hAnsiTheme="majorHAnsi" w:cstheme="majorHAnsi"/>
          <w:spacing w:val="39"/>
        </w:rPr>
        <w:t xml:space="preserve"> </w:t>
      </w:r>
      <w:r w:rsidRPr="00C5460B">
        <w:rPr>
          <w:rFonts w:asciiTheme="majorHAnsi" w:hAnsiTheme="majorHAnsi" w:cstheme="majorHAnsi"/>
        </w:rPr>
        <w:t>prawidłowej</w:t>
      </w:r>
      <w:r w:rsidRPr="00C5460B">
        <w:rPr>
          <w:rFonts w:asciiTheme="majorHAnsi" w:hAnsiTheme="majorHAnsi" w:cstheme="majorHAnsi"/>
          <w:spacing w:val="38"/>
        </w:rPr>
        <w:t xml:space="preserve"> </w:t>
      </w:r>
      <w:r w:rsidRPr="00C5460B">
        <w:rPr>
          <w:rFonts w:asciiTheme="majorHAnsi" w:hAnsiTheme="majorHAnsi" w:cstheme="majorHAnsi"/>
        </w:rPr>
        <w:t>realizacji</w:t>
      </w:r>
      <w:r w:rsidRPr="00C5460B">
        <w:rPr>
          <w:rFonts w:asciiTheme="majorHAnsi" w:hAnsiTheme="majorHAnsi" w:cstheme="majorHAnsi"/>
          <w:spacing w:val="37"/>
        </w:rPr>
        <w:t xml:space="preserve"> </w:t>
      </w:r>
      <w:r w:rsidRPr="00C5460B">
        <w:rPr>
          <w:rFonts w:asciiTheme="majorHAnsi" w:hAnsiTheme="majorHAnsi" w:cstheme="majorHAnsi"/>
        </w:rPr>
        <w:t>robót.</w:t>
      </w:r>
      <w:r w:rsidRPr="00C5460B">
        <w:rPr>
          <w:rFonts w:asciiTheme="majorHAnsi" w:hAnsiTheme="majorHAnsi" w:cstheme="majorHAnsi"/>
          <w:spacing w:val="37"/>
        </w:rPr>
        <w:t xml:space="preserve"> </w:t>
      </w:r>
      <w:r w:rsidRPr="00C5460B">
        <w:rPr>
          <w:rFonts w:asciiTheme="majorHAnsi" w:hAnsiTheme="majorHAnsi" w:cstheme="majorHAnsi"/>
        </w:rPr>
        <w:t>Prace pomiarowe</w:t>
      </w:r>
      <w:r w:rsidRPr="00C5460B">
        <w:rPr>
          <w:rFonts w:asciiTheme="majorHAnsi" w:hAnsiTheme="majorHAnsi" w:cstheme="majorHAnsi"/>
          <w:spacing w:val="-2"/>
        </w:rPr>
        <w:t xml:space="preserve"> </w:t>
      </w:r>
      <w:r w:rsidRPr="00C5460B">
        <w:rPr>
          <w:rFonts w:asciiTheme="majorHAnsi" w:hAnsiTheme="majorHAnsi" w:cstheme="majorHAnsi"/>
        </w:rPr>
        <w:t>powinny</w:t>
      </w:r>
      <w:r w:rsidRPr="00C5460B">
        <w:rPr>
          <w:rFonts w:asciiTheme="majorHAnsi" w:hAnsiTheme="majorHAnsi" w:cstheme="majorHAnsi"/>
          <w:spacing w:val="-5"/>
        </w:rPr>
        <w:t xml:space="preserve"> </w:t>
      </w:r>
      <w:r w:rsidRPr="00C5460B">
        <w:rPr>
          <w:rFonts w:asciiTheme="majorHAnsi" w:hAnsiTheme="majorHAnsi" w:cstheme="majorHAnsi"/>
        </w:rPr>
        <w:t>być</w:t>
      </w:r>
      <w:r w:rsidRPr="00C5460B">
        <w:rPr>
          <w:rFonts w:asciiTheme="majorHAnsi" w:hAnsiTheme="majorHAnsi" w:cstheme="majorHAnsi"/>
          <w:spacing w:val="-5"/>
        </w:rPr>
        <w:t xml:space="preserve"> </w:t>
      </w:r>
      <w:r w:rsidRPr="00C5460B">
        <w:rPr>
          <w:rFonts w:asciiTheme="majorHAnsi" w:hAnsiTheme="majorHAnsi" w:cstheme="majorHAnsi"/>
        </w:rPr>
        <w:t>wykonane</w:t>
      </w:r>
      <w:r w:rsidRPr="00C5460B">
        <w:rPr>
          <w:rFonts w:asciiTheme="majorHAnsi" w:hAnsiTheme="majorHAnsi" w:cstheme="majorHAnsi"/>
          <w:spacing w:val="-2"/>
        </w:rPr>
        <w:t xml:space="preserve"> </w:t>
      </w:r>
      <w:r w:rsidRPr="00C5460B">
        <w:rPr>
          <w:rFonts w:asciiTheme="majorHAnsi" w:hAnsiTheme="majorHAnsi" w:cstheme="majorHAnsi"/>
        </w:rPr>
        <w:t>przez</w:t>
      </w:r>
      <w:r w:rsidRPr="00C5460B">
        <w:rPr>
          <w:rFonts w:asciiTheme="majorHAnsi" w:hAnsiTheme="majorHAnsi" w:cstheme="majorHAnsi"/>
          <w:spacing w:val="-6"/>
        </w:rPr>
        <w:t xml:space="preserve"> </w:t>
      </w:r>
      <w:r w:rsidRPr="00C5460B">
        <w:rPr>
          <w:rFonts w:asciiTheme="majorHAnsi" w:hAnsiTheme="majorHAnsi" w:cstheme="majorHAnsi"/>
        </w:rPr>
        <w:t>osoby</w:t>
      </w:r>
      <w:r w:rsidRPr="00C5460B">
        <w:rPr>
          <w:rFonts w:asciiTheme="majorHAnsi" w:hAnsiTheme="majorHAnsi" w:cstheme="majorHAnsi"/>
          <w:spacing w:val="-2"/>
        </w:rPr>
        <w:t xml:space="preserve"> </w:t>
      </w:r>
      <w:r w:rsidRPr="00C5460B">
        <w:rPr>
          <w:rFonts w:asciiTheme="majorHAnsi" w:hAnsiTheme="majorHAnsi" w:cstheme="majorHAnsi"/>
        </w:rPr>
        <w:t>posiadające</w:t>
      </w:r>
      <w:r w:rsidRPr="00C5460B">
        <w:rPr>
          <w:rFonts w:asciiTheme="majorHAnsi" w:hAnsiTheme="majorHAnsi" w:cstheme="majorHAnsi"/>
          <w:spacing w:val="-5"/>
        </w:rPr>
        <w:t xml:space="preserve"> </w:t>
      </w:r>
      <w:r w:rsidRPr="00C5460B">
        <w:rPr>
          <w:rFonts w:asciiTheme="majorHAnsi" w:hAnsiTheme="majorHAnsi" w:cstheme="majorHAnsi"/>
        </w:rPr>
        <w:t>odpowiednie</w:t>
      </w:r>
      <w:r w:rsidRPr="00C5460B">
        <w:rPr>
          <w:rFonts w:asciiTheme="majorHAnsi" w:hAnsiTheme="majorHAnsi" w:cstheme="majorHAnsi"/>
          <w:spacing w:val="-2"/>
        </w:rPr>
        <w:t xml:space="preserve"> </w:t>
      </w:r>
      <w:r w:rsidRPr="00C5460B">
        <w:rPr>
          <w:rFonts w:asciiTheme="majorHAnsi" w:hAnsiTheme="majorHAnsi" w:cstheme="majorHAnsi"/>
        </w:rPr>
        <w:t>kwalifikacje</w:t>
      </w:r>
      <w:r w:rsidRPr="00C5460B">
        <w:rPr>
          <w:rFonts w:asciiTheme="majorHAnsi" w:hAnsiTheme="majorHAnsi" w:cstheme="majorHAnsi"/>
          <w:spacing w:val="-2"/>
        </w:rPr>
        <w:t xml:space="preserve"> </w:t>
      </w:r>
      <w:r w:rsidRPr="00C5460B">
        <w:rPr>
          <w:rFonts w:asciiTheme="majorHAnsi" w:hAnsiTheme="majorHAnsi" w:cstheme="majorHAnsi"/>
        </w:rPr>
        <w:t>i</w:t>
      </w:r>
      <w:r w:rsidRPr="00C5460B">
        <w:rPr>
          <w:rFonts w:asciiTheme="majorHAnsi" w:hAnsiTheme="majorHAnsi" w:cstheme="majorHAnsi"/>
          <w:spacing w:val="-6"/>
        </w:rPr>
        <w:t xml:space="preserve"> </w:t>
      </w:r>
      <w:r w:rsidRPr="00C5460B">
        <w:rPr>
          <w:rFonts w:asciiTheme="majorHAnsi" w:hAnsiTheme="majorHAnsi" w:cstheme="majorHAnsi"/>
        </w:rPr>
        <w:t>uprawnienia.</w:t>
      </w:r>
    </w:p>
    <w:p w14:paraId="24BF84F5" w14:textId="77777777" w:rsidR="00195AAB" w:rsidRPr="00C5460B" w:rsidRDefault="00195AAB" w:rsidP="00856F01">
      <w:pPr>
        <w:pStyle w:val="Tekstpodstawowy"/>
        <w:spacing w:before="0" w:line="273" w:lineRule="auto"/>
        <w:ind w:right="107" w:firstLine="708"/>
        <w:rPr>
          <w:rFonts w:asciiTheme="majorHAnsi" w:hAnsiTheme="majorHAnsi" w:cstheme="majorHAnsi"/>
        </w:rPr>
      </w:pPr>
      <w:r w:rsidRPr="00C5460B">
        <w:rPr>
          <w:rFonts w:asciiTheme="majorHAnsi" w:hAnsiTheme="majorHAnsi" w:cstheme="majorHAnsi"/>
        </w:rPr>
        <w:t>Wymagany</w:t>
      </w:r>
      <w:r w:rsidRPr="00C5460B">
        <w:rPr>
          <w:rFonts w:asciiTheme="majorHAnsi" w:hAnsiTheme="majorHAnsi" w:cstheme="majorHAnsi"/>
          <w:spacing w:val="40"/>
        </w:rPr>
        <w:t xml:space="preserve"> </w:t>
      </w:r>
      <w:r w:rsidRPr="00C5460B">
        <w:rPr>
          <w:rFonts w:asciiTheme="majorHAnsi" w:hAnsiTheme="majorHAnsi" w:cstheme="majorHAnsi"/>
        </w:rPr>
        <w:t>zakres</w:t>
      </w:r>
      <w:r w:rsidRPr="00C5460B">
        <w:rPr>
          <w:rFonts w:asciiTheme="majorHAnsi" w:hAnsiTheme="majorHAnsi" w:cstheme="majorHAnsi"/>
          <w:spacing w:val="40"/>
        </w:rPr>
        <w:t xml:space="preserve"> </w:t>
      </w:r>
      <w:r w:rsidRPr="00C5460B">
        <w:rPr>
          <w:rFonts w:asciiTheme="majorHAnsi" w:hAnsiTheme="majorHAnsi" w:cstheme="majorHAnsi"/>
        </w:rPr>
        <w:t>prac</w:t>
      </w:r>
      <w:r w:rsidRPr="00C5460B">
        <w:rPr>
          <w:rFonts w:asciiTheme="majorHAnsi" w:hAnsiTheme="majorHAnsi" w:cstheme="majorHAnsi"/>
          <w:spacing w:val="40"/>
        </w:rPr>
        <w:t xml:space="preserve"> </w:t>
      </w:r>
      <w:r w:rsidRPr="00C5460B">
        <w:rPr>
          <w:rFonts w:asciiTheme="majorHAnsi" w:hAnsiTheme="majorHAnsi" w:cstheme="majorHAnsi"/>
        </w:rPr>
        <w:t>geodezyjnych</w:t>
      </w:r>
      <w:r w:rsidRPr="00C5460B">
        <w:rPr>
          <w:rFonts w:asciiTheme="majorHAnsi" w:hAnsiTheme="majorHAnsi" w:cstheme="majorHAnsi"/>
          <w:spacing w:val="40"/>
        </w:rPr>
        <w:t xml:space="preserve"> </w:t>
      </w:r>
      <w:r w:rsidRPr="00C5460B">
        <w:rPr>
          <w:rFonts w:asciiTheme="majorHAnsi" w:hAnsiTheme="majorHAnsi" w:cstheme="majorHAnsi"/>
        </w:rPr>
        <w:t>i</w:t>
      </w:r>
      <w:r w:rsidRPr="00C5460B">
        <w:rPr>
          <w:rFonts w:asciiTheme="majorHAnsi" w:hAnsiTheme="majorHAnsi" w:cstheme="majorHAnsi"/>
          <w:spacing w:val="40"/>
        </w:rPr>
        <w:t xml:space="preserve"> </w:t>
      </w:r>
      <w:r w:rsidRPr="00C5460B">
        <w:rPr>
          <w:rFonts w:asciiTheme="majorHAnsi" w:hAnsiTheme="majorHAnsi" w:cstheme="majorHAnsi"/>
        </w:rPr>
        <w:t>inwentaryzacyjnych</w:t>
      </w:r>
      <w:r w:rsidRPr="00C5460B">
        <w:rPr>
          <w:rFonts w:asciiTheme="majorHAnsi" w:hAnsiTheme="majorHAnsi" w:cstheme="majorHAnsi"/>
          <w:spacing w:val="40"/>
        </w:rPr>
        <w:t xml:space="preserve"> </w:t>
      </w:r>
      <w:r w:rsidRPr="00C5460B">
        <w:rPr>
          <w:rFonts w:asciiTheme="majorHAnsi" w:hAnsiTheme="majorHAnsi" w:cstheme="majorHAnsi"/>
        </w:rPr>
        <w:t>powykonawczych</w:t>
      </w:r>
      <w:r w:rsidRPr="00C5460B">
        <w:rPr>
          <w:rFonts w:asciiTheme="majorHAnsi" w:hAnsiTheme="majorHAnsi" w:cstheme="majorHAnsi"/>
          <w:spacing w:val="40"/>
        </w:rPr>
        <w:t xml:space="preserve"> </w:t>
      </w:r>
      <w:r w:rsidRPr="00C5460B">
        <w:rPr>
          <w:rFonts w:asciiTheme="majorHAnsi" w:hAnsiTheme="majorHAnsi" w:cstheme="majorHAnsi"/>
        </w:rPr>
        <w:t>(w</w:t>
      </w:r>
      <w:r w:rsidRPr="00C5460B">
        <w:rPr>
          <w:rFonts w:asciiTheme="majorHAnsi" w:hAnsiTheme="majorHAnsi" w:cstheme="majorHAnsi"/>
          <w:spacing w:val="40"/>
        </w:rPr>
        <w:t xml:space="preserve"> </w:t>
      </w:r>
      <w:r w:rsidRPr="00C5460B">
        <w:rPr>
          <w:rFonts w:asciiTheme="majorHAnsi" w:hAnsiTheme="majorHAnsi" w:cstheme="majorHAnsi"/>
        </w:rPr>
        <w:t>wersji</w:t>
      </w:r>
      <w:r w:rsidRPr="00C5460B">
        <w:rPr>
          <w:rFonts w:asciiTheme="majorHAnsi" w:hAnsiTheme="majorHAnsi" w:cstheme="majorHAnsi"/>
          <w:spacing w:val="40"/>
        </w:rPr>
        <w:t xml:space="preserve"> </w:t>
      </w:r>
      <w:r w:rsidRPr="00C5460B">
        <w:rPr>
          <w:rFonts w:asciiTheme="majorHAnsi" w:hAnsiTheme="majorHAnsi" w:cstheme="majorHAnsi"/>
        </w:rPr>
        <w:t>papierowej lub/i elektronicznej w formatach dwg i pdf w uzgodnieniu z Zamawiającym):</w:t>
      </w:r>
    </w:p>
    <w:p w14:paraId="625C7674" w14:textId="77777777" w:rsidR="00195AAB" w:rsidRPr="00C5460B" w:rsidRDefault="00195AAB" w:rsidP="00B00F7D">
      <w:pPr>
        <w:pStyle w:val="Akapitzlist"/>
        <w:widowControl w:val="0"/>
        <w:numPr>
          <w:ilvl w:val="0"/>
          <w:numId w:val="71"/>
        </w:numPr>
        <w:autoSpaceDE w:val="0"/>
        <w:autoSpaceDN w:val="0"/>
        <w:spacing w:before="5" w:after="0" w:line="240" w:lineRule="auto"/>
        <w:ind w:left="709" w:right="107"/>
        <w:contextualSpacing w:val="0"/>
        <w:rPr>
          <w:rFonts w:asciiTheme="majorHAnsi" w:hAnsiTheme="majorHAnsi" w:cstheme="majorHAnsi"/>
        </w:rPr>
      </w:pPr>
      <w:r w:rsidRPr="00C5460B">
        <w:rPr>
          <w:rFonts w:asciiTheme="majorHAnsi" w:hAnsiTheme="majorHAnsi" w:cstheme="majorHAnsi"/>
        </w:rPr>
        <w:t>mapa</w:t>
      </w:r>
      <w:r w:rsidRPr="00C5460B">
        <w:rPr>
          <w:rFonts w:asciiTheme="majorHAnsi" w:hAnsiTheme="majorHAnsi" w:cstheme="majorHAnsi"/>
          <w:spacing w:val="-10"/>
        </w:rPr>
        <w:t xml:space="preserve"> </w:t>
      </w:r>
      <w:r w:rsidRPr="00C5460B">
        <w:rPr>
          <w:rFonts w:asciiTheme="majorHAnsi" w:hAnsiTheme="majorHAnsi" w:cstheme="majorHAnsi"/>
        </w:rPr>
        <w:t>z</w:t>
      </w:r>
      <w:r w:rsidRPr="00C5460B">
        <w:rPr>
          <w:rFonts w:asciiTheme="majorHAnsi" w:hAnsiTheme="majorHAnsi" w:cstheme="majorHAnsi"/>
          <w:spacing w:val="-10"/>
        </w:rPr>
        <w:t xml:space="preserve"> </w:t>
      </w:r>
      <w:r w:rsidRPr="00C5460B">
        <w:rPr>
          <w:rFonts w:asciiTheme="majorHAnsi" w:hAnsiTheme="majorHAnsi" w:cstheme="majorHAnsi"/>
        </w:rPr>
        <w:t>lokalizacją</w:t>
      </w:r>
      <w:r w:rsidRPr="00C5460B">
        <w:rPr>
          <w:rFonts w:asciiTheme="majorHAnsi" w:hAnsiTheme="majorHAnsi" w:cstheme="majorHAnsi"/>
          <w:spacing w:val="-13"/>
        </w:rPr>
        <w:t xml:space="preserve"> </w:t>
      </w:r>
      <w:r w:rsidRPr="00C5460B">
        <w:rPr>
          <w:rFonts w:asciiTheme="majorHAnsi" w:hAnsiTheme="majorHAnsi" w:cstheme="majorHAnsi"/>
        </w:rPr>
        <w:t>elementów</w:t>
      </w:r>
      <w:r w:rsidRPr="00C5460B">
        <w:rPr>
          <w:rFonts w:asciiTheme="majorHAnsi" w:hAnsiTheme="majorHAnsi" w:cstheme="majorHAnsi"/>
          <w:spacing w:val="-11"/>
        </w:rPr>
        <w:t xml:space="preserve"> </w:t>
      </w:r>
      <w:r w:rsidRPr="00C5460B">
        <w:rPr>
          <w:rFonts w:asciiTheme="majorHAnsi" w:hAnsiTheme="majorHAnsi" w:cstheme="majorHAnsi"/>
        </w:rPr>
        <w:t>sytuacyjnych</w:t>
      </w:r>
      <w:r w:rsidRPr="00C5460B">
        <w:rPr>
          <w:rFonts w:asciiTheme="majorHAnsi" w:hAnsiTheme="majorHAnsi" w:cstheme="majorHAnsi"/>
          <w:spacing w:val="-10"/>
        </w:rPr>
        <w:t xml:space="preserve"> </w:t>
      </w:r>
      <w:r w:rsidRPr="00C5460B">
        <w:rPr>
          <w:rFonts w:asciiTheme="majorHAnsi" w:hAnsiTheme="majorHAnsi" w:cstheme="majorHAnsi"/>
          <w:spacing w:val="-2"/>
        </w:rPr>
        <w:t>obiektów;</w:t>
      </w:r>
    </w:p>
    <w:p w14:paraId="59D35227" w14:textId="37E38E35" w:rsidR="00195AAB" w:rsidRPr="00C5460B" w:rsidRDefault="00195AAB" w:rsidP="00B00F7D">
      <w:pPr>
        <w:pStyle w:val="Akapitzlist"/>
        <w:widowControl w:val="0"/>
        <w:numPr>
          <w:ilvl w:val="0"/>
          <w:numId w:val="71"/>
        </w:numPr>
        <w:autoSpaceDE w:val="0"/>
        <w:autoSpaceDN w:val="0"/>
        <w:spacing w:before="41" w:after="0" w:line="273" w:lineRule="auto"/>
        <w:ind w:left="709" w:right="107"/>
        <w:contextualSpacing w:val="0"/>
        <w:rPr>
          <w:rFonts w:asciiTheme="majorHAnsi" w:hAnsiTheme="majorHAnsi" w:cstheme="majorHAnsi"/>
        </w:rPr>
      </w:pPr>
      <w:r w:rsidRPr="00C5460B">
        <w:rPr>
          <w:rFonts w:asciiTheme="majorHAnsi" w:hAnsiTheme="majorHAnsi" w:cstheme="majorHAnsi"/>
        </w:rPr>
        <w:t>inwentaryzacja</w:t>
      </w:r>
      <w:r w:rsidRPr="00C5460B">
        <w:rPr>
          <w:rFonts w:asciiTheme="majorHAnsi" w:hAnsiTheme="majorHAnsi" w:cstheme="majorHAnsi"/>
          <w:spacing w:val="40"/>
        </w:rPr>
        <w:t xml:space="preserve"> </w:t>
      </w:r>
      <w:r w:rsidRPr="00C5460B">
        <w:rPr>
          <w:rFonts w:asciiTheme="majorHAnsi" w:hAnsiTheme="majorHAnsi" w:cstheme="majorHAnsi"/>
        </w:rPr>
        <w:t>powierzchni</w:t>
      </w:r>
      <w:r w:rsidRPr="00C5460B">
        <w:rPr>
          <w:rFonts w:asciiTheme="majorHAnsi" w:hAnsiTheme="majorHAnsi" w:cstheme="majorHAnsi"/>
          <w:spacing w:val="40"/>
        </w:rPr>
        <w:t xml:space="preserve"> </w:t>
      </w:r>
      <w:r w:rsidRPr="00C5460B">
        <w:rPr>
          <w:rFonts w:asciiTheme="majorHAnsi" w:hAnsiTheme="majorHAnsi" w:cstheme="majorHAnsi"/>
        </w:rPr>
        <w:t>z</w:t>
      </w:r>
      <w:r w:rsidRPr="00C5460B">
        <w:rPr>
          <w:rFonts w:asciiTheme="majorHAnsi" w:hAnsiTheme="majorHAnsi" w:cstheme="majorHAnsi"/>
          <w:spacing w:val="40"/>
        </w:rPr>
        <w:t xml:space="preserve"> </w:t>
      </w:r>
      <w:r w:rsidRPr="00C5460B">
        <w:rPr>
          <w:rFonts w:asciiTheme="majorHAnsi" w:hAnsiTheme="majorHAnsi" w:cstheme="majorHAnsi"/>
        </w:rPr>
        <w:t>podziałem</w:t>
      </w:r>
      <w:r w:rsidRPr="00C5460B">
        <w:rPr>
          <w:rFonts w:asciiTheme="majorHAnsi" w:hAnsiTheme="majorHAnsi" w:cstheme="majorHAnsi"/>
          <w:spacing w:val="40"/>
        </w:rPr>
        <w:t xml:space="preserve"> </w:t>
      </w:r>
      <w:r w:rsidRPr="00C5460B">
        <w:rPr>
          <w:rFonts w:asciiTheme="majorHAnsi" w:hAnsiTheme="majorHAnsi" w:cstheme="majorHAnsi"/>
        </w:rPr>
        <w:t>na</w:t>
      </w:r>
      <w:r w:rsidRPr="00C5460B">
        <w:rPr>
          <w:rFonts w:asciiTheme="majorHAnsi" w:hAnsiTheme="majorHAnsi" w:cstheme="majorHAnsi"/>
          <w:spacing w:val="40"/>
        </w:rPr>
        <w:t xml:space="preserve"> </w:t>
      </w:r>
      <w:r w:rsidRPr="00C5460B">
        <w:rPr>
          <w:rFonts w:asciiTheme="majorHAnsi" w:hAnsiTheme="majorHAnsi" w:cstheme="majorHAnsi"/>
        </w:rPr>
        <w:t>rodzaje,</w:t>
      </w:r>
      <w:r w:rsidRPr="00C5460B">
        <w:rPr>
          <w:rFonts w:asciiTheme="majorHAnsi" w:hAnsiTheme="majorHAnsi" w:cstheme="majorHAnsi"/>
          <w:spacing w:val="40"/>
        </w:rPr>
        <w:t xml:space="preserve"> </w:t>
      </w:r>
      <w:r w:rsidRPr="00C5460B">
        <w:rPr>
          <w:rFonts w:asciiTheme="majorHAnsi" w:hAnsiTheme="majorHAnsi" w:cstheme="majorHAnsi"/>
        </w:rPr>
        <w:t>zestawienia</w:t>
      </w:r>
      <w:r w:rsidRPr="00C5460B">
        <w:rPr>
          <w:rFonts w:asciiTheme="majorHAnsi" w:hAnsiTheme="majorHAnsi" w:cstheme="majorHAnsi"/>
          <w:spacing w:val="40"/>
        </w:rPr>
        <w:t xml:space="preserve"> </w:t>
      </w:r>
      <w:r w:rsidRPr="00C5460B">
        <w:rPr>
          <w:rFonts w:asciiTheme="majorHAnsi" w:hAnsiTheme="majorHAnsi" w:cstheme="majorHAnsi"/>
        </w:rPr>
        <w:t>ilości,</w:t>
      </w:r>
      <w:r w:rsidRPr="00C5460B">
        <w:rPr>
          <w:rFonts w:asciiTheme="majorHAnsi" w:hAnsiTheme="majorHAnsi" w:cstheme="majorHAnsi"/>
          <w:spacing w:val="40"/>
        </w:rPr>
        <w:t xml:space="preserve"> </w:t>
      </w:r>
      <w:r w:rsidRPr="00C5460B">
        <w:rPr>
          <w:rFonts w:asciiTheme="majorHAnsi" w:hAnsiTheme="majorHAnsi" w:cstheme="majorHAnsi"/>
        </w:rPr>
        <w:t>rzędne</w:t>
      </w:r>
      <w:r w:rsidRPr="00C5460B">
        <w:rPr>
          <w:rFonts w:asciiTheme="majorHAnsi" w:hAnsiTheme="majorHAnsi" w:cstheme="majorHAnsi"/>
          <w:spacing w:val="80"/>
          <w:w w:val="150"/>
        </w:rPr>
        <w:t xml:space="preserve"> </w:t>
      </w:r>
      <w:r w:rsidRPr="00C5460B">
        <w:rPr>
          <w:rFonts w:asciiTheme="majorHAnsi" w:hAnsiTheme="majorHAnsi" w:cstheme="majorHAnsi"/>
        </w:rPr>
        <w:t>istotnych elementów zbiornika i punktu czerpania wody (np. rzędna dna, rzędna góry skarpy, rzędne dna i pokrywy studni, itp.).</w:t>
      </w:r>
    </w:p>
    <w:p w14:paraId="4C8BD33C" w14:textId="77777777" w:rsidR="00195AAB" w:rsidRPr="00C5460B" w:rsidRDefault="00195AAB" w:rsidP="00B00F7D">
      <w:pPr>
        <w:pStyle w:val="Nagwek4"/>
        <w:keepNext w:val="0"/>
        <w:keepLines w:val="0"/>
        <w:widowControl w:val="0"/>
        <w:numPr>
          <w:ilvl w:val="1"/>
          <w:numId w:val="68"/>
        </w:numPr>
        <w:tabs>
          <w:tab w:val="left" w:pos="726"/>
        </w:tabs>
        <w:autoSpaceDE w:val="0"/>
        <w:autoSpaceDN w:val="0"/>
        <w:spacing w:before="35" w:after="0" w:line="240" w:lineRule="auto"/>
        <w:ind w:right="107"/>
        <w:jc w:val="both"/>
        <w:rPr>
          <w:rFonts w:cstheme="majorHAnsi"/>
          <w:color w:val="auto"/>
        </w:rPr>
      </w:pPr>
      <w:r w:rsidRPr="00C5460B">
        <w:rPr>
          <w:rFonts w:cstheme="majorHAnsi"/>
          <w:color w:val="auto"/>
        </w:rPr>
        <w:t>Zebranie materiałów i informacji</w:t>
      </w:r>
    </w:p>
    <w:p w14:paraId="2B33933E" w14:textId="77777777" w:rsidR="00195AAB" w:rsidRPr="00C5460B" w:rsidRDefault="00195AAB" w:rsidP="00856F01">
      <w:pPr>
        <w:pStyle w:val="Tekstpodstawowy"/>
        <w:spacing w:line="276" w:lineRule="auto"/>
        <w:ind w:right="107" w:firstLine="511"/>
        <w:jc w:val="both"/>
        <w:rPr>
          <w:rFonts w:asciiTheme="majorHAnsi" w:hAnsiTheme="majorHAnsi" w:cstheme="majorHAnsi"/>
        </w:rPr>
      </w:pPr>
      <w:r w:rsidRPr="00C5460B">
        <w:rPr>
          <w:rFonts w:asciiTheme="majorHAnsi" w:hAnsiTheme="majorHAnsi" w:cstheme="majorHAnsi"/>
        </w:rPr>
        <w:t>Wykonawca powinien zapoznać się z zakresem opracowania i uzyskać od Zamawiającego instrukcje</w:t>
      </w:r>
      <w:r w:rsidRPr="00C5460B">
        <w:rPr>
          <w:rFonts w:asciiTheme="majorHAnsi" w:hAnsiTheme="majorHAnsi" w:cstheme="majorHAnsi"/>
          <w:spacing w:val="-5"/>
        </w:rPr>
        <w:t xml:space="preserve"> </w:t>
      </w:r>
      <w:r w:rsidRPr="00C5460B">
        <w:rPr>
          <w:rFonts w:asciiTheme="majorHAnsi" w:hAnsiTheme="majorHAnsi" w:cstheme="majorHAnsi"/>
        </w:rPr>
        <w:t>ewentualnych</w:t>
      </w:r>
      <w:r w:rsidRPr="00C5460B">
        <w:rPr>
          <w:rFonts w:asciiTheme="majorHAnsi" w:hAnsiTheme="majorHAnsi" w:cstheme="majorHAnsi"/>
          <w:spacing w:val="-6"/>
        </w:rPr>
        <w:t xml:space="preserve"> </w:t>
      </w:r>
      <w:r w:rsidRPr="00C5460B">
        <w:rPr>
          <w:rFonts w:asciiTheme="majorHAnsi" w:hAnsiTheme="majorHAnsi" w:cstheme="majorHAnsi"/>
        </w:rPr>
        <w:t>etapów</w:t>
      </w:r>
      <w:r w:rsidRPr="00C5460B">
        <w:rPr>
          <w:rFonts w:asciiTheme="majorHAnsi" w:hAnsiTheme="majorHAnsi" w:cstheme="majorHAnsi"/>
          <w:spacing w:val="-5"/>
        </w:rPr>
        <w:t xml:space="preserve"> </w:t>
      </w:r>
      <w:r w:rsidRPr="00C5460B">
        <w:rPr>
          <w:rFonts w:asciiTheme="majorHAnsi" w:hAnsiTheme="majorHAnsi" w:cstheme="majorHAnsi"/>
        </w:rPr>
        <w:t>wykonywania</w:t>
      </w:r>
      <w:r w:rsidRPr="00C5460B">
        <w:rPr>
          <w:rFonts w:asciiTheme="majorHAnsi" w:hAnsiTheme="majorHAnsi" w:cstheme="majorHAnsi"/>
          <w:spacing w:val="-5"/>
        </w:rPr>
        <w:t xml:space="preserve"> </w:t>
      </w:r>
      <w:r w:rsidRPr="00C5460B">
        <w:rPr>
          <w:rFonts w:asciiTheme="majorHAnsi" w:hAnsiTheme="majorHAnsi" w:cstheme="majorHAnsi"/>
        </w:rPr>
        <w:t>pomiarów</w:t>
      </w:r>
      <w:r w:rsidRPr="00C5460B">
        <w:rPr>
          <w:rFonts w:asciiTheme="majorHAnsi" w:hAnsiTheme="majorHAnsi" w:cstheme="majorHAnsi"/>
          <w:spacing w:val="-5"/>
        </w:rPr>
        <w:t xml:space="preserve"> </w:t>
      </w:r>
      <w:r w:rsidRPr="00C5460B">
        <w:rPr>
          <w:rFonts w:asciiTheme="majorHAnsi" w:hAnsiTheme="majorHAnsi" w:cstheme="majorHAnsi"/>
        </w:rPr>
        <w:t>powykonawczych.</w:t>
      </w:r>
      <w:r w:rsidRPr="00C5460B">
        <w:rPr>
          <w:rFonts w:asciiTheme="majorHAnsi" w:hAnsiTheme="majorHAnsi" w:cstheme="majorHAnsi"/>
          <w:spacing w:val="-6"/>
        </w:rPr>
        <w:t xml:space="preserve"> </w:t>
      </w:r>
      <w:r w:rsidRPr="00C5460B">
        <w:rPr>
          <w:rFonts w:asciiTheme="majorHAnsi" w:hAnsiTheme="majorHAnsi" w:cstheme="majorHAnsi"/>
        </w:rPr>
        <w:t>Pomiary</w:t>
      </w:r>
      <w:r w:rsidRPr="00C5460B">
        <w:rPr>
          <w:rFonts w:asciiTheme="majorHAnsi" w:hAnsiTheme="majorHAnsi" w:cstheme="majorHAnsi"/>
          <w:spacing w:val="-4"/>
        </w:rPr>
        <w:t xml:space="preserve"> </w:t>
      </w:r>
      <w:r w:rsidRPr="00C5460B">
        <w:rPr>
          <w:rFonts w:asciiTheme="majorHAnsi" w:hAnsiTheme="majorHAnsi" w:cstheme="majorHAnsi"/>
        </w:rPr>
        <w:t>powykonawcze powinny być poprzedzone uzyskaniem z ośrodków dokumentacji geodezyjnej i kartograficznej informacji</w:t>
      </w:r>
      <w:r w:rsidRPr="00C5460B">
        <w:rPr>
          <w:rFonts w:asciiTheme="majorHAnsi" w:hAnsiTheme="majorHAnsi" w:cstheme="majorHAnsi"/>
          <w:spacing w:val="40"/>
        </w:rPr>
        <w:t xml:space="preserve"> </w:t>
      </w:r>
      <w:r w:rsidRPr="00C5460B">
        <w:rPr>
          <w:rFonts w:asciiTheme="majorHAnsi" w:hAnsiTheme="majorHAnsi" w:cstheme="majorHAnsi"/>
        </w:rPr>
        <w:t>o</w:t>
      </w:r>
      <w:r w:rsidRPr="00C5460B">
        <w:rPr>
          <w:rFonts w:asciiTheme="majorHAnsi" w:hAnsiTheme="majorHAnsi" w:cstheme="majorHAnsi"/>
          <w:spacing w:val="-7"/>
        </w:rPr>
        <w:t xml:space="preserve"> </w:t>
      </w:r>
      <w:r w:rsidRPr="00C5460B">
        <w:rPr>
          <w:rFonts w:asciiTheme="majorHAnsi" w:hAnsiTheme="majorHAnsi" w:cstheme="majorHAnsi"/>
        </w:rPr>
        <w:t>rodzaju,</w:t>
      </w:r>
      <w:r w:rsidRPr="00C5460B">
        <w:rPr>
          <w:rFonts w:asciiTheme="majorHAnsi" w:hAnsiTheme="majorHAnsi" w:cstheme="majorHAnsi"/>
          <w:spacing w:val="51"/>
        </w:rPr>
        <w:t xml:space="preserve"> </w:t>
      </w:r>
      <w:r w:rsidRPr="00C5460B">
        <w:rPr>
          <w:rFonts w:asciiTheme="majorHAnsi" w:hAnsiTheme="majorHAnsi" w:cstheme="majorHAnsi"/>
        </w:rPr>
        <w:t>położeniu</w:t>
      </w:r>
      <w:r w:rsidRPr="00C5460B">
        <w:rPr>
          <w:rFonts w:asciiTheme="majorHAnsi" w:hAnsiTheme="majorHAnsi" w:cstheme="majorHAnsi"/>
          <w:spacing w:val="40"/>
        </w:rPr>
        <w:t xml:space="preserve"> </w:t>
      </w:r>
      <w:r w:rsidRPr="00C5460B">
        <w:rPr>
          <w:rFonts w:asciiTheme="majorHAnsi" w:hAnsiTheme="majorHAnsi" w:cstheme="majorHAnsi"/>
        </w:rPr>
        <w:t>i</w:t>
      </w:r>
      <w:r w:rsidRPr="00C5460B">
        <w:rPr>
          <w:rFonts w:asciiTheme="majorHAnsi" w:hAnsiTheme="majorHAnsi" w:cstheme="majorHAnsi"/>
          <w:spacing w:val="40"/>
        </w:rPr>
        <w:t xml:space="preserve"> </w:t>
      </w:r>
      <w:r w:rsidRPr="00C5460B">
        <w:rPr>
          <w:rFonts w:asciiTheme="majorHAnsi" w:hAnsiTheme="majorHAnsi" w:cstheme="majorHAnsi"/>
        </w:rPr>
        <w:t>stanie</w:t>
      </w:r>
      <w:r w:rsidRPr="00C5460B">
        <w:rPr>
          <w:rFonts w:asciiTheme="majorHAnsi" w:hAnsiTheme="majorHAnsi" w:cstheme="majorHAnsi"/>
          <w:spacing w:val="51"/>
        </w:rPr>
        <w:t xml:space="preserve"> </w:t>
      </w:r>
      <w:r w:rsidRPr="00C5460B">
        <w:rPr>
          <w:rFonts w:asciiTheme="majorHAnsi" w:hAnsiTheme="majorHAnsi" w:cstheme="majorHAnsi"/>
        </w:rPr>
        <w:t>punktów</w:t>
      </w:r>
      <w:r w:rsidRPr="00C5460B">
        <w:rPr>
          <w:rFonts w:asciiTheme="majorHAnsi" w:hAnsiTheme="majorHAnsi" w:cstheme="majorHAnsi"/>
          <w:spacing w:val="40"/>
        </w:rPr>
        <w:t xml:space="preserve"> </w:t>
      </w:r>
      <w:r w:rsidRPr="00C5460B">
        <w:rPr>
          <w:rFonts w:asciiTheme="majorHAnsi" w:hAnsiTheme="majorHAnsi" w:cstheme="majorHAnsi"/>
        </w:rPr>
        <w:t>osnowy</w:t>
      </w:r>
      <w:r w:rsidRPr="00C5460B">
        <w:rPr>
          <w:rFonts w:asciiTheme="majorHAnsi" w:hAnsiTheme="majorHAnsi" w:cstheme="majorHAnsi"/>
          <w:spacing w:val="51"/>
        </w:rPr>
        <w:t xml:space="preserve"> </w:t>
      </w:r>
      <w:r w:rsidRPr="00C5460B">
        <w:rPr>
          <w:rFonts w:asciiTheme="majorHAnsi" w:hAnsiTheme="majorHAnsi" w:cstheme="majorHAnsi"/>
        </w:rPr>
        <w:t>geodezyjnej</w:t>
      </w:r>
      <w:r w:rsidRPr="00C5460B">
        <w:rPr>
          <w:rFonts w:asciiTheme="majorHAnsi" w:hAnsiTheme="majorHAnsi" w:cstheme="majorHAnsi"/>
          <w:spacing w:val="40"/>
        </w:rPr>
        <w:t xml:space="preserve"> </w:t>
      </w:r>
      <w:r w:rsidRPr="00C5460B">
        <w:rPr>
          <w:rFonts w:asciiTheme="majorHAnsi" w:hAnsiTheme="majorHAnsi" w:cstheme="majorHAnsi"/>
        </w:rPr>
        <w:t>oraz</w:t>
      </w:r>
      <w:r w:rsidRPr="00C5460B">
        <w:rPr>
          <w:rFonts w:asciiTheme="majorHAnsi" w:hAnsiTheme="majorHAnsi" w:cstheme="majorHAnsi"/>
          <w:spacing w:val="40"/>
        </w:rPr>
        <w:t xml:space="preserve"> </w:t>
      </w:r>
      <w:r w:rsidRPr="00C5460B">
        <w:rPr>
          <w:rFonts w:asciiTheme="majorHAnsi" w:hAnsiTheme="majorHAnsi" w:cstheme="majorHAnsi"/>
        </w:rPr>
        <w:t>o</w:t>
      </w:r>
      <w:r w:rsidRPr="00C5460B">
        <w:rPr>
          <w:rFonts w:asciiTheme="majorHAnsi" w:hAnsiTheme="majorHAnsi" w:cstheme="majorHAnsi"/>
          <w:spacing w:val="40"/>
        </w:rPr>
        <w:t xml:space="preserve"> </w:t>
      </w:r>
      <w:r w:rsidRPr="00C5460B">
        <w:rPr>
          <w:rFonts w:asciiTheme="majorHAnsi" w:hAnsiTheme="majorHAnsi" w:cstheme="majorHAnsi"/>
        </w:rPr>
        <w:t>mapie</w:t>
      </w:r>
      <w:r w:rsidRPr="00C5460B">
        <w:rPr>
          <w:rFonts w:asciiTheme="majorHAnsi" w:hAnsiTheme="majorHAnsi" w:cstheme="majorHAnsi"/>
          <w:spacing w:val="51"/>
        </w:rPr>
        <w:t xml:space="preserve"> </w:t>
      </w:r>
      <w:r w:rsidRPr="00C5460B">
        <w:rPr>
          <w:rFonts w:asciiTheme="majorHAnsi" w:hAnsiTheme="majorHAnsi" w:cstheme="majorHAnsi"/>
        </w:rPr>
        <w:t>zasadniczej</w:t>
      </w:r>
      <w:r w:rsidRPr="00C5460B">
        <w:rPr>
          <w:rFonts w:asciiTheme="majorHAnsi" w:hAnsiTheme="majorHAnsi" w:cstheme="majorHAnsi"/>
          <w:spacing w:val="40"/>
        </w:rPr>
        <w:t xml:space="preserve"> </w:t>
      </w:r>
      <w:r w:rsidRPr="00C5460B">
        <w:rPr>
          <w:rFonts w:asciiTheme="majorHAnsi" w:hAnsiTheme="majorHAnsi" w:cstheme="majorHAnsi"/>
        </w:rPr>
        <w:t>i</w:t>
      </w:r>
      <w:r w:rsidRPr="00C5460B">
        <w:rPr>
          <w:rFonts w:asciiTheme="majorHAnsi" w:hAnsiTheme="majorHAnsi" w:cstheme="majorHAnsi"/>
          <w:spacing w:val="-7"/>
        </w:rPr>
        <w:t xml:space="preserve"> </w:t>
      </w:r>
      <w:r w:rsidRPr="00C5460B">
        <w:rPr>
          <w:rFonts w:asciiTheme="majorHAnsi" w:hAnsiTheme="majorHAnsi" w:cstheme="majorHAnsi"/>
        </w:rPr>
        <w:t>katastralnej.</w:t>
      </w:r>
      <w:r w:rsidRPr="00C5460B">
        <w:rPr>
          <w:rFonts w:asciiTheme="majorHAnsi" w:hAnsiTheme="majorHAnsi" w:cstheme="majorHAnsi"/>
          <w:spacing w:val="-5"/>
        </w:rPr>
        <w:t xml:space="preserve"> </w:t>
      </w:r>
      <w:r w:rsidRPr="00C5460B">
        <w:rPr>
          <w:rFonts w:asciiTheme="majorHAnsi" w:hAnsiTheme="majorHAnsi" w:cstheme="majorHAnsi"/>
        </w:rPr>
        <w:t>W</w:t>
      </w:r>
      <w:r w:rsidRPr="00C5460B">
        <w:rPr>
          <w:rFonts w:asciiTheme="majorHAnsi" w:hAnsiTheme="majorHAnsi" w:cstheme="majorHAnsi"/>
          <w:spacing w:val="-7"/>
        </w:rPr>
        <w:t xml:space="preserve"> </w:t>
      </w:r>
      <w:r w:rsidRPr="00C5460B">
        <w:rPr>
          <w:rFonts w:asciiTheme="majorHAnsi" w:hAnsiTheme="majorHAnsi" w:cstheme="majorHAnsi"/>
        </w:rPr>
        <w:t>przypadku</w:t>
      </w:r>
      <w:r w:rsidRPr="00C5460B">
        <w:rPr>
          <w:rFonts w:asciiTheme="majorHAnsi" w:hAnsiTheme="majorHAnsi" w:cstheme="majorHAnsi"/>
          <w:spacing w:val="-5"/>
        </w:rPr>
        <w:t xml:space="preserve"> </w:t>
      </w:r>
      <w:r w:rsidRPr="00C5460B">
        <w:rPr>
          <w:rFonts w:asciiTheme="majorHAnsi" w:hAnsiTheme="majorHAnsi" w:cstheme="majorHAnsi"/>
        </w:rPr>
        <w:t>stwierdzenia,</w:t>
      </w:r>
      <w:r w:rsidRPr="00C5460B">
        <w:rPr>
          <w:rFonts w:asciiTheme="majorHAnsi" w:hAnsiTheme="majorHAnsi" w:cstheme="majorHAnsi"/>
          <w:spacing w:val="-5"/>
        </w:rPr>
        <w:t xml:space="preserve"> </w:t>
      </w:r>
      <w:r w:rsidRPr="00C5460B">
        <w:rPr>
          <w:rFonts w:asciiTheme="majorHAnsi" w:hAnsiTheme="majorHAnsi" w:cstheme="majorHAnsi"/>
        </w:rPr>
        <w:t>że</w:t>
      </w:r>
      <w:r w:rsidRPr="00C5460B">
        <w:rPr>
          <w:rFonts w:asciiTheme="majorHAnsi" w:hAnsiTheme="majorHAnsi" w:cstheme="majorHAnsi"/>
          <w:spacing w:val="-6"/>
        </w:rPr>
        <w:t xml:space="preserve"> </w:t>
      </w:r>
      <w:r w:rsidRPr="00C5460B">
        <w:rPr>
          <w:rFonts w:asciiTheme="majorHAnsi" w:hAnsiTheme="majorHAnsi" w:cstheme="majorHAnsi"/>
        </w:rPr>
        <w:t>w</w:t>
      </w:r>
      <w:r w:rsidRPr="00C5460B">
        <w:rPr>
          <w:rFonts w:asciiTheme="majorHAnsi" w:hAnsiTheme="majorHAnsi" w:cstheme="majorHAnsi"/>
          <w:spacing w:val="-4"/>
        </w:rPr>
        <w:t xml:space="preserve"> </w:t>
      </w:r>
      <w:r w:rsidRPr="00C5460B">
        <w:rPr>
          <w:rFonts w:asciiTheme="majorHAnsi" w:hAnsiTheme="majorHAnsi" w:cstheme="majorHAnsi"/>
        </w:rPr>
        <w:t>trakcie</w:t>
      </w:r>
      <w:r w:rsidRPr="00C5460B">
        <w:rPr>
          <w:rFonts w:asciiTheme="majorHAnsi" w:hAnsiTheme="majorHAnsi" w:cstheme="majorHAnsi"/>
          <w:spacing w:val="-6"/>
        </w:rPr>
        <w:t xml:space="preserve"> </w:t>
      </w:r>
      <w:r w:rsidRPr="00C5460B">
        <w:rPr>
          <w:rFonts w:asciiTheme="majorHAnsi" w:hAnsiTheme="majorHAnsi" w:cstheme="majorHAnsi"/>
        </w:rPr>
        <w:t>realizacji</w:t>
      </w:r>
      <w:r w:rsidRPr="00C5460B">
        <w:rPr>
          <w:rFonts w:asciiTheme="majorHAnsi" w:hAnsiTheme="majorHAnsi" w:cstheme="majorHAnsi"/>
          <w:spacing w:val="-5"/>
        </w:rPr>
        <w:t xml:space="preserve"> </w:t>
      </w:r>
      <w:r w:rsidRPr="00C5460B">
        <w:rPr>
          <w:rFonts w:asciiTheme="majorHAnsi" w:hAnsiTheme="majorHAnsi" w:cstheme="majorHAnsi"/>
        </w:rPr>
        <w:t>obiektu</w:t>
      </w:r>
      <w:r w:rsidRPr="00C5460B">
        <w:rPr>
          <w:rFonts w:asciiTheme="majorHAnsi" w:hAnsiTheme="majorHAnsi" w:cstheme="majorHAnsi"/>
          <w:spacing w:val="-5"/>
        </w:rPr>
        <w:t xml:space="preserve"> </w:t>
      </w:r>
      <w:r w:rsidRPr="00C5460B">
        <w:rPr>
          <w:rFonts w:asciiTheme="majorHAnsi" w:hAnsiTheme="majorHAnsi" w:cstheme="majorHAnsi"/>
        </w:rPr>
        <w:t>nie</w:t>
      </w:r>
      <w:r w:rsidRPr="00C5460B">
        <w:rPr>
          <w:rFonts w:asciiTheme="majorHAnsi" w:hAnsiTheme="majorHAnsi" w:cstheme="majorHAnsi"/>
          <w:spacing w:val="-4"/>
        </w:rPr>
        <w:t xml:space="preserve"> </w:t>
      </w:r>
      <w:r w:rsidRPr="00C5460B">
        <w:rPr>
          <w:rFonts w:asciiTheme="majorHAnsi" w:hAnsiTheme="majorHAnsi" w:cstheme="majorHAnsi"/>
        </w:rPr>
        <w:t>została</w:t>
      </w:r>
      <w:r w:rsidRPr="00C5460B">
        <w:rPr>
          <w:rFonts w:asciiTheme="majorHAnsi" w:hAnsiTheme="majorHAnsi" w:cstheme="majorHAnsi"/>
          <w:spacing w:val="-5"/>
        </w:rPr>
        <w:t xml:space="preserve"> </w:t>
      </w:r>
      <w:r w:rsidRPr="00C5460B">
        <w:rPr>
          <w:rFonts w:asciiTheme="majorHAnsi" w:hAnsiTheme="majorHAnsi" w:cstheme="majorHAnsi"/>
        </w:rPr>
        <w:t>wykonana</w:t>
      </w:r>
      <w:r w:rsidRPr="00C5460B">
        <w:rPr>
          <w:rFonts w:asciiTheme="majorHAnsi" w:hAnsiTheme="majorHAnsi" w:cstheme="majorHAnsi"/>
          <w:spacing w:val="-5"/>
        </w:rPr>
        <w:t xml:space="preserve"> </w:t>
      </w:r>
      <w:r w:rsidRPr="00C5460B">
        <w:rPr>
          <w:rFonts w:asciiTheme="majorHAnsi" w:hAnsiTheme="majorHAnsi" w:cstheme="majorHAnsi"/>
        </w:rPr>
        <w:t>bieżąca inwentaryzacja sieci uzbrojenia terenu, należy powiadomić o tym Zamawiającego. Po analizie zebranych materiałów i informacji należy ustalić:</w:t>
      </w:r>
    </w:p>
    <w:p w14:paraId="74A48152" w14:textId="77777777" w:rsidR="00195AAB" w:rsidRPr="00C5460B" w:rsidRDefault="00195AAB" w:rsidP="00B00F7D">
      <w:pPr>
        <w:pStyle w:val="Akapitzlist"/>
        <w:widowControl w:val="0"/>
        <w:numPr>
          <w:ilvl w:val="0"/>
          <w:numId w:val="72"/>
        </w:numPr>
        <w:tabs>
          <w:tab w:val="left" w:pos="938"/>
        </w:tabs>
        <w:autoSpaceDE w:val="0"/>
        <w:autoSpaceDN w:val="0"/>
        <w:spacing w:before="1" w:after="0" w:line="273" w:lineRule="auto"/>
        <w:ind w:right="107"/>
        <w:contextualSpacing w:val="0"/>
        <w:jc w:val="both"/>
        <w:rPr>
          <w:rFonts w:asciiTheme="majorHAnsi" w:hAnsiTheme="majorHAnsi" w:cstheme="majorHAnsi"/>
        </w:rPr>
      </w:pPr>
      <w:r w:rsidRPr="00C5460B">
        <w:rPr>
          <w:rFonts w:asciiTheme="majorHAnsi" w:hAnsiTheme="majorHAnsi" w:cstheme="majorHAnsi"/>
        </w:rPr>
        <w:t>klasy</w:t>
      </w:r>
      <w:r w:rsidRPr="00C5460B">
        <w:rPr>
          <w:rFonts w:asciiTheme="majorHAnsi" w:hAnsiTheme="majorHAnsi" w:cstheme="majorHAnsi"/>
          <w:spacing w:val="40"/>
        </w:rPr>
        <w:t xml:space="preserve"> </w:t>
      </w:r>
      <w:r w:rsidRPr="00C5460B">
        <w:rPr>
          <w:rFonts w:asciiTheme="majorHAnsi" w:hAnsiTheme="majorHAnsi" w:cstheme="majorHAnsi"/>
        </w:rPr>
        <w:t>i</w:t>
      </w:r>
      <w:r w:rsidRPr="00C5460B">
        <w:rPr>
          <w:rFonts w:asciiTheme="majorHAnsi" w:hAnsiTheme="majorHAnsi" w:cstheme="majorHAnsi"/>
          <w:spacing w:val="40"/>
        </w:rPr>
        <w:t xml:space="preserve"> </w:t>
      </w:r>
      <w:r w:rsidRPr="00C5460B">
        <w:rPr>
          <w:rFonts w:asciiTheme="majorHAnsi" w:hAnsiTheme="majorHAnsi" w:cstheme="majorHAnsi"/>
        </w:rPr>
        <w:t>dokładność</w:t>
      </w:r>
      <w:r w:rsidRPr="00C5460B">
        <w:rPr>
          <w:rFonts w:asciiTheme="majorHAnsi" w:hAnsiTheme="majorHAnsi" w:cstheme="majorHAnsi"/>
          <w:spacing w:val="40"/>
        </w:rPr>
        <w:t xml:space="preserve"> </w:t>
      </w:r>
      <w:r w:rsidRPr="00C5460B">
        <w:rPr>
          <w:rFonts w:asciiTheme="majorHAnsi" w:hAnsiTheme="majorHAnsi" w:cstheme="majorHAnsi"/>
        </w:rPr>
        <w:t>istniejących</w:t>
      </w:r>
      <w:r w:rsidRPr="00C5460B">
        <w:rPr>
          <w:rFonts w:asciiTheme="majorHAnsi" w:hAnsiTheme="majorHAnsi" w:cstheme="majorHAnsi"/>
          <w:spacing w:val="40"/>
        </w:rPr>
        <w:t xml:space="preserve"> </w:t>
      </w:r>
      <w:r w:rsidRPr="00C5460B">
        <w:rPr>
          <w:rFonts w:asciiTheme="majorHAnsi" w:hAnsiTheme="majorHAnsi" w:cstheme="majorHAnsi"/>
        </w:rPr>
        <w:t>osnów</w:t>
      </w:r>
      <w:r w:rsidRPr="00C5460B">
        <w:rPr>
          <w:rFonts w:asciiTheme="majorHAnsi" w:hAnsiTheme="majorHAnsi" w:cstheme="majorHAnsi"/>
          <w:spacing w:val="40"/>
        </w:rPr>
        <w:t xml:space="preserve"> </w:t>
      </w:r>
      <w:r w:rsidRPr="00C5460B">
        <w:rPr>
          <w:rFonts w:asciiTheme="majorHAnsi" w:hAnsiTheme="majorHAnsi" w:cstheme="majorHAnsi"/>
        </w:rPr>
        <w:t>geodezyjnych</w:t>
      </w:r>
      <w:r w:rsidRPr="00C5460B">
        <w:rPr>
          <w:rFonts w:asciiTheme="majorHAnsi" w:hAnsiTheme="majorHAnsi" w:cstheme="majorHAnsi"/>
          <w:spacing w:val="40"/>
        </w:rPr>
        <w:t xml:space="preserve"> </w:t>
      </w:r>
      <w:r w:rsidRPr="00C5460B">
        <w:rPr>
          <w:rFonts w:asciiTheme="majorHAnsi" w:hAnsiTheme="majorHAnsi" w:cstheme="majorHAnsi"/>
        </w:rPr>
        <w:t>oraz</w:t>
      </w:r>
      <w:r w:rsidRPr="00C5460B">
        <w:rPr>
          <w:rFonts w:asciiTheme="majorHAnsi" w:hAnsiTheme="majorHAnsi" w:cstheme="majorHAnsi"/>
          <w:spacing w:val="40"/>
        </w:rPr>
        <w:t xml:space="preserve"> </w:t>
      </w:r>
      <w:r w:rsidRPr="00C5460B">
        <w:rPr>
          <w:rFonts w:asciiTheme="majorHAnsi" w:hAnsiTheme="majorHAnsi" w:cstheme="majorHAnsi"/>
        </w:rPr>
        <w:t>możliwość</w:t>
      </w:r>
      <w:r w:rsidRPr="00C5460B">
        <w:rPr>
          <w:rFonts w:asciiTheme="majorHAnsi" w:hAnsiTheme="majorHAnsi" w:cstheme="majorHAnsi"/>
          <w:spacing w:val="40"/>
        </w:rPr>
        <w:t xml:space="preserve"> </w:t>
      </w:r>
      <w:r w:rsidRPr="00C5460B">
        <w:rPr>
          <w:rFonts w:asciiTheme="majorHAnsi" w:hAnsiTheme="majorHAnsi" w:cstheme="majorHAnsi"/>
        </w:rPr>
        <w:t>wykorzystania</w:t>
      </w:r>
      <w:r w:rsidRPr="00C5460B">
        <w:rPr>
          <w:rFonts w:asciiTheme="majorHAnsi" w:hAnsiTheme="majorHAnsi" w:cstheme="majorHAnsi"/>
          <w:spacing w:val="40"/>
        </w:rPr>
        <w:t xml:space="preserve"> </w:t>
      </w:r>
      <w:r w:rsidRPr="00C5460B">
        <w:rPr>
          <w:rFonts w:asciiTheme="majorHAnsi" w:hAnsiTheme="majorHAnsi" w:cstheme="majorHAnsi"/>
        </w:rPr>
        <w:t>ich</w:t>
      </w:r>
      <w:r w:rsidRPr="00C5460B">
        <w:rPr>
          <w:rFonts w:asciiTheme="majorHAnsi" w:hAnsiTheme="majorHAnsi" w:cstheme="majorHAnsi"/>
          <w:spacing w:val="80"/>
        </w:rPr>
        <w:t xml:space="preserve"> </w:t>
      </w:r>
      <w:r w:rsidRPr="00C5460B">
        <w:rPr>
          <w:rFonts w:asciiTheme="majorHAnsi" w:hAnsiTheme="majorHAnsi" w:cstheme="majorHAnsi"/>
        </w:rPr>
        <w:t>do pomiarów powykonawczych,</w:t>
      </w:r>
    </w:p>
    <w:p w14:paraId="7871348B" w14:textId="014F091A" w:rsidR="00195AAB" w:rsidRPr="00C5460B" w:rsidRDefault="00195AAB" w:rsidP="00B00F7D">
      <w:pPr>
        <w:pStyle w:val="Akapitzlist"/>
        <w:widowControl w:val="0"/>
        <w:numPr>
          <w:ilvl w:val="0"/>
          <w:numId w:val="72"/>
        </w:numPr>
        <w:tabs>
          <w:tab w:val="left" w:pos="938"/>
        </w:tabs>
        <w:autoSpaceDE w:val="0"/>
        <w:autoSpaceDN w:val="0"/>
        <w:spacing w:before="5" w:after="0" w:line="276" w:lineRule="auto"/>
        <w:ind w:right="107"/>
        <w:contextualSpacing w:val="0"/>
        <w:jc w:val="both"/>
        <w:rPr>
          <w:rFonts w:asciiTheme="majorHAnsi" w:hAnsiTheme="majorHAnsi" w:cstheme="majorHAnsi"/>
        </w:rPr>
      </w:pPr>
      <w:r w:rsidRPr="00C5460B">
        <w:rPr>
          <w:rFonts w:asciiTheme="majorHAnsi" w:hAnsiTheme="majorHAnsi" w:cstheme="majorHAnsi"/>
        </w:rPr>
        <w:t xml:space="preserve">rodzaje układów współrzędnych i poziomów odniesienia, zakres i sposób aktualizacji dokumentów bazowych, znajdujących się w ośrodku dokumentacji o wynikach pomiaru </w:t>
      </w:r>
      <w:r w:rsidRPr="00C5460B">
        <w:rPr>
          <w:rFonts w:asciiTheme="majorHAnsi" w:hAnsiTheme="majorHAnsi" w:cstheme="majorHAnsi"/>
          <w:spacing w:val="-2"/>
        </w:rPr>
        <w:t>powykonawczego.</w:t>
      </w:r>
    </w:p>
    <w:p w14:paraId="29F9A13F" w14:textId="77777777" w:rsidR="00195AAB" w:rsidRPr="00C5460B" w:rsidRDefault="00195AAB" w:rsidP="00B00F7D">
      <w:pPr>
        <w:pStyle w:val="Nagwek4"/>
        <w:keepNext w:val="0"/>
        <w:keepLines w:val="0"/>
        <w:widowControl w:val="0"/>
        <w:numPr>
          <w:ilvl w:val="1"/>
          <w:numId w:val="68"/>
        </w:numPr>
        <w:tabs>
          <w:tab w:val="left" w:pos="726"/>
        </w:tabs>
        <w:autoSpaceDE w:val="0"/>
        <w:autoSpaceDN w:val="0"/>
        <w:spacing w:before="35" w:after="0" w:line="240" w:lineRule="auto"/>
        <w:ind w:right="107"/>
        <w:jc w:val="both"/>
        <w:rPr>
          <w:rFonts w:cstheme="majorHAnsi"/>
          <w:color w:val="auto"/>
        </w:rPr>
      </w:pPr>
      <w:r w:rsidRPr="00C5460B">
        <w:rPr>
          <w:rFonts w:cstheme="majorHAnsi"/>
          <w:color w:val="auto"/>
        </w:rPr>
        <w:t>Prace pomiarowe</w:t>
      </w:r>
    </w:p>
    <w:p w14:paraId="3421736A" w14:textId="1DD8685A" w:rsidR="00195AAB" w:rsidRPr="00C5460B" w:rsidRDefault="00195AAB" w:rsidP="00856F01">
      <w:pPr>
        <w:pStyle w:val="Tekstpodstawowy"/>
        <w:spacing w:line="276" w:lineRule="auto"/>
        <w:ind w:right="107" w:firstLine="511"/>
        <w:jc w:val="both"/>
        <w:rPr>
          <w:rFonts w:asciiTheme="majorHAnsi" w:hAnsiTheme="majorHAnsi" w:cstheme="majorHAnsi"/>
        </w:rPr>
      </w:pPr>
      <w:r w:rsidRPr="00C5460B">
        <w:rPr>
          <w:rFonts w:asciiTheme="majorHAnsi" w:hAnsiTheme="majorHAnsi" w:cstheme="majorHAnsi"/>
        </w:rPr>
        <w:t>W pierwszej fazie prac należy wykonać ogólne rozeznanie w terenie, odszukać punkty istniejącej osnowy z ustaleniem stanu technicznego tych punktów oraz aktualizację opisów topograficznych, zbadanie</w:t>
      </w:r>
      <w:r w:rsidRPr="00C5460B">
        <w:rPr>
          <w:rFonts w:asciiTheme="majorHAnsi" w:hAnsiTheme="majorHAnsi" w:cstheme="majorHAnsi"/>
          <w:spacing w:val="40"/>
        </w:rPr>
        <w:t xml:space="preserve"> </w:t>
      </w:r>
      <w:r w:rsidRPr="00C5460B">
        <w:rPr>
          <w:rFonts w:asciiTheme="majorHAnsi" w:hAnsiTheme="majorHAnsi" w:cstheme="majorHAnsi"/>
        </w:rPr>
        <w:t>wizur pomiędzy punktami i ewentualnie ich oczyszczenie, wstępne rozeznanie odnośnie konieczności uzupełnienia lub zaprojektowania osnowy poziomej oraz osnowy pomiarowej. Następnie należy pomierzyć wznowioną lub założoną osnowę, a następnie wykonać pomiary</w:t>
      </w:r>
      <w:r w:rsidRPr="00C5460B">
        <w:rPr>
          <w:rFonts w:asciiTheme="majorHAnsi" w:hAnsiTheme="majorHAnsi" w:cstheme="majorHAnsi"/>
          <w:spacing w:val="-6"/>
        </w:rPr>
        <w:t xml:space="preserve"> </w:t>
      </w:r>
      <w:r w:rsidRPr="00C5460B">
        <w:rPr>
          <w:rFonts w:asciiTheme="majorHAnsi" w:hAnsiTheme="majorHAnsi" w:cstheme="majorHAnsi"/>
        </w:rPr>
        <w:t>inwentaryzacyjne,</w:t>
      </w:r>
      <w:r w:rsidRPr="00C5460B">
        <w:rPr>
          <w:rFonts w:asciiTheme="majorHAnsi" w:hAnsiTheme="majorHAnsi" w:cstheme="majorHAnsi"/>
          <w:spacing w:val="-9"/>
        </w:rPr>
        <w:t xml:space="preserve"> </w:t>
      </w:r>
      <w:r w:rsidRPr="00C5460B">
        <w:rPr>
          <w:rFonts w:asciiTheme="majorHAnsi" w:hAnsiTheme="majorHAnsi" w:cstheme="majorHAnsi"/>
        </w:rPr>
        <w:t>zgodnie</w:t>
      </w:r>
      <w:r w:rsidRPr="00C5460B">
        <w:rPr>
          <w:rFonts w:asciiTheme="majorHAnsi" w:hAnsiTheme="majorHAnsi" w:cstheme="majorHAnsi"/>
          <w:spacing w:val="-6"/>
        </w:rPr>
        <w:t xml:space="preserve"> </w:t>
      </w:r>
      <w:r w:rsidRPr="00C5460B">
        <w:rPr>
          <w:rFonts w:asciiTheme="majorHAnsi" w:hAnsiTheme="majorHAnsi" w:cstheme="majorHAnsi"/>
        </w:rPr>
        <w:t>z</w:t>
      </w:r>
      <w:r w:rsidRPr="00C5460B">
        <w:rPr>
          <w:rFonts w:asciiTheme="majorHAnsi" w:hAnsiTheme="majorHAnsi" w:cstheme="majorHAnsi"/>
          <w:spacing w:val="-7"/>
        </w:rPr>
        <w:t xml:space="preserve"> </w:t>
      </w:r>
      <w:r w:rsidRPr="00C5460B">
        <w:rPr>
          <w:rFonts w:asciiTheme="majorHAnsi" w:hAnsiTheme="majorHAnsi" w:cstheme="majorHAnsi"/>
        </w:rPr>
        <w:t>instrukcją</w:t>
      </w:r>
      <w:r w:rsidRPr="00C5460B">
        <w:rPr>
          <w:rFonts w:asciiTheme="majorHAnsi" w:hAnsiTheme="majorHAnsi" w:cstheme="majorHAnsi"/>
          <w:spacing w:val="-7"/>
        </w:rPr>
        <w:t xml:space="preserve"> </w:t>
      </w:r>
      <w:r w:rsidRPr="00C5460B">
        <w:rPr>
          <w:rFonts w:asciiTheme="majorHAnsi" w:hAnsiTheme="majorHAnsi" w:cstheme="majorHAnsi"/>
        </w:rPr>
        <w:t>GUGiK,</w:t>
      </w:r>
      <w:r w:rsidRPr="00C5460B">
        <w:rPr>
          <w:rFonts w:asciiTheme="majorHAnsi" w:hAnsiTheme="majorHAnsi" w:cstheme="majorHAnsi"/>
          <w:spacing w:val="-7"/>
        </w:rPr>
        <w:t xml:space="preserve"> </w:t>
      </w:r>
      <w:r w:rsidRPr="00C5460B">
        <w:rPr>
          <w:rFonts w:asciiTheme="majorHAnsi" w:hAnsiTheme="majorHAnsi" w:cstheme="majorHAnsi"/>
        </w:rPr>
        <w:t>mierząc</w:t>
      </w:r>
      <w:r w:rsidRPr="00C5460B">
        <w:rPr>
          <w:rFonts w:asciiTheme="majorHAnsi" w:hAnsiTheme="majorHAnsi" w:cstheme="majorHAnsi"/>
          <w:spacing w:val="-6"/>
        </w:rPr>
        <w:t xml:space="preserve"> </w:t>
      </w:r>
      <w:r w:rsidRPr="00C5460B">
        <w:rPr>
          <w:rFonts w:asciiTheme="majorHAnsi" w:hAnsiTheme="majorHAnsi" w:cstheme="majorHAnsi"/>
        </w:rPr>
        <w:t>wszystkie</w:t>
      </w:r>
      <w:r w:rsidRPr="00C5460B">
        <w:rPr>
          <w:rFonts w:asciiTheme="majorHAnsi" w:hAnsiTheme="majorHAnsi" w:cstheme="majorHAnsi"/>
          <w:spacing w:val="-6"/>
        </w:rPr>
        <w:t xml:space="preserve"> </w:t>
      </w:r>
      <w:r w:rsidRPr="00C5460B">
        <w:rPr>
          <w:rFonts w:asciiTheme="majorHAnsi" w:hAnsiTheme="majorHAnsi" w:cstheme="majorHAnsi"/>
        </w:rPr>
        <w:t>elementy</w:t>
      </w:r>
      <w:r w:rsidRPr="00C5460B">
        <w:rPr>
          <w:rFonts w:asciiTheme="majorHAnsi" w:hAnsiTheme="majorHAnsi" w:cstheme="majorHAnsi"/>
          <w:spacing w:val="-8"/>
        </w:rPr>
        <w:t xml:space="preserve"> </w:t>
      </w:r>
      <w:r w:rsidRPr="00C5460B">
        <w:rPr>
          <w:rFonts w:asciiTheme="majorHAnsi" w:hAnsiTheme="majorHAnsi" w:cstheme="majorHAnsi"/>
        </w:rPr>
        <w:t>mapy</w:t>
      </w:r>
      <w:r w:rsidRPr="00C5460B">
        <w:rPr>
          <w:rFonts w:asciiTheme="majorHAnsi" w:hAnsiTheme="majorHAnsi" w:cstheme="majorHAnsi"/>
          <w:spacing w:val="-6"/>
        </w:rPr>
        <w:t xml:space="preserve"> </w:t>
      </w:r>
      <w:r w:rsidRPr="00C5460B">
        <w:rPr>
          <w:rFonts w:asciiTheme="majorHAnsi" w:hAnsiTheme="majorHAnsi" w:cstheme="majorHAnsi"/>
        </w:rPr>
        <w:t>zasadniczej oraz treść dodatkową obejmującą wykonane obiekty prowadzonej inwestycji wskazane przez Zamawiającego. Wtórnik</w:t>
      </w:r>
      <w:r w:rsidRPr="00C5460B">
        <w:rPr>
          <w:rFonts w:asciiTheme="majorHAnsi" w:hAnsiTheme="majorHAnsi" w:cstheme="majorHAnsi"/>
          <w:spacing w:val="-1"/>
        </w:rPr>
        <w:t xml:space="preserve"> </w:t>
      </w:r>
      <w:r w:rsidRPr="00C5460B">
        <w:rPr>
          <w:rFonts w:asciiTheme="majorHAnsi" w:hAnsiTheme="majorHAnsi" w:cstheme="majorHAnsi"/>
        </w:rPr>
        <w:t>mapy zasadniczej dla Zamawiającego należy uzupełnić</w:t>
      </w:r>
      <w:r w:rsidRPr="00C5460B">
        <w:rPr>
          <w:rFonts w:asciiTheme="majorHAnsi" w:hAnsiTheme="majorHAnsi" w:cstheme="majorHAnsi"/>
          <w:spacing w:val="-2"/>
        </w:rPr>
        <w:t xml:space="preserve"> </w:t>
      </w:r>
      <w:r w:rsidRPr="00C5460B">
        <w:rPr>
          <w:rFonts w:asciiTheme="majorHAnsi" w:hAnsiTheme="majorHAnsi" w:cstheme="majorHAnsi"/>
        </w:rPr>
        <w:t>o</w:t>
      </w:r>
      <w:r w:rsidRPr="00C5460B">
        <w:rPr>
          <w:rFonts w:asciiTheme="majorHAnsi" w:hAnsiTheme="majorHAnsi" w:cstheme="majorHAnsi"/>
          <w:spacing w:val="-8"/>
        </w:rPr>
        <w:t xml:space="preserve"> </w:t>
      </w:r>
      <w:r w:rsidRPr="00C5460B">
        <w:rPr>
          <w:rFonts w:asciiTheme="majorHAnsi" w:hAnsiTheme="majorHAnsi" w:cstheme="majorHAnsi"/>
        </w:rPr>
        <w:t>zinwentaryzowane obiekty.</w:t>
      </w:r>
      <w:r w:rsidRPr="00C5460B">
        <w:rPr>
          <w:rFonts w:asciiTheme="majorHAnsi" w:hAnsiTheme="majorHAnsi" w:cstheme="majorHAnsi"/>
          <w:spacing w:val="59"/>
        </w:rPr>
        <w:t xml:space="preserve"> </w:t>
      </w:r>
      <w:r w:rsidRPr="00C5460B">
        <w:rPr>
          <w:rFonts w:asciiTheme="majorHAnsi" w:hAnsiTheme="majorHAnsi" w:cstheme="majorHAnsi"/>
        </w:rPr>
        <w:t>Dokumentację</w:t>
      </w:r>
      <w:r w:rsidRPr="00C5460B">
        <w:rPr>
          <w:rFonts w:asciiTheme="majorHAnsi" w:hAnsiTheme="majorHAnsi" w:cstheme="majorHAnsi"/>
          <w:spacing w:val="60"/>
        </w:rPr>
        <w:t xml:space="preserve"> </w:t>
      </w:r>
      <w:r w:rsidRPr="00C5460B">
        <w:rPr>
          <w:rFonts w:asciiTheme="majorHAnsi" w:hAnsiTheme="majorHAnsi" w:cstheme="majorHAnsi"/>
        </w:rPr>
        <w:t>należy</w:t>
      </w:r>
      <w:r w:rsidRPr="00C5460B">
        <w:rPr>
          <w:rFonts w:asciiTheme="majorHAnsi" w:hAnsiTheme="majorHAnsi" w:cstheme="majorHAnsi"/>
          <w:spacing w:val="60"/>
        </w:rPr>
        <w:t xml:space="preserve"> </w:t>
      </w:r>
      <w:r w:rsidRPr="00C5460B">
        <w:rPr>
          <w:rFonts w:asciiTheme="majorHAnsi" w:hAnsiTheme="majorHAnsi" w:cstheme="majorHAnsi"/>
        </w:rPr>
        <w:t>sporządzić</w:t>
      </w:r>
      <w:r w:rsidRPr="00C5460B">
        <w:rPr>
          <w:rFonts w:asciiTheme="majorHAnsi" w:hAnsiTheme="majorHAnsi" w:cstheme="majorHAnsi"/>
          <w:spacing w:val="59"/>
        </w:rPr>
        <w:t xml:space="preserve"> </w:t>
      </w:r>
      <w:r w:rsidRPr="00C5460B">
        <w:rPr>
          <w:rFonts w:asciiTheme="majorHAnsi" w:hAnsiTheme="majorHAnsi" w:cstheme="majorHAnsi"/>
        </w:rPr>
        <w:t>zgodnie</w:t>
      </w:r>
      <w:r w:rsidRPr="00C5460B">
        <w:rPr>
          <w:rFonts w:asciiTheme="majorHAnsi" w:hAnsiTheme="majorHAnsi" w:cstheme="majorHAnsi"/>
          <w:spacing w:val="40"/>
        </w:rPr>
        <w:t xml:space="preserve"> </w:t>
      </w:r>
      <w:r w:rsidRPr="00C5460B">
        <w:rPr>
          <w:rFonts w:asciiTheme="majorHAnsi" w:hAnsiTheme="majorHAnsi" w:cstheme="majorHAnsi"/>
        </w:rPr>
        <w:t>z</w:t>
      </w:r>
      <w:r w:rsidRPr="00C5460B">
        <w:rPr>
          <w:rFonts w:asciiTheme="majorHAnsi" w:hAnsiTheme="majorHAnsi" w:cstheme="majorHAnsi"/>
          <w:spacing w:val="58"/>
        </w:rPr>
        <w:t xml:space="preserve"> </w:t>
      </w:r>
      <w:r w:rsidRPr="00C5460B">
        <w:rPr>
          <w:rFonts w:asciiTheme="majorHAnsi" w:hAnsiTheme="majorHAnsi" w:cstheme="majorHAnsi"/>
        </w:rPr>
        <w:t>przepisami</w:t>
      </w:r>
      <w:r w:rsidRPr="00C5460B">
        <w:rPr>
          <w:rFonts w:asciiTheme="majorHAnsi" w:hAnsiTheme="majorHAnsi" w:cstheme="majorHAnsi"/>
          <w:spacing w:val="59"/>
        </w:rPr>
        <w:t xml:space="preserve"> </w:t>
      </w:r>
      <w:r w:rsidRPr="00C5460B">
        <w:rPr>
          <w:rFonts w:asciiTheme="majorHAnsi" w:hAnsiTheme="majorHAnsi" w:cstheme="majorHAnsi"/>
        </w:rPr>
        <w:t>instrukcji</w:t>
      </w:r>
      <w:r w:rsidRPr="00C5460B">
        <w:rPr>
          <w:rFonts w:asciiTheme="majorHAnsi" w:hAnsiTheme="majorHAnsi" w:cstheme="majorHAnsi"/>
          <w:spacing w:val="59"/>
        </w:rPr>
        <w:t xml:space="preserve"> </w:t>
      </w:r>
      <w:r w:rsidRPr="00C5460B">
        <w:rPr>
          <w:rFonts w:asciiTheme="majorHAnsi" w:hAnsiTheme="majorHAnsi" w:cstheme="majorHAnsi"/>
        </w:rPr>
        <w:t>z</w:t>
      </w:r>
      <w:r w:rsidRPr="00C5460B">
        <w:rPr>
          <w:rFonts w:asciiTheme="majorHAnsi" w:hAnsiTheme="majorHAnsi" w:cstheme="majorHAnsi"/>
          <w:spacing w:val="40"/>
        </w:rPr>
        <w:t xml:space="preserve"> </w:t>
      </w:r>
      <w:r w:rsidRPr="00C5460B">
        <w:rPr>
          <w:rFonts w:asciiTheme="majorHAnsi" w:hAnsiTheme="majorHAnsi" w:cstheme="majorHAnsi"/>
        </w:rPr>
        <w:t>podziałem</w:t>
      </w:r>
      <w:r w:rsidRPr="00C5460B">
        <w:rPr>
          <w:rFonts w:asciiTheme="majorHAnsi" w:hAnsiTheme="majorHAnsi" w:cstheme="majorHAnsi"/>
          <w:spacing w:val="60"/>
        </w:rPr>
        <w:t xml:space="preserve"> </w:t>
      </w:r>
      <w:r w:rsidRPr="00C5460B">
        <w:rPr>
          <w:rFonts w:asciiTheme="majorHAnsi" w:hAnsiTheme="majorHAnsi" w:cstheme="majorHAnsi"/>
        </w:rPr>
        <w:t>na:</w:t>
      </w:r>
      <w:r w:rsidRPr="00C5460B">
        <w:rPr>
          <w:rFonts w:asciiTheme="majorHAnsi" w:hAnsiTheme="majorHAnsi" w:cstheme="majorHAnsi"/>
          <w:spacing w:val="60"/>
        </w:rPr>
        <w:t xml:space="preserve"> </w:t>
      </w:r>
      <w:r w:rsidRPr="00C5460B">
        <w:rPr>
          <w:rFonts w:asciiTheme="majorHAnsi" w:hAnsiTheme="majorHAnsi" w:cstheme="majorHAnsi"/>
        </w:rPr>
        <w:t>akta przeznaczone</w:t>
      </w:r>
      <w:r w:rsidRPr="00C5460B">
        <w:rPr>
          <w:rFonts w:asciiTheme="majorHAnsi" w:hAnsiTheme="majorHAnsi" w:cstheme="majorHAnsi"/>
          <w:spacing w:val="38"/>
        </w:rPr>
        <w:t xml:space="preserve">  </w:t>
      </w:r>
      <w:r w:rsidRPr="00C5460B">
        <w:rPr>
          <w:rFonts w:asciiTheme="majorHAnsi" w:hAnsiTheme="majorHAnsi" w:cstheme="majorHAnsi"/>
        </w:rPr>
        <w:t>dla</w:t>
      </w:r>
      <w:r w:rsidRPr="00C5460B">
        <w:rPr>
          <w:rFonts w:asciiTheme="majorHAnsi" w:hAnsiTheme="majorHAnsi" w:cstheme="majorHAnsi"/>
          <w:spacing w:val="37"/>
        </w:rPr>
        <w:t xml:space="preserve">  </w:t>
      </w:r>
      <w:r w:rsidRPr="00C5460B">
        <w:rPr>
          <w:rFonts w:asciiTheme="majorHAnsi" w:hAnsiTheme="majorHAnsi" w:cstheme="majorHAnsi"/>
        </w:rPr>
        <w:t>Wykonawcy,</w:t>
      </w:r>
      <w:r w:rsidRPr="00C5460B">
        <w:rPr>
          <w:rFonts w:asciiTheme="majorHAnsi" w:hAnsiTheme="majorHAnsi" w:cstheme="majorHAnsi"/>
          <w:spacing w:val="37"/>
        </w:rPr>
        <w:t xml:space="preserve">  </w:t>
      </w:r>
      <w:r w:rsidRPr="00C5460B">
        <w:rPr>
          <w:rFonts w:asciiTheme="majorHAnsi" w:hAnsiTheme="majorHAnsi" w:cstheme="majorHAnsi"/>
        </w:rPr>
        <w:t>dokumentację</w:t>
      </w:r>
      <w:r w:rsidRPr="00C5460B">
        <w:rPr>
          <w:rFonts w:asciiTheme="majorHAnsi" w:hAnsiTheme="majorHAnsi" w:cstheme="majorHAnsi"/>
          <w:spacing w:val="37"/>
        </w:rPr>
        <w:t xml:space="preserve">  </w:t>
      </w:r>
      <w:r w:rsidRPr="00C5460B">
        <w:rPr>
          <w:rFonts w:asciiTheme="majorHAnsi" w:hAnsiTheme="majorHAnsi" w:cstheme="majorHAnsi"/>
        </w:rPr>
        <w:t>techniczna</w:t>
      </w:r>
      <w:r w:rsidRPr="00C5460B">
        <w:rPr>
          <w:rFonts w:asciiTheme="majorHAnsi" w:hAnsiTheme="majorHAnsi" w:cstheme="majorHAnsi"/>
          <w:spacing w:val="38"/>
        </w:rPr>
        <w:t xml:space="preserve">  </w:t>
      </w:r>
      <w:r w:rsidRPr="00C5460B">
        <w:rPr>
          <w:rFonts w:asciiTheme="majorHAnsi" w:hAnsiTheme="majorHAnsi" w:cstheme="majorHAnsi"/>
        </w:rPr>
        <w:t>przeznaczoną</w:t>
      </w:r>
      <w:r w:rsidRPr="00C5460B">
        <w:rPr>
          <w:rFonts w:asciiTheme="majorHAnsi" w:hAnsiTheme="majorHAnsi" w:cstheme="majorHAnsi"/>
          <w:spacing w:val="37"/>
        </w:rPr>
        <w:t xml:space="preserve">  </w:t>
      </w:r>
      <w:r w:rsidRPr="00C5460B">
        <w:rPr>
          <w:rFonts w:asciiTheme="majorHAnsi" w:hAnsiTheme="majorHAnsi" w:cstheme="majorHAnsi"/>
        </w:rPr>
        <w:t>dla</w:t>
      </w:r>
      <w:r w:rsidRPr="00C5460B">
        <w:rPr>
          <w:rFonts w:asciiTheme="majorHAnsi" w:hAnsiTheme="majorHAnsi" w:cstheme="majorHAnsi"/>
          <w:spacing w:val="38"/>
        </w:rPr>
        <w:t xml:space="preserve">  </w:t>
      </w:r>
      <w:r w:rsidRPr="00C5460B">
        <w:rPr>
          <w:rFonts w:asciiTheme="majorHAnsi" w:hAnsiTheme="majorHAnsi" w:cstheme="majorHAnsi"/>
        </w:rPr>
        <w:t>Zamawiającego i dokumentację techniczną przeznaczoną do ośrodka dokumentacji geodezyjnej i kartograficznej.</w:t>
      </w:r>
    </w:p>
    <w:p w14:paraId="11AA049B" w14:textId="77777777" w:rsidR="00C3232E" w:rsidRPr="00C5460B" w:rsidRDefault="00C3232E" w:rsidP="00B00F7D">
      <w:pPr>
        <w:pStyle w:val="Nagwek3"/>
        <w:keepNext w:val="0"/>
        <w:keepLines w:val="0"/>
        <w:widowControl w:val="0"/>
        <w:numPr>
          <w:ilvl w:val="0"/>
          <w:numId w:val="68"/>
        </w:numPr>
        <w:tabs>
          <w:tab w:val="left" w:pos="552"/>
        </w:tabs>
        <w:autoSpaceDE w:val="0"/>
        <w:autoSpaceDN w:val="0"/>
        <w:spacing w:before="0" w:after="0" w:line="20" w:lineRule="atLeast"/>
        <w:ind w:right="107"/>
        <w:jc w:val="both"/>
        <w:rPr>
          <w:rFonts w:cstheme="majorHAnsi"/>
          <w:color w:val="auto"/>
          <w:spacing w:val="-4"/>
          <w:sz w:val="22"/>
          <w:szCs w:val="22"/>
        </w:rPr>
      </w:pPr>
      <w:r w:rsidRPr="00C5460B">
        <w:rPr>
          <w:rFonts w:cstheme="majorHAnsi"/>
          <w:color w:val="auto"/>
          <w:sz w:val="22"/>
          <w:szCs w:val="22"/>
        </w:rPr>
        <w:t>KONTROLA</w:t>
      </w:r>
      <w:r w:rsidRPr="00C5460B">
        <w:rPr>
          <w:rFonts w:cstheme="majorHAnsi"/>
          <w:b w:val="0"/>
          <w:color w:val="auto"/>
          <w:spacing w:val="-12"/>
          <w:sz w:val="22"/>
          <w:szCs w:val="22"/>
        </w:rPr>
        <w:t xml:space="preserve"> </w:t>
      </w:r>
      <w:r w:rsidRPr="00C5460B">
        <w:rPr>
          <w:rFonts w:cstheme="majorHAnsi"/>
          <w:color w:val="auto"/>
          <w:sz w:val="22"/>
          <w:szCs w:val="22"/>
        </w:rPr>
        <w:t>JAKOŚCI</w:t>
      </w:r>
      <w:r w:rsidRPr="00C5460B">
        <w:rPr>
          <w:rFonts w:cstheme="majorHAnsi"/>
          <w:b w:val="0"/>
          <w:color w:val="auto"/>
          <w:spacing w:val="-11"/>
          <w:sz w:val="22"/>
          <w:szCs w:val="22"/>
        </w:rPr>
        <w:t xml:space="preserve"> </w:t>
      </w:r>
      <w:r w:rsidRPr="00C5460B">
        <w:rPr>
          <w:rFonts w:cstheme="majorHAnsi"/>
          <w:color w:val="auto"/>
          <w:spacing w:val="-4"/>
          <w:sz w:val="22"/>
          <w:szCs w:val="22"/>
        </w:rPr>
        <w:t>ROBÓT</w:t>
      </w:r>
    </w:p>
    <w:p w14:paraId="6E64AD03" w14:textId="77777777" w:rsidR="00195AAB" w:rsidRPr="00C5460B" w:rsidRDefault="00195AAB" w:rsidP="00856F01">
      <w:pPr>
        <w:pStyle w:val="Tekstpodstawowy"/>
        <w:ind w:right="107" w:firstLine="0"/>
        <w:jc w:val="both"/>
        <w:rPr>
          <w:rFonts w:asciiTheme="majorHAnsi" w:hAnsiTheme="majorHAnsi" w:cstheme="majorHAnsi"/>
        </w:rPr>
      </w:pPr>
      <w:r w:rsidRPr="00C5460B">
        <w:rPr>
          <w:rFonts w:asciiTheme="majorHAnsi" w:hAnsiTheme="majorHAnsi" w:cstheme="majorHAnsi"/>
        </w:rPr>
        <w:t xml:space="preserve"> Kontrola</w:t>
      </w:r>
      <w:r w:rsidRPr="00C5460B">
        <w:rPr>
          <w:rFonts w:asciiTheme="majorHAnsi" w:hAnsiTheme="majorHAnsi" w:cstheme="majorHAnsi"/>
          <w:spacing w:val="-10"/>
        </w:rPr>
        <w:t xml:space="preserve"> </w:t>
      </w:r>
      <w:r w:rsidRPr="00C5460B">
        <w:rPr>
          <w:rFonts w:asciiTheme="majorHAnsi" w:hAnsiTheme="majorHAnsi" w:cstheme="majorHAnsi"/>
        </w:rPr>
        <w:t>jakości</w:t>
      </w:r>
      <w:r w:rsidRPr="00C5460B">
        <w:rPr>
          <w:rFonts w:asciiTheme="majorHAnsi" w:hAnsiTheme="majorHAnsi" w:cstheme="majorHAnsi"/>
          <w:spacing w:val="-10"/>
        </w:rPr>
        <w:t xml:space="preserve"> </w:t>
      </w:r>
      <w:r w:rsidRPr="00C5460B">
        <w:rPr>
          <w:rFonts w:asciiTheme="majorHAnsi" w:hAnsiTheme="majorHAnsi" w:cstheme="majorHAnsi"/>
        </w:rPr>
        <w:t>prac</w:t>
      </w:r>
      <w:r w:rsidRPr="00C5460B">
        <w:rPr>
          <w:rFonts w:asciiTheme="majorHAnsi" w:hAnsiTheme="majorHAnsi" w:cstheme="majorHAnsi"/>
          <w:spacing w:val="-10"/>
        </w:rPr>
        <w:t xml:space="preserve"> </w:t>
      </w:r>
      <w:r w:rsidRPr="00C5460B">
        <w:rPr>
          <w:rFonts w:asciiTheme="majorHAnsi" w:hAnsiTheme="majorHAnsi" w:cstheme="majorHAnsi"/>
        </w:rPr>
        <w:t>powinna</w:t>
      </w:r>
      <w:r w:rsidRPr="00C5460B">
        <w:rPr>
          <w:rFonts w:asciiTheme="majorHAnsi" w:hAnsiTheme="majorHAnsi" w:cstheme="majorHAnsi"/>
          <w:spacing w:val="-9"/>
        </w:rPr>
        <w:t xml:space="preserve"> </w:t>
      </w:r>
      <w:r w:rsidRPr="00C5460B">
        <w:rPr>
          <w:rFonts w:asciiTheme="majorHAnsi" w:hAnsiTheme="majorHAnsi" w:cstheme="majorHAnsi"/>
          <w:spacing w:val="-2"/>
        </w:rPr>
        <w:t>obejmować:</w:t>
      </w:r>
    </w:p>
    <w:p w14:paraId="274E4ED7" w14:textId="77777777" w:rsidR="00195AAB" w:rsidRPr="00C5460B" w:rsidRDefault="00195AAB" w:rsidP="00B00F7D">
      <w:pPr>
        <w:pStyle w:val="Akapitzlist"/>
        <w:widowControl w:val="0"/>
        <w:numPr>
          <w:ilvl w:val="0"/>
          <w:numId w:val="73"/>
        </w:numPr>
        <w:tabs>
          <w:tab w:val="left" w:pos="938"/>
        </w:tabs>
        <w:autoSpaceDE w:val="0"/>
        <w:autoSpaceDN w:val="0"/>
        <w:spacing w:before="41" w:after="0" w:line="276" w:lineRule="auto"/>
        <w:ind w:right="107"/>
        <w:contextualSpacing w:val="0"/>
        <w:jc w:val="both"/>
        <w:rPr>
          <w:rFonts w:asciiTheme="majorHAnsi" w:hAnsiTheme="majorHAnsi" w:cstheme="majorHAnsi"/>
        </w:rPr>
      </w:pPr>
      <w:r w:rsidRPr="00C5460B">
        <w:rPr>
          <w:rFonts w:asciiTheme="majorHAnsi" w:hAnsiTheme="majorHAnsi" w:cstheme="majorHAnsi"/>
        </w:rPr>
        <w:t xml:space="preserve">wewnętrzną kontrolę prowadzoną przez Wykonawcę robót geodezyjnych, która powinna zapewniać możliwość śledzenia przebiegu prac, oceniania ich jakości oraz usuwania </w:t>
      </w:r>
      <w:r w:rsidRPr="00C5460B">
        <w:rPr>
          <w:rFonts w:asciiTheme="majorHAnsi" w:hAnsiTheme="majorHAnsi" w:cstheme="majorHAnsi"/>
          <w:spacing w:val="-2"/>
        </w:rPr>
        <w:lastRenderedPageBreak/>
        <w:t>nieprawidłowości,</w:t>
      </w:r>
    </w:p>
    <w:p w14:paraId="0233669A" w14:textId="77777777" w:rsidR="00195AAB" w:rsidRPr="00C5460B" w:rsidRDefault="00195AAB" w:rsidP="00B00F7D">
      <w:pPr>
        <w:pStyle w:val="Akapitzlist"/>
        <w:widowControl w:val="0"/>
        <w:numPr>
          <w:ilvl w:val="0"/>
          <w:numId w:val="73"/>
        </w:numPr>
        <w:tabs>
          <w:tab w:val="left" w:pos="938"/>
        </w:tabs>
        <w:autoSpaceDE w:val="0"/>
        <w:autoSpaceDN w:val="0"/>
        <w:spacing w:after="0" w:line="240" w:lineRule="auto"/>
        <w:ind w:right="107"/>
        <w:contextualSpacing w:val="0"/>
        <w:rPr>
          <w:rFonts w:asciiTheme="majorHAnsi" w:hAnsiTheme="majorHAnsi" w:cstheme="majorHAnsi"/>
        </w:rPr>
      </w:pPr>
      <w:r w:rsidRPr="00C5460B">
        <w:rPr>
          <w:rFonts w:asciiTheme="majorHAnsi" w:hAnsiTheme="majorHAnsi" w:cstheme="majorHAnsi"/>
        </w:rPr>
        <w:t>kontrolę</w:t>
      </w:r>
      <w:r w:rsidRPr="00C5460B">
        <w:rPr>
          <w:rFonts w:asciiTheme="majorHAnsi" w:hAnsiTheme="majorHAnsi" w:cstheme="majorHAnsi"/>
          <w:spacing w:val="-9"/>
        </w:rPr>
        <w:t xml:space="preserve"> </w:t>
      </w:r>
      <w:r w:rsidRPr="00C5460B">
        <w:rPr>
          <w:rFonts w:asciiTheme="majorHAnsi" w:hAnsiTheme="majorHAnsi" w:cstheme="majorHAnsi"/>
        </w:rPr>
        <w:t>prowadzoną</w:t>
      </w:r>
      <w:r w:rsidRPr="00C5460B">
        <w:rPr>
          <w:rFonts w:asciiTheme="majorHAnsi" w:hAnsiTheme="majorHAnsi" w:cstheme="majorHAnsi"/>
          <w:spacing w:val="-10"/>
        </w:rPr>
        <w:t xml:space="preserve"> </w:t>
      </w:r>
      <w:r w:rsidRPr="00C5460B">
        <w:rPr>
          <w:rFonts w:asciiTheme="majorHAnsi" w:hAnsiTheme="majorHAnsi" w:cstheme="majorHAnsi"/>
        </w:rPr>
        <w:t>przez</w:t>
      </w:r>
      <w:r w:rsidRPr="00C5460B">
        <w:rPr>
          <w:rFonts w:asciiTheme="majorHAnsi" w:hAnsiTheme="majorHAnsi" w:cstheme="majorHAnsi"/>
          <w:spacing w:val="-13"/>
        </w:rPr>
        <w:t xml:space="preserve"> </w:t>
      </w:r>
      <w:r w:rsidRPr="00C5460B">
        <w:rPr>
          <w:rFonts w:asciiTheme="majorHAnsi" w:hAnsiTheme="majorHAnsi" w:cstheme="majorHAnsi"/>
        </w:rPr>
        <w:t>służbę</w:t>
      </w:r>
      <w:r w:rsidRPr="00C5460B">
        <w:rPr>
          <w:rFonts w:asciiTheme="majorHAnsi" w:hAnsiTheme="majorHAnsi" w:cstheme="majorHAnsi"/>
          <w:spacing w:val="-8"/>
        </w:rPr>
        <w:t xml:space="preserve"> </w:t>
      </w:r>
      <w:r w:rsidRPr="00C5460B">
        <w:rPr>
          <w:rFonts w:asciiTheme="majorHAnsi" w:hAnsiTheme="majorHAnsi" w:cstheme="majorHAnsi"/>
        </w:rPr>
        <w:t>nadzoru</w:t>
      </w:r>
      <w:r w:rsidRPr="00C5460B">
        <w:rPr>
          <w:rFonts w:asciiTheme="majorHAnsi" w:hAnsiTheme="majorHAnsi" w:cstheme="majorHAnsi"/>
          <w:spacing w:val="-11"/>
        </w:rPr>
        <w:t xml:space="preserve"> </w:t>
      </w:r>
      <w:r w:rsidRPr="00C5460B">
        <w:rPr>
          <w:rFonts w:asciiTheme="majorHAnsi" w:hAnsiTheme="majorHAnsi" w:cstheme="majorHAnsi"/>
        </w:rPr>
        <w:t>(Inspektor</w:t>
      </w:r>
      <w:r w:rsidRPr="00C5460B">
        <w:rPr>
          <w:rFonts w:asciiTheme="majorHAnsi" w:hAnsiTheme="majorHAnsi" w:cstheme="majorHAnsi"/>
          <w:spacing w:val="-12"/>
        </w:rPr>
        <w:t xml:space="preserve"> </w:t>
      </w:r>
      <w:r w:rsidRPr="00C5460B">
        <w:rPr>
          <w:rFonts w:asciiTheme="majorHAnsi" w:hAnsiTheme="majorHAnsi" w:cstheme="majorHAnsi"/>
          <w:spacing w:val="-2"/>
        </w:rPr>
        <w:t>nadzoru),</w:t>
      </w:r>
    </w:p>
    <w:p w14:paraId="08F3C2EB" w14:textId="77777777" w:rsidR="00195AAB" w:rsidRPr="00C5460B" w:rsidRDefault="00195AAB" w:rsidP="00B00F7D">
      <w:pPr>
        <w:pStyle w:val="Akapitzlist"/>
        <w:widowControl w:val="0"/>
        <w:numPr>
          <w:ilvl w:val="0"/>
          <w:numId w:val="73"/>
        </w:numPr>
        <w:tabs>
          <w:tab w:val="left" w:pos="988"/>
        </w:tabs>
        <w:autoSpaceDE w:val="0"/>
        <w:autoSpaceDN w:val="0"/>
        <w:spacing w:before="39" w:after="0" w:line="240" w:lineRule="auto"/>
        <w:ind w:left="988" w:right="107" w:hanging="410"/>
        <w:contextualSpacing w:val="0"/>
        <w:rPr>
          <w:rFonts w:asciiTheme="majorHAnsi" w:hAnsiTheme="majorHAnsi" w:cstheme="majorHAnsi"/>
        </w:rPr>
      </w:pPr>
      <w:r w:rsidRPr="00C5460B">
        <w:rPr>
          <w:rFonts w:asciiTheme="majorHAnsi" w:hAnsiTheme="majorHAnsi" w:cstheme="majorHAnsi"/>
        </w:rPr>
        <w:t>przestrzeganie</w:t>
      </w:r>
      <w:r w:rsidRPr="00C5460B">
        <w:rPr>
          <w:rFonts w:asciiTheme="majorHAnsi" w:hAnsiTheme="majorHAnsi" w:cstheme="majorHAnsi"/>
          <w:spacing w:val="-14"/>
        </w:rPr>
        <w:t xml:space="preserve"> </w:t>
      </w:r>
      <w:r w:rsidRPr="00C5460B">
        <w:rPr>
          <w:rFonts w:asciiTheme="majorHAnsi" w:hAnsiTheme="majorHAnsi" w:cstheme="majorHAnsi"/>
        </w:rPr>
        <w:t>ogólnych</w:t>
      </w:r>
      <w:r w:rsidRPr="00C5460B">
        <w:rPr>
          <w:rFonts w:asciiTheme="majorHAnsi" w:hAnsiTheme="majorHAnsi" w:cstheme="majorHAnsi"/>
          <w:spacing w:val="-10"/>
        </w:rPr>
        <w:t xml:space="preserve"> </w:t>
      </w:r>
      <w:r w:rsidRPr="00C5460B">
        <w:rPr>
          <w:rFonts w:asciiTheme="majorHAnsi" w:hAnsiTheme="majorHAnsi" w:cstheme="majorHAnsi"/>
        </w:rPr>
        <w:t>zasad</w:t>
      </w:r>
      <w:r w:rsidRPr="00C5460B">
        <w:rPr>
          <w:rFonts w:asciiTheme="majorHAnsi" w:hAnsiTheme="majorHAnsi" w:cstheme="majorHAnsi"/>
          <w:spacing w:val="-10"/>
        </w:rPr>
        <w:t xml:space="preserve"> </w:t>
      </w:r>
      <w:r w:rsidRPr="00C5460B">
        <w:rPr>
          <w:rFonts w:asciiTheme="majorHAnsi" w:hAnsiTheme="majorHAnsi" w:cstheme="majorHAnsi"/>
        </w:rPr>
        <w:t>prac</w:t>
      </w:r>
      <w:r w:rsidRPr="00C5460B">
        <w:rPr>
          <w:rFonts w:asciiTheme="majorHAnsi" w:hAnsiTheme="majorHAnsi" w:cstheme="majorHAnsi"/>
          <w:spacing w:val="-11"/>
        </w:rPr>
        <w:t xml:space="preserve"> </w:t>
      </w:r>
      <w:r w:rsidRPr="00C5460B">
        <w:rPr>
          <w:rFonts w:asciiTheme="majorHAnsi" w:hAnsiTheme="majorHAnsi" w:cstheme="majorHAnsi"/>
        </w:rPr>
        <w:t>określonych</w:t>
      </w:r>
      <w:r w:rsidRPr="00C5460B">
        <w:rPr>
          <w:rFonts w:asciiTheme="majorHAnsi" w:hAnsiTheme="majorHAnsi" w:cstheme="majorHAnsi"/>
          <w:spacing w:val="-11"/>
        </w:rPr>
        <w:t xml:space="preserve"> </w:t>
      </w:r>
      <w:r w:rsidRPr="00C5460B">
        <w:rPr>
          <w:rFonts w:asciiTheme="majorHAnsi" w:hAnsiTheme="majorHAnsi" w:cstheme="majorHAnsi"/>
        </w:rPr>
        <w:t>w</w:t>
      </w:r>
      <w:r w:rsidRPr="00C5460B">
        <w:rPr>
          <w:rFonts w:asciiTheme="majorHAnsi" w:hAnsiTheme="majorHAnsi" w:cstheme="majorHAnsi"/>
          <w:spacing w:val="-11"/>
        </w:rPr>
        <w:t xml:space="preserve"> </w:t>
      </w:r>
      <w:r w:rsidRPr="00C5460B">
        <w:rPr>
          <w:rFonts w:asciiTheme="majorHAnsi" w:hAnsiTheme="majorHAnsi" w:cstheme="majorHAnsi"/>
        </w:rPr>
        <w:t>instrukcjach</w:t>
      </w:r>
      <w:r w:rsidRPr="00C5460B">
        <w:rPr>
          <w:rFonts w:asciiTheme="majorHAnsi" w:hAnsiTheme="majorHAnsi" w:cstheme="majorHAnsi"/>
          <w:spacing w:val="-10"/>
        </w:rPr>
        <w:t xml:space="preserve"> </w:t>
      </w:r>
      <w:r w:rsidRPr="00C5460B">
        <w:rPr>
          <w:rFonts w:asciiTheme="majorHAnsi" w:hAnsiTheme="majorHAnsi" w:cstheme="majorHAnsi"/>
        </w:rPr>
        <w:t>i</w:t>
      </w:r>
      <w:r w:rsidRPr="00C5460B">
        <w:rPr>
          <w:rFonts w:asciiTheme="majorHAnsi" w:hAnsiTheme="majorHAnsi" w:cstheme="majorHAnsi"/>
          <w:spacing w:val="-12"/>
        </w:rPr>
        <w:t xml:space="preserve"> </w:t>
      </w:r>
      <w:r w:rsidRPr="00C5460B">
        <w:rPr>
          <w:rFonts w:asciiTheme="majorHAnsi" w:hAnsiTheme="majorHAnsi" w:cstheme="majorHAnsi"/>
        </w:rPr>
        <w:t>wytycznych</w:t>
      </w:r>
      <w:r w:rsidRPr="00C5460B">
        <w:rPr>
          <w:rFonts w:asciiTheme="majorHAnsi" w:hAnsiTheme="majorHAnsi" w:cstheme="majorHAnsi"/>
          <w:spacing w:val="-10"/>
        </w:rPr>
        <w:t xml:space="preserve"> </w:t>
      </w:r>
      <w:r w:rsidRPr="00C5460B">
        <w:rPr>
          <w:rFonts w:asciiTheme="majorHAnsi" w:hAnsiTheme="majorHAnsi" w:cstheme="majorHAnsi"/>
          <w:spacing w:val="-2"/>
        </w:rPr>
        <w:t>GUGiK,</w:t>
      </w:r>
    </w:p>
    <w:p w14:paraId="3AE7D14F" w14:textId="0A8961DB" w:rsidR="00195AAB" w:rsidRPr="00C5460B" w:rsidRDefault="00195AAB" w:rsidP="00856F01">
      <w:pPr>
        <w:ind w:right="107"/>
        <w:rPr>
          <w:rFonts w:asciiTheme="majorHAnsi" w:hAnsiTheme="majorHAnsi" w:cstheme="majorHAnsi"/>
        </w:rPr>
      </w:pPr>
      <w:r w:rsidRPr="00C5460B">
        <w:rPr>
          <w:rFonts w:asciiTheme="majorHAnsi" w:hAnsiTheme="majorHAnsi" w:cstheme="majorHAnsi"/>
        </w:rPr>
        <w:t>Sporządzenie</w:t>
      </w:r>
      <w:r w:rsidRPr="00C5460B">
        <w:rPr>
          <w:rFonts w:asciiTheme="majorHAnsi" w:hAnsiTheme="majorHAnsi" w:cstheme="majorHAnsi"/>
          <w:spacing w:val="-12"/>
        </w:rPr>
        <w:t xml:space="preserve"> </w:t>
      </w:r>
      <w:r w:rsidRPr="00C5460B">
        <w:rPr>
          <w:rFonts w:asciiTheme="majorHAnsi" w:hAnsiTheme="majorHAnsi" w:cstheme="majorHAnsi"/>
        </w:rPr>
        <w:t>przez</w:t>
      </w:r>
      <w:r w:rsidRPr="00C5460B">
        <w:rPr>
          <w:rFonts w:asciiTheme="majorHAnsi" w:hAnsiTheme="majorHAnsi" w:cstheme="majorHAnsi"/>
          <w:spacing w:val="-12"/>
        </w:rPr>
        <w:t xml:space="preserve"> </w:t>
      </w:r>
      <w:r w:rsidRPr="00C5460B">
        <w:rPr>
          <w:rFonts w:asciiTheme="majorHAnsi" w:hAnsiTheme="majorHAnsi" w:cstheme="majorHAnsi"/>
        </w:rPr>
        <w:t>Wykonawcę</w:t>
      </w:r>
      <w:r w:rsidRPr="00C5460B">
        <w:rPr>
          <w:rFonts w:asciiTheme="majorHAnsi" w:hAnsiTheme="majorHAnsi" w:cstheme="majorHAnsi"/>
          <w:spacing w:val="-9"/>
        </w:rPr>
        <w:t xml:space="preserve"> </w:t>
      </w:r>
      <w:r w:rsidRPr="00C5460B">
        <w:rPr>
          <w:rFonts w:asciiTheme="majorHAnsi" w:hAnsiTheme="majorHAnsi" w:cstheme="majorHAnsi"/>
        </w:rPr>
        <w:t>robót</w:t>
      </w:r>
      <w:r w:rsidRPr="00C5460B">
        <w:rPr>
          <w:rFonts w:asciiTheme="majorHAnsi" w:hAnsiTheme="majorHAnsi" w:cstheme="majorHAnsi"/>
          <w:spacing w:val="-11"/>
        </w:rPr>
        <w:t xml:space="preserve"> </w:t>
      </w:r>
      <w:r w:rsidRPr="00C5460B">
        <w:rPr>
          <w:rFonts w:asciiTheme="majorHAnsi" w:hAnsiTheme="majorHAnsi" w:cstheme="majorHAnsi"/>
        </w:rPr>
        <w:t>geodezyjnych</w:t>
      </w:r>
      <w:r w:rsidRPr="00C5460B">
        <w:rPr>
          <w:rFonts w:asciiTheme="majorHAnsi" w:hAnsiTheme="majorHAnsi" w:cstheme="majorHAnsi"/>
          <w:spacing w:val="-11"/>
        </w:rPr>
        <w:t xml:space="preserve"> </w:t>
      </w:r>
      <w:r w:rsidRPr="00C5460B">
        <w:rPr>
          <w:rFonts w:asciiTheme="majorHAnsi" w:hAnsiTheme="majorHAnsi" w:cstheme="majorHAnsi"/>
        </w:rPr>
        <w:t>protokołu</w:t>
      </w:r>
      <w:r w:rsidRPr="00C5460B">
        <w:rPr>
          <w:rFonts w:asciiTheme="majorHAnsi" w:hAnsiTheme="majorHAnsi" w:cstheme="majorHAnsi"/>
          <w:spacing w:val="-11"/>
        </w:rPr>
        <w:t xml:space="preserve"> </w:t>
      </w:r>
      <w:r w:rsidRPr="00C5460B">
        <w:rPr>
          <w:rFonts w:asciiTheme="majorHAnsi" w:hAnsiTheme="majorHAnsi" w:cstheme="majorHAnsi"/>
        </w:rPr>
        <w:t>z</w:t>
      </w:r>
      <w:r w:rsidRPr="00C5460B">
        <w:rPr>
          <w:rFonts w:asciiTheme="majorHAnsi" w:hAnsiTheme="majorHAnsi" w:cstheme="majorHAnsi"/>
          <w:spacing w:val="-14"/>
        </w:rPr>
        <w:t xml:space="preserve"> </w:t>
      </w:r>
      <w:r w:rsidRPr="00C5460B">
        <w:rPr>
          <w:rFonts w:asciiTheme="majorHAnsi" w:hAnsiTheme="majorHAnsi" w:cstheme="majorHAnsi"/>
        </w:rPr>
        <w:t>wewnętrznej</w:t>
      </w:r>
      <w:r w:rsidRPr="00C5460B">
        <w:rPr>
          <w:rFonts w:asciiTheme="majorHAnsi" w:hAnsiTheme="majorHAnsi" w:cstheme="majorHAnsi"/>
          <w:spacing w:val="-12"/>
        </w:rPr>
        <w:t xml:space="preserve"> </w:t>
      </w:r>
      <w:r w:rsidRPr="00C5460B">
        <w:rPr>
          <w:rFonts w:asciiTheme="majorHAnsi" w:hAnsiTheme="majorHAnsi" w:cstheme="majorHAnsi"/>
        </w:rPr>
        <w:t>kontroli</w:t>
      </w:r>
      <w:r w:rsidRPr="00C5460B">
        <w:rPr>
          <w:rFonts w:asciiTheme="majorHAnsi" w:hAnsiTheme="majorHAnsi" w:cstheme="majorHAnsi"/>
          <w:spacing w:val="-10"/>
        </w:rPr>
        <w:t xml:space="preserve"> </w:t>
      </w:r>
      <w:r w:rsidRPr="00C5460B">
        <w:rPr>
          <w:rFonts w:asciiTheme="majorHAnsi" w:hAnsiTheme="majorHAnsi" w:cstheme="majorHAnsi"/>
          <w:spacing w:val="-2"/>
        </w:rPr>
        <w:t>robót.</w:t>
      </w:r>
    </w:p>
    <w:p w14:paraId="39589930" w14:textId="77777777" w:rsidR="00C3232E" w:rsidRPr="00C5460B" w:rsidRDefault="00C3232E" w:rsidP="00B00F7D">
      <w:pPr>
        <w:pStyle w:val="Nagwek3"/>
        <w:keepNext w:val="0"/>
        <w:keepLines w:val="0"/>
        <w:widowControl w:val="0"/>
        <w:numPr>
          <w:ilvl w:val="0"/>
          <w:numId w:val="68"/>
        </w:numPr>
        <w:tabs>
          <w:tab w:val="left" w:pos="552"/>
        </w:tabs>
        <w:autoSpaceDE w:val="0"/>
        <w:autoSpaceDN w:val="0"/>
        <w:spacing w:before="201" w:after="0" w:line="20" w:lineRule="atLeast"/>
        <w:ind w:right="107"/>
        <w:rPr>
          <w:rFonts w:cstheme="majorHAnsi"/>
          <w:color w:val="auto"/>
          <w:spacing w:val="-2"/>
          <w:sz w:val="22"/>
          <w:szCs w:val="22"/>
        </w:rPr>
      </w:pPr>
      <w:r w:rsidRPr="00C5460B">
        <w:rPr>
          <w:rFonts w:cstheme="majorHAnsi"/>
          <w:color w:val="auto"/>
          <w:sz w:val="22"/>
          <w:szCs w:val="22"/>
        </w:rPr>
        <w:t>OBMIAR</w:t>
      </w:r>
      <w:r w:rsidRPr="00C5460B">
        <w:rPr>
          <w:rFonts w:cstheme="majorHAnsi"/>
          <w:b w:val="0"/>
          <w:color w:val="auto"/>
          <w:spacing w:val="-10"/>
          <w:sz w:val="22"/>
          <w:szCs w:val="22"/>
        </w:rPr>
        <w:t xml:space="preserve"> </w:t>
      </w:r>
      <w:r w:rsidRPr="00C5460B">
        <w:rPr>
          <w:rFonts w:cstheme="majorHAnsi"/>
          <w:color w:val="auto"/>
          <w:spacing w:val="-2"/>
          <w:sz w:val="22"/>
          <w:szCs w:val="22"/>
        </w:rPr>
        <w:t>ROBÓT</w:t>
      </w:r>
    </w:p>
    <w:p w14:paraId="7CAC4C4D" w14:textId="78F8323C" w:rsidR="00195AAB" w:rsidRPr="00C5460B" w:rsidRDefault="00195AAB" w:rsidP="00856F01">
      <w:pPr>
        <w:ind w:right="107"/>
        <w:rPr>
          <w:rFonts w:asciiTheme="majorHAnsi" w:hAnsiTheme="majorHAnsi" w:cstheme="majorHAnsi"/>
        </w:rPr>
      </w:pPr>
      <w:r w:rsidRPr="00C5460B">
        <w:rPr>
          <w:rFonts w:asciiTheme="majorHAnsi" w:hAnsiTheme="majorHAnsi" w:cstheme="majorHAnsi"/>
        </w:rPr>
        <w:t>Jednostką</w:t>
      </w:r>
      <w:r w:rsidRPr="00C5460B">
        <w:rPr>
          <w:rFonts w:asciiTheme="majorHAnsi" w:hAnsiTheme="majorHAnsi" w:cstheme="majorHAnsi"/>
          <w:spacing w:val="40"/>
        </w:rPr>
        <w:t xml:space="preserve"> </w:t>
      </w:r>
      <w:r w:rsidRPr="00C5460B">
        <w:rPr>
          <w:rFonts w:asciiTheme="majorHAnsi" w:hAnsiTheme="majorHAnsi" w:cstheme="majorHAnsi"/>
        </w:rPr>
        <w:t>obmiarową</w:t>
      </w:r>
      <w:r w:rsidRPr="00C5460B">
        <w:rPr>
          <w:rFonts w:asciiTheme="majorHAnsi" w:hAnsiTheme="majorHAnsi" w:cstheme="majorHAnsi"/>
          <w:spacing w:val="40"/>
        </w:rPr>
        <w:t xml:space="preserve"> </w:t>
      </w:r>
      <w:r w:rsidRPr="00C5460B">
        <w:rPr>
          <w:rFonts w:asciiTheme="majorHAnsi" w:hAnsiTheme="majorHAnsi" w:cstheme="majorHAnsi"/>
        </w:rPr>
        <w:t>robót</w:t>
      </w:r>
      <w:r w:rsidRPr="00C5460B">
        <w:rPr>
          <w:rFonts w:asciiTheme="majorHAnsi" w:hAnsiTheme="majorHAnsi" w:cstheme="majorHAnsi"/>
          <w:spacing w:val="40"/>
        </w:rPr>
        <w:t xml:space="preserve"> </w:t>
      </w:r>
      <w:r w:rsidRPr="00C5460B">
        <w:rPr>
          <w:rFonts w:asciiTheme="majorHAnsi" w:hAnsiTheme="majorHAnsi" w:cstheme="majorHAnsi"/>
        </w:rPr>
        <w:t>jest</w:t>
      </w:r>
      <w:r w:rsidRPr="00C5460B">
        <w:rPr>
          <w:rFonts w:asciiTheme="majorHAnsi" w:hAnsiTheme="majorHAnsi" w:cstheme="majorHAnsi"/>
          <w:spacing w:val="40"/>
        </w:rPr>
        <w:t xml:space="preserve"> </w:t>
      </w:r>
      <w:r w:rsidRPr="00C5460B">
        <w:rPr>
          <w:rFonts w:asciiTheme="majorHAnsi" w:hAnsiTheme="majorHAnsi" w:cstheme="majorHAnsi"/>
        </w:rPr>
        <w:t>kpl</w:t>
      </w:r>
      <w:r w:rsidRPr="00C5460B">
        <w:rPr>
          <w:rFonts w:asciiTheme="majorHAnsi" w:hAnsiTheme="majorHAnsi" w:cstheme="majorHAnsi"/>
          <w:spacing w:val="40"/>
        </w:rPr>
        <w:t xml:space="preserve"> </w:t>
      </w:r>
      <w:r w:rsidRPr="00C5460B">
        <w:rPr>
          <w:rFonts w:asciiTheme="majorHAnsi" w:hAnsiTheme="majorHAnsi" w:cstheme="majorHAnsi"/>
        </w:rPr>
        <w:t>(komplet)</w:t>
      </w:r>
      <w:r w:rsidRPr="00C5460B">
        <w:rPr>
          <w:rFonts w:asciiTheme="majorHAnsi" w:hAnsiTheme="majorHAnsi" w:cstheme="majorHAnsi"/>
          <w:spacing w:val="40"/>
        </w:rPr>
        <w:t xml:space="preserve"> </w:t>
      </w:r>
      <w:r w:rsidRPr="00C5460B">
        <w:rPr>
          <w:rFonts w:asciiTheme="majorHAnsi" w:hAnsiTheme="majorHAnsi" w:cstheme="majorHAnsi"/>
        </w:rPr>
        <w:t>wykonanej</w:t>
      </w:r>
      <w:r w:rsidRPr="00C5460B">
        <w:rPr>
          <w:rFonts w:asciiTheme="majorHAnsi" w:hAnsiTheme="majorHAnsi" w:cstheme="majorHAnsi"/>
          <w:spacing w:val="40"/>
        </w:rPr>
        <w:t xml:space="preserve"> </w:t>
      </w:r>
      <w:r w:rsidRPr="00C5460B">
        <w:rPr>
          <w:rFonts w:asciiTheme="majorHAnsi" w:hAnsiTheme="majorHAnsi" w:cstheme="majorHAnsi"/>
        </w:rPr>
        <w:t>obsługi</w:t>
      </w:r>
      <w:r w:rsidRPr="00C5460B">
        <w:rPr>
          <w:rFonts w:asciiTheme="majorHAnsi" w:hAnsiTheme="majorHAnsi" w:cstheme="majorHAnsi"/>
          <w:spacing w:val="40"/>
        </w:rPr>
        <w:t xml:space="preserve"> </w:t>
      </w:r>
      <w:r w:rsidRPr="00C5460B">
        <w:rPr>
          <w:rFonts w:asciiTheme="majorHAnsi" w:hAnsiTheme="majorHAnsi" w:cstheme="majorHAnsi"/>
        </w:rPr>
        <w:t>geodezyjnej</w:t>
      </w:r>
      <w:r w:rsidRPr="00C5460B">
        <w:rPr>
          <w:rFonts w:asciiTheme="majorHAnsi" w:hAnsiTheme="majorHAnsi" w:cstheme="majorHAnsi"/>
          <w:spacing w:val="40"/>
        </w:rPr>
        <w:t xml:space="preserve"> </w:t>
      </w:r>
      <w:r w:rsidRPr="00C5460B">
        <w:rPr>
          <w:rFonts w:asciiTheme="majorHAnsi" w:hAnsiTheme="majorHAnsi" w:cstheme="majorHAnsi"/>
        </w:rPr>
        <w:t>podczas sporządzania inwentaryzacji geodezyjnej powykonawczej.</w:t>
      </w:r>
    </w:p>
    <w:p w14:paraId="01CB925D" w14:textId="77777777" w:rsidR="00C3232E" w:rsidRPr="00C5460B" w:rsidRDefault="00C3232E" w:rsidP="00B00F7D">
      <w:pPr>
        <w:pStyle w:val="Nagwek3"/>
        <w:keepNext w:val="0"/>
        <w:keepLines w:val="0"/>
        <w:widowControl w:val="0"/>
        <w:numPr>
          <w:ilvl w:val="0"/>
          <w:numId w:val="68"/>
        </w:numPr>
        <w:tabs>
          <w:tab w:val="left" w:pos="557"/>
        </w:tabs>
        <w:autoSpaceDE w:val="0"/>
        <w:autoSpaceDN w:val="0"/>
        <w:spacing w:before="0" w:after="0" w:line="20" w:lineRule="atLeast"/>
        <w:ind w:left="557" w:right="107" w:hanging="339"/>
        <w:rPr>
          <w:rFonts w:cstheme="majorHAnsi"/>
          <w:color w:val="auto"/>
          <w:sz w:val="22"/>
          <w:szCs w:val="22"/>
        </w:rPr>
      </w:pPr>
      <w:r w:rsidRPr="00C5460B">
        <w:rPr>
          <w:rFonts w:cstheme="majorHAnsi"/>
          <w:color w:val="auto"/>
          <w:sz w:val="22"/>
          <w:szCs w:val="22"/>
        </w:rPr>
        <w:t>ODBIÓR</w:t>
      </w:r>
      <w:r w:rsidRPr="00C5460B">
        <w:rPr>
          <w:rFonts w:cstheme="majorHAnsi"/>
          <w:b w:val="0"/>
          <w:color w:val="auto"/>
          <w:spacing w:val="-7"/>
          <w:sz w:val="22"/>
          <w:szCs w:val="22"/>
        </w:rPr>
        <w:t xml:space="preserve"> </w:t>
      </w:r>
      <w:r w:rsidRPr="00C5460B">
        <w:rPr>
          <w:rFonts w:cstheme="majorHAnsi"/>
          <w:color w:val="auto"/>
          <w:spacing w:val="-2"/>
          <w:sz w:val="22"/>
          <w:szCs w:val="22"/>
        </w:rPr>
        <w:t>ROBÓT</w:t>
      </w:r>
    </w:p>
    <w:p w14:paraId="79BABCFE" w14:textId="6495FEE8" w:rsidR="00C3232E" w:rsidRPr="00C5460B" w:rsidRDefault="00195AAB" w:rsidP="00856F01">
      <w:pPr>
        <w:pStyle w:val="Tekstpodstawowy"/>
        <w:spacing w:before="0" w:line="20" w:lineRule="atLeast"/>
        <w:ind w:right="107" w:hanging="218"/>
        <w:rPr>
          <w:rFonts w:asciiTheme="majorHAnsi" w:hAnsiTheme="majorHAnsi" w:cstheme="majorHAnsi"/>
        </w:rPr>
      </w:pPr>
      <w:r w:rsidRPr="00C5460B">
        <w:rPr>
          <w:rFonts w:asciiTheme="majorHAnsi" w:hAnsiTheme="majorHAnsi" w:cstheme="majorHAnsi"/>
        </w:rPr>
        <w:t xml:space="preserve"> </w:t>
      </w:r>
      <w:r w:rsidRPr="00C5460B">
        <w:rPr>
          <w:rFonts w:asciiTheme="majorHAnsi" w:hAnsiTheme="majorHAnsi" w:cstheme="majorHAnsi"/>
          <w:spacing w:val="-2"/>
        </w:rPr>
        <w:t xml:space="preserve">Odbiór </w:t>
      </w:r>
      <w:r w:rsidRPr="00C5460B">
        <w:rPr>
          <w:rFonts w:asciiTheme="majorHAnsi" w:hAnsiTheme="majorHAnsi" w:cstheme="majorHAnsi"/>
          <w:spacing w:val="-4"/>
        </w:rPr>
        <w:t xml:space="preserve">robót </w:t>
      </w:r>
      <w:r w:rsidRPr="00C5460B">
        <w:rPr>
          <w:rFonts w:asciiTheme="majorHAnsi" w:hAnsiTheme="majorHAnsi" w:cstheme="majorHAnsi"/>
          <w:spacing w:val="-2"/>
        </w:rPr>
        <w:t xml:space="preserve">następuje </w:t>
      </w:r>
      <w:r w:rsidRPr="00C5460B">
        <w:rPr>
          <w:rFonts w:asciiTheme="majorHAnsi" w:hAnsiTheme="majorHAnsi" w:cstheme="majorHAnsi"/>
          <w:spacing w:val="-6"/>
        </w:rPr>
        <w:t xml:space="preserve">na </w:t>
      </w:r>
      <w:r w:rsidRPr="00C5460B">
        <w:rPr>
          <w:rFonts w:asciiTheme="majorHAnsi" w:hAnsiTheme="majorHAnsi" w:cstheme="majorHAnsi"/>
          <w:spacing w:val="-2"/>
        </w:rPr>
        <w:t xml:space="preserve">podstawie protokołu </w:t>
      </w:r>
      <w:r w:rsidRPr="00C5460B">
        <w:rPr>
          <w:rFonts w:asciiTheme="majorHAnsi" w:hAnsiTheme="majorHAnsi" w:cstheme="majorHAnsi"/>
          <w:spacing w:val="-4"/>
        </w:rPr>
        <w:t xml:space="preserve">oraz </w:t>
      </w:r>
      <w:r w:rsidRPr="00C5460B">
        <w:rPr>
          <w:rFonts w:asciiTheme="majorHAnsi" w:hAnsiTheme="majorHAnsi" w:cstheme="majorHAnsi"/>
          <w:spacing w:val="-2"/>
        </w:rPr>
        <w:t xml:space="preserve">dokumentacji technicznej </w:t>
      </w:r>
      <w:r w:rsidRPr="00C5460B">
        <w:rPr>
          <w:rFonts w:asciiTheme="majorHAnsi" w:hAnsiTheme="majorHAnsi" w:cstheme="majorHAnsi"/>
        </w:rPr>
        <w:t>przeznaczonej dla Zamawiającego.</w:t>
      </w:r>
    </w:p>
    <w:p w14:paraId="0BF159DC" w14:textId="77777777" w:rsidR="00C3232E" w:rsidRPr="00C5460B" w:rsidRDefault="00C3232E" w:rsidP="00B00F7D">
      <w:pPr>
        <w:pStyle w:val="Nagwek3"/>
        <w:keepNext w:val="0"/>
        <w:keepLines w:val="0"/>
        <w:widowControl w:val="0"/>
        <w:numPr>
          <w:ilvl w:val="0"/>
          <w:numId w:val="68"/>
        </w:numPr>
        <w:tabs>
          <w:tab w:val="left" w:pos="557"/>
        </w:tabs>
        <w:autoSpaceDE w:val="0"/>
        <w:autoSpaceDN w:val="0"/>
        <w:spacing w:before="244" w:after="0" w:line="20" w:lineRule="atLeast"/>
        <w:ind w:left="557" w:right="107" w:hanging="339"/>
        <w:rPr>
          <w:rFonts w:cstheme="majorHAnsi"/>
          <w:color w:val="auto"/>
          <w:sz w:val="22"/>
          <w:szCs w:val="22"/>
        </w:rPr>
      </w:pPr>
      <w:r w:rsidRPr="00C5460B">
        <w:rPr>
          <w:rFonts w:cstheme="majorHAnsi"/>
          <w:color w:val="auto"/>
          <w:sz w:val="22"/>
          <w:szCs w:val="22"/>
        </w:rPr>
        <w:t>PODSTAWA</w:t>
      </w:r>
      <w:r w:rsidRPr="00C5460B">
        <w:rPr>
          <w:rFonts w:cstheme="majorHAnsi"/>
          <w:b w:val="0"/>
          <w:color w:val="auto"/>
          <w:spacing w:val="-10"/>
          <w:sz w:val="22"/>
          <w:szCs w:val="22"/>
        </w:rPr>
        <w:t xml:space="preserve"> </w:t>
      </w:r>
      <w:r w:rsidRPr="00C5460B">
        <w:rPr>
          <w:rFonts w:cstheme="majorHAnsi"/>
          <w:color w:val="auto"/>
          <w:spacing w:val="-2"/>
          <w:sz w:val="22"/>
          <w:szCs w:val="22"/>
        </w:rPr>
        <w:t>PŁATNOŚCI</w:t>
      </w:r>
    </w:p>
    <w:p w14:paraId="704F1A32" w14:textId="7D0C5D6D" w:rsidR="00195AAB" w:rsidRPr="00C5460B" w:rsidRDefault="00195AAB" w:rsidP="00856F01">
      <w:pPr>
        <w:pStyle w:val="Tekstpodstawowy"/>
        <w:spacing w:before="33" w:line="276" w:lineRule="auto"/>
        <w:ind w:right="107" w:firstLine="0"/>
        <w:rPr>
          <w:rFonts w:asciiTheme="majorHAnsi" w:hAnsiTheme="majorHAnsi" w:cstheme="majorHAnsi"/>
        </w:rPr>
      </w:pPr>
      <w:r w:rsidRPr="00C5460B">
        <w:rPr>
          <w:rFonts w:asciiTheme="majorHAnsi" w:hAnsiTheme="majorHAnsi" w:cstheme="majorHAnsi"/>
        </w:rPr>
        <w:t>Płatność</w:t>
      </w:r>
      <w:r w:rsidRPr="00C5460B">
        <w:rPr>
          <w:rFonts w:asciiTheme="majorHAnsi" w:hAnsiTheme="majorHAnsi" w:cstheme="majorHAnsi"/>
          <w:spacing w:val="40"/>
        </w:rPr>
        <w:t xml:space="preserve"> </w:t>
      </w:r>
      <w:r w:rsidRPr="00C5460B">
        <w:rPr>
          <w:rFonts w:asciiTheme="majorHAnsi" w:hAnsiTheme="majorHAnsi" w:cstheme="majorHAnsi"/>
        </w:rPr>
        <w:t>należy</w:t>
      </w:r>
      <w:r w:rsidRPr="00C5460B">
        <w:rPr>
          <w:rFonts w:asciiTheme="majorHAnsi" w:hAnsiTheme="majorHAnsi" w:cstheme="majorHAnsi"/>
          <w:spacing w:val="40"/>
        </w:rPr>
        <w:t xml:space="preserve"> </w:t>
      </w:r>
      <w:r w:rsidRPr="00C5460B">
        <w:rPr>
          <w:rFonts w:asciiTheme="majorHAnsi" w:hAnsiTheme="majorHAnsi" w:cstheme="majorHAnsi"/>
        </w:rPr>
        <w:t>przyjmować</w:t>
      </w:r>
      <w:r w:rsidRPr="00C5460B">
        <w:rPr>
          <w:rFonts w:asciiTheme="majorHAnsi" w:hAnsiTheme="majorHAnsi" w:cstheme="majorHAnsi"/>
          <w:spacing w:val="40"/>
        </w:rPr>
        <w:t xml:space="preserve"> </w:t>
      </w:r>
      <w:r w:rsidRPr="00C5460B">
        <w:rPr>
          <w:rFonts w:asciiTheme="majorHAnsi" w:hAnsiTheme="majorHAnsi" w:cstheme="majorHAnsi"/>
        </w:rPr>
        <w:t>na</w:t>
      </w:r>
      <w:r w:rsidRPr="00C5460B">
        <w:rPr>
          <w:rFonts w:asciiTheme="majorHAnsi" w:hAnsiTheme="majorHAnsi" w:cstheme="majorHAnsi"/>
          <w:spacing w:val="40"/>
        </w:rPr>
        <w:t xml:space="preserve"> </w:t>
      </w:r>
      <w:r w:rsidRPr="00C5460B">
        <w:rPr>
          <w:rFonts w:asciiTheme="majorHAnsi" w:hAnsiTheme="majorHAnsi" w:cstheme="majorHAnsi"/>
        </w:rPr>
        <w:t>podstawie</w:t>
      </w:r>
      <w:r w:rsidRPr="00C5460B">
        <w:rPr>
          <w:rFonts w:asciiTheme="majorHAnsi" w:hAnsiTheme="majorHAnsi" w:cstheme="majorHAnsi"/>
          <w:spacing w:val="40"/>
        </w:rPr>
        <w:t xml:space="preserve"> </w:t>
      </w:r>
      <w:r w:rsidRPr="00C5460B">
        <w:rPr>
          <w:rFonts w:asciiTheme="majorHAnsi" w:hAnsiTheme="majorHAnsi" w:cstheme="majorHAnsi"/>
        </w:rPr>
        <w:t>jednostek</w:t>
      </w:r>
      <w:r w:rsidRPr="00C5460B">
        <w:rPr>
          <w:rFonts w:asciiTheme="majorHAnsi" w:hAnsiTheme="majorHAnsi" w:cstheme="majorHAnsi"/>
          <w:spacing w:val="40"/>
        </w:rPr>
        <w:t xml:space="preserve"> </w:t>
      </w:r>
      <w:r w:rsidRPr="00C5460B">
        <w:rPr>
          <w:rFonts w:asciiTheme="majorHAnsi" w:hAnsiTheme="majorHAnsi" w:cstheme="majorHAnsi"/>
        </w:rPr>
        <w:t>obmiarowych</w:t>
      </w:r>
      <w:r w:rsidRPr="00C5460B">
        <w:rPr>
          <w:rFonts w:asciiTheme="majorHAnsi" w:hAnsiTheme="majorHAnsi" w:cstheme="majorHAnsi"/>
          <w:spacing w:val="40"/>
        </w:rPr>
        <w:t xml:space="preserve"> </w:t>
      </w:r>
      <w:r w:rsidRPr="00C5460B">
        <w:rPr>
          <w:rFonts w:asciiTheme="majorHAnsi" w:hAnsiTheme="majorHAnsi" w:cstheme="majorHAnsi"/>
        </w:rPr>
        <w:t>według</w:t>
      </w:r>
      <w:r w:rsidRPr="00C5460B">
        <w:rPr>
          <w:rFonts w:asciiTheme="majorHAnsi" w:hAnsiTheme="majorHAnsi" w:cstheme="majorHAnsi"/>
          <w:spacing w:val="40"/>
        </w:rPr>
        <w:t xml:space="preserve"> </w:t>
      </w:r>
      <w:r w:rsidRPr="00C5460B">
        <w:rPr>
          <w:rFonts w:asciiTheme="majorHAnsi" w:hAnsiTheme="majorHAnsi" w:cstheme="majorHAnsi"/>
        </w:rPr>
        <w:t>pkt</w:t>
      </w:r>
      <w:r w:rsidRPr="00C5460B">
        <w:rPr>
          <w:rFonts w:asciiTheme="majorHAnsi" w:hAnsiTheme="majorHAnsi" w:cstheme="majorHAnsi"/>
          <w:spacing w:val="40"/>
        </w:rPr>
        <w:t xml:space="preserve"> </w:t>
      </w:r>
      <w:r w:rsidRPr="00C5460B">
        <w:rPr>
          <w:rFonts w:asciiTheme="majorHAnsi" w:hAnsiTheme="majorHAnsi" w:cstheme="majorHAnsi"/>
        </w:rPr>
        <w:t>7.</w:t>
      </w:r>
      <w:r w:rsidRPr="00C5460B">
        <w:rPr>
          <w:rFonts w:asciiTheme="majorHAnsi" w:hAnsiTheme="majorHAnsi" w:cstheme="majorHAnsi"/>
          <w:spacing w:val="40"/>
        </w:rPr>
        <w:t xml:space="preserve"> </w:t>
      </w:r>
      <w:r w:rsidRPr="00C5460B">
        <w:rPr>
          <w:rFonts w:asciiTheme="majorHAnsi" w:hAnsiTheme="majorHAnsi" w:cstheme="majorHAnsi"/>
        </w:rPr>
        <w:t>Cena wykonania robót obejmuje:</w:t>
      </w:r>
    </w:p>
    <w:p w14:paraId="25ACF610" w14:textId="77777777" w:rsidR="00195AAB" w:rsidRPr="00C5460B" w:rsidRDefault="00195AAB" w:rsidP="00B00F7D">
      <w:pPr>
        <w:pStyle w:val="Akapitzlist"/>
        <w:widowControl w:val="0"/>
        <w:numPr>
          <w:ilvl w:val="0"/>
          <w:numId w:val="74"/>
        </w:numPr>
        <w:tabs>
          <w:tab w:val="left" w:pos="938"/>
        </w:tabs>
        <w:autoSpaceDE w:val="0"/>
        <w:autoSpaceDN w:val="0"/>
        <w:spacing w:before="2" w:after="0" w:line="240" w:lineRule="auto"/>
        <w:ind w:right="107"/>
        <w:contextualSpacing w:val="0"/>
        <w:rPr>
          <w:rFonts w:asciiTheme="majorHAnsi" w:hAnsiTheme="majorHAnsi" w:cstheme="majorHAnsi"/>
        </w:rPr>
      </w:pPr>
      <w:r w:rsidRPr="00C5460B">
        <w:rPr>
          <w:rFonts w:asciiTheme="majorHAnsi" w:hAnsiTheme="majorHAnsi" w:cstheme="majorHAnsi"/>
        </w:rPr>
        <w:t>obsługę</w:t>
      </w:r>
      <w:r w:rsidRPr="00C5460B">
        <w:rPr>
          <w:rFonts w:asciiTheme="majorHAnsi" w:hAnsiTheme="majorHAnsi" w:cstheme="majorHAnsi"/>
          <w:spacing w:val="-6"/>
        </w:rPr>
        <w:t xml:space="preserve"> </w:t>
      </w:r>
      <w:r w:rsidRPr="00C5460B">
        <w:rPr>
          <w:rFonts w:asciiTheme="majorHAnsi" w:hAnsiTheme="majorHAnsi" w:cstheme="majorHAnsi"/>
          <w:spacing w:val="-2"/>
        </w:rPr>
        <w:t>geodezyjną,</w:t>
      </w:r>
    </w:p>
    <w:p w14:paraId="77688E10" w14:textId="77777777" w:rsidR="00195AAB" w:rsidRPr="00C5460B" w:rsidRDefault="00195AAB" w:rsidP="00B00F7D">
      <w:pPr>
        <w:pStyle w:val="Akapitzlist"/>
        <w:widowControl w:val="0"/>
        <w:numPr>
          <w:ilvl w:val="0"/>
          <w:numId w:val="74"/>
        </w:numPr>
        <w:tabs>
          <w:tab w:val="left" w:pos="938"/>
        </w:tabs>
        <w:autoSpaceDE w:val="0"/>
        <w:autoSpaceDN w:val="0"/>
        <w:spacing w:before="39" w:after="0" w:line="240" w:lineRule="auto"/>
        <w:ind w:right="107"/>
        <w:contextualSpacing w:val="0"/>
        <w:rPr>
          <w:rFonts w:asciiTheme="majorHAnsi" w:hAnsiTheme="majorHAnsi" w:cstheme="majorHAnsi"/>
        </w:rPr>
      </w:pPr>
      <w:r w:rsidRPr="00C5460B">
        <w:rPr>
          <w:rFonts w:asciiTheme="majorHAnsi" w:hAnsiTheme="majorHAnsi" w:cstheme="majorHAnsi"/>
        </w:rPr>
        <w:t>prace</w:t>
      </w:r>
      <w:r w:rsidRPr="00C5460B">
        <w:rPr>
          <w:rFonts w:asciiTheme="majorHAnsi" w:hAnsiTheme="majorHAnsi" w:cstheme="majorHAnsi"/>
          <w:spacing w:val="-7"/>
        </w:rPr>
        <w:t xml:space="preserve"> </w:t>
      </w:r>
      <w:r w:rsidRPr="00C5460B">
        <w:rPr>
          <w:rFonts w:asciiTheme="majorHAnsi" w:hAnsiTheme="majorHAnsi" w:cstheme="majorHAnsi"/>
          <w:spacing w:val="-2"/>
        </w:rPr>
        <w:t>pomiarowe,</w:t>
      </w:r>
    </w:p>
    <w:p w14:paraId="011EFC3E" w14:textId="77777777" w:rsidR="00195AAB" w:rsidRPr="00C5460B" w:rsidRDefault="00195AAB" w:rsidP="00B00F7D">
      <w:pPr>
        <w:pStyle w:val="Akapitzlist"/>
        <w:widowControl w:val="0"/>
        <w:numPr>
          <w:ilvl w:val="0"/>
          <w:numId w:val="74"/>
        </w:numPr>
        <w:tabs>
          <w:tab w:val="left" w:pos="938"/>
        </w:tabs>
        <w:autoSpaceDE w:val="0"/>
        <w:autoSpaceDN w:val="0"/>
        <w:spacing w:before="41" w:after="0" w:line="240" w:lineRule="auto"/>
        <w:ind w:right="107"/>
        <w:contextualSpacing w:val="0"/>
        <w:rPr>
          <w:rFonts w:asciiTheme="majorHAnsi" w:hAnsiTheme="majorHAnsi" w:cstheme="majorHAnsi"/>
        </w:rPr>
      </w:pPr>
      <w:r w:rsidRPr="00C5460B">
        <w:rPr>
          <w:rFonts w:asciiTheme="majorHAnsi" w:hAnsiTheme="majorHAnsi" w:cstheme="majorHAnsi"/>
        </w:rPr>
        <w:t>koszty</w:t>
      </w:r>
      <w:r w:rsidRPr="00C5460B">
        <w:rPr>
          <w:rFonts w:asciiTheme="majorHAnsi" w:hAnsiTheme="majorHAnsi" w:cstheme="majorHAnsi"/>
          <w:spacing w:val="-11"/>
        </w:rPr>
        <w:t xml:space="preserve"> </w:t>
      </w:r>
      <w:r w:rsidRPr="00C5460B">
        <w:rPr>
          <w:rFonts w:asciiTheme="majorHAnsi" w:hAnsiTheme="majorHAnsi" w:cstheme="majorHAnsi"/>
        </w:rPr>
        <w:t>ośrodków</w:t>
      </w:r>
      <w:r w:rsidRPr="00C5460B">
        <w:rPr>
          <w:rFonts w:asciiTheme="majorHAnsi" w:hAnsiTheme="majorHAnsi" w:cstheme="majorHAnsi"/>
          <w:spacing w:val="-7"/>
        </w:rPr>
        <w:t xml:space="preserve"> </w:t>
      </w:r>
      <w:r w:rsidRPr="00C5460B">
        <w:rPr>
          <w:rFonts w:asciiTheme="majorHAnsi" w:hAnsiTheme="majorHAnsi" w:cstheme="majorHAnsi"/>
          <w:spacing w:val="-2"/>
        </w:rPr>
        <w:t>geodezyjnych,</w:t>
      </w:r>
    </w:p>
    <w:p w14:paraId="45110199" w14:textId="1CBF96E4" w:rsidR="00C3232E" w:rsidRPr="00C5460B" w:rsidRDefault="00195AAB" w:rsidP="00856F01">
      <w:pPr>
        <w:widowControl w:val="0"/>
        <w:tabs>
          <w:tab w:val="left" w:pos="938"/>
        </w:tabs>
        <w:autoSpaceDE w:val="0"/>
        <w:autoSpaceDN w:val="0"/>
        <w:spacing w:before="39" w:after="0" w:line="20" w:lineRule="atLeast"/>
        <w:ind w:right="107"/>
        <w:jc w:val="both"/>
        <w:rPr>
          <w:rFonts w:asciiTheme="majorHAnsi" w:hAnsiTheme="majorHAnsi" w:cstheme="majorHAnsi"/>
        </w:rPr>
      </w:pPr>
      <w:r w:rsidRPr="00C5460B">
        <w:rPr>
          <w:rFonts w:asciiTheme="majorHAnsi" w:hAnsiTheme="majorHAnsi" w:cstheme="majorHAnsi"/>
        </w:rPr>
        <w:t>sporządzenie</w:t>
      </w:r>
      <w:r w:rsidRPr="00C5460B">
        <w:rPr>
          <w:rFonts w:asciiTheme="majorHAnsi" w:hAnsiTheme="majorHAnsi" w:cstheme="majorHAnsi"/>
          <w:spacing w:val="80"/>
          <w:w w:val="150"/>
        </w:rPr>
        <w:t xml:space="preserve"> </w:t>
      </w:r>
      <w:r w:rsidRPr="00C5460B">
        <w:rPr>
          <w:rFonts w:asciiTheme="majorHAnsi" w:hAnsiTheme="majorHAnsi" w:cstheme="majorHAnsi"/>
        </w:rPr>
        <w:t>dokumentacji</w:t>
      </w:r>
      <w:r w:rsidRPr="00C5460B">
        <w:rPr>
          <w:rFonts w:asciiTheme="majorHAnsi" w:hAnsiTheme="majorHAnsi" w:cstheme="majorHAnsi"/>
          <w:spacing w:val="80"/>
          <w:w w:val="150"/>
        </w:rPr>
        <w:t xml:space="preserve"> </w:t>
      </w:r>
      <w:r w:rsidRPr="00C5460B">
        <w:rPr>
          <w:rFonts w:asciiTheme="majorHAnsi" w:hAnsiTheme="majorHAnsi" w:cstheme="majorHAnsi"/>
        </w:rPr>
        <w:t>do</w:t>
      </w:r>
      <w:r w:rsidRPr="00C5460B">
        <w:rPr>
          <w:rFonts w:asciiTheme="majorHAnsi" w:hAnsiTheme="majorHAnsi" w:cstheme="majorHAnsi"/>
          <w:spacing w:val="80"/>
          <w:w w:val="150"/>
        </w:rPr>
        <w:t xml:space="preserve"> </w:t>
      </w:r>
      <w:r w:rsidRPr="00C5460B">
        <w:rPr>
          <w:rFonts w:asciiTheme="majorHAnsi" w:hAnsiTheme="majorHAnsi" w:cstheme="majorHAnsi"/>
        </w:rPr>
        <w:t>Wykonawcy,</w:t>
      </w:r>
      <w:r w:rsidRPr="00C5460B">
        <w:rPr>
          <w:rFonts w:asciiTheme="majorHAnsi" w:hAnsiTheme="majorHAnsi" w:cstheme="majorHAnsi"/>
          <w:spacing w:val="80"/>
          <w:w w:val="150"/>
        </w:rPr>
        <w:t xml:space="preserve"> </w:t>
      </w:r>
      <w:r w:rsidRPr="00C5460B">
        <w:rPr>
          <w:rFonts w:asciiTheme="majorHAnsi" w:hAnsiTheme="majorHAnsi" w:cstheme="majorHAnsi"/>
        </w:rPr>
        <w:t>Zamawiającego</w:t>
      </w:r>
      <w:r w:rsidRPr="00C5460B">
        <w:rPr>
          <w:rFonts w:asciiTheme="majorHAnsi" w:hAnsiTheme="majorHAnsi" w:cstheme="majorHAnsi"/>
          <w:spacing w:val="80"/>
          <w:w w:val="150"/>
        </w:rPr>
        <w:t xml:space="preserve"> </w:t>
      </w:r>
      <w:r w:rsidRPr="00C5460B">
        <w:rPr>
          <w:rFonts w:asciiTheme="majorHAnsi" w:hAnsiTheme="majorHAnsi" w:cstheme="majorHAnsi"/>
        </w:rPr>
        <w:t>i</w:t>
      </w:r>
      <w:r w:rsidRPr="00C5460B">
        <w:rPr>
          <w:rFonts w:asciiTheme="majorHAnsi" w:hAnsiTheme="majorHAnsi" w:cstheme="majorHAnsi"/>
          <w:spacing w:val="80"/>
          <w:w w:val="150"/>
        </w:rPr>
        <w:t xml:space="preserve"> </w:t>
      </w:r>
      <w:r w:rsidRPr="00C5460B">
        <w:rPr>
          <w:rFonts w:asciiTheme="majorHAnsi" w:hAnsiTheme="majorHAnsi" w:cstheme="majorHAnsi"/>
        </w:rPr>
        <w:t>ośrodka</w:t>
      </w:r>
      <w:r w:rsidRPr="00C5460B">
        <w:rPr>
          <w:rFonts w:asciiTheme="majorHAnsi" w:hAnsiTheme="majorHAnsi" w:cstheme="majorHAnsi"/>
          <w:spacing w:val="80"/>
          <w:w w:val="150"/>
        </w:rPr>
        <w:t xml:space="preserve"> </w:t>
      </w:r>
      <w:r w:rsidRPr="00C5460B">
        <w:rPr>
          <w:rFonts w:asciiTheme="majorHAnsi" w:hAnsiTheme="majorHAnsi" w:cstheme="majorHAnsi"/>
        </w:rPr>
        <w:t xml:space="preserve">Geodezyjno- </w:t>
      </w:r>
      <w:r w:rsidRPr="00C5460B">
        <w:rPr>
          <w:rFonts w:asciiTheme="majorHAnsi" w:hAnsiTheme="majorHAnsi" w:cstheme="majorHAnsi"/>
          <w:spacing w:val="-2"/>
        </w:rPr>
        <w:t>Kartograficznego.</w:t>
      </w:r>
    </w:p>
    <w:p w14:paraId="387718A8" w14:textId="77777777" w:rsidR="00C3232E" w:rsidRPr="00C5460B" w:rsidRDefault="00C3232E" w:rsidP="00B00F7D">
      <w:pPr>
        <w:pStyle w:val="Nagwek3"/>
        <w:keepNext w:val="0"/>
        <w:keepLines w:val="0"/>
        <w:widowControl w:val="0"/>
        <w:numPr>
          <w:ilvl w:val="0"/>
          <w:numId w:val="68"/>
        </w:numPr>
        <w:tabs>
          <w:tab w:val="left" w:pos="926"/>
        </w:tabs>
        <w:autoSpaceDE w:val="0"/>
        <w:autoSpaceDN w:val="0"/>
        <w:spacing w:before="241" w:after="0" w:line="20" w:lineRule="atLeast"/>
        <w:ind w:left="926" w:right="107" w:hanging="708"/>
        <w:rPr>
          <w:rFonts w:cstheme="majorHAnsi"/>
          <w:color w:val="auto"/>
          <w:sz w:val="22"/>
          <w:szCs w:val="22"/>
        </w:rPr>
      </w:pPr>
      <w:r w:rsidRPr="00C5460B">
        <w:rPr>
          <w:rFonts w:cstheme="majorHAnsi"/>
          <w:color w:val="auto"/>
          <w:sz w:val="22"/>
          <w:szCs w:val="22"/>
        </w:rPr>
        <w:t>PRZEPISY</w:t>
      </w:r>
      <w:r w:rsidRPr="00C5460B">
        <w:rPr>
          <w:rFonts w:cstheme="majorHAnsi"/>
          <w:b w:val="0"/>
          <w:color w:val="auto"/>
          <w:spacing w:val="-9"/>
          <w:sz w:val="22"/>
          <w:szCs w:val="22"/>
        </w:rPr>
        <w:t xml:space="preserve"> </w:t>
      </w:r>
      <w:r w:rsidRPr="00C5460B">
        <w:rPr>
          <w:rFonts w:cstheme="majorHAnsi"/>
          <w:color w:val="auto"/>
          <w:spacing w:val="-2"/>
          <w:sz w:val="22"/>
          <w:szCs w:val="22"/>
        </w:rPr>
        <w:t>ZWIĄZANE</w:t>
      </w:r>
    </w:p>
    <w:p w14:paraId="5F4261B1" w14:textId="77777777" w:rsidR="00195AAB" w:rsidRPr="00C5460B" w:rsidRDefault="00195AAB" w:rsidP="00B00F7D">
      <w:pPr>
        <w:pStyle w:val="Akapitzlist"/>
        <w:widowControl w:val="0"/>
        <w:numPr>
          <w:ilvl w:val="0"/>
          <w:numId w:val="75"/>
        </w:numPr>
        <w:tabs>
          <w:tab w:val="left" w:pos="513"/>
        </w:tabs>
        <w:autoSpaceDE w:val="0"/>
        <w:autoSpaceDN w:val="0"/>
        <w:spacing w:before="33" w:after="0" w:line="240" w:lineRule="auto"/>
        <w:ind w:left="513" w:right="107" w:hanging="295"/>
        <w:contextualSpacing w:val="0"/>
        <w:rPr>
          <w:rFonts w:asciiTheme="majorHAnsi" w:hAnsiTheme="majorHAnsi" w:cstheme="majorHAnsi"/>
        </w:rPr>
      </w:pPr>
      <w:r w:rsidRPr="00C5460B">
        <w:rPr>
          <w:rFonts w:asciiTheme="majorHAnsi" w:hAnsiTheme="majorHAnsi" w:cstheme="majorHAnsi"/>
        </w:rPr>
        <w:t xml:space="preserve"> Instrukcja</w:t>
      </w:r>
      <w:r w:rsidRPr="00C5460B">
        <w:rPr>
          <w:rFonts w:asciiTheme="majorHAnsi" w:hAnsiTheme="majorHAnsi" w:cstheme="majorHAnsi"/>
          <w:spacing w:val="-15"/>
        </w:rPr>
        <w:t xml:space="preserve"> </w:t>
      </w:r>
      <w:r w:rsidRPr="00C5460B">
        <w:rPr>
          <w:rFonts w:asciiTheme="majorHAnsi" w:hAnsiTheme="majorHAnsi" w:cstheme="majorHAnsi"/>
        </w:rPr>
        <w:t>techniczna</w:t>
      </w:r>
      <w:r w:rsidRPr="00C5460B">
        <w:rPr>
          <w:rFonts w:asciiTheme="majorHAnsi" w:hAnsiTheme="majorHAnsi" w:cstheme="majorHAnsi"/>
          <w:spacing w:val="-10"/>
        </w:rPr>
        <w:t xml:space="preserve"> </w:t>
      </w:r>
      <w:r w:rsidRPr="00C5460B">
        <w:rPr>
          <w:rFonts w:asciiTheme="majorHAnsi" w:hAnsiTheme="majorHAnsi" w:cstheme="majorHAnsi"/>
        </w:rPr>
        <w:t>0-1.</w:t>
      </w:r>
      <w:r w:rsidRPr="00C5460B">
        <w:rPr>
          <w:rFonts w:asciiTheme="majorHAnsi" w:hAnsiTheme="majorHAnsi" w:cstheme="majorHAnsi"/>
          <w:spacing w:val="-11"/>
        </w:rPr>
        <w:t xml:space="preserve"> </w:t>
      </w:r>
      <w:r w:rsidRPr="00C5460B">
        <w:rPr>
          <w:rFonts w:asciiTheme="majorHAnsi" w:hAnsiTheme="majorHAnsi" w:cstheme="majorHAnsi"/>
        </w:rPr>
        <w:t>Ogólne</w:t>
      </w:r>
      <w:r w:rsidRPr="00C5460B">
        <w:rPr>
          <w:rFonts w:asciiTheme="majorHAnsi" w:hAnsiTheme="majorHAnsi" w:cstheme="majorHAnsi"/>
          <w:spacing w:val="-9"/>
        </w:rPr>
        <w:t xml:space="preserve"> </w:t>
      </w:r>
      <w:r w:rsidRPr="00C5460B">
        <w:rPr>
          <w:rFonts w:asciiTheme="majorHAnsi" w:hAnsiTheme="majorHAnsi" w:cstheme="majorHAnsi"/>
        </w:rPr>
        <w:t>zasady</w:t>
      </w:r>
      <w:r w:rsidRPr="00C5460B">
        <w:rPr>
          <w:rFonts w:asciiTheme="majorHAnsi" w:hAnsiTheme="majorHAnsi" w:cstheme="majorHAnsi"/>
          <w:spacing w:val="-12"/>
        </w:rPr>
        <w:t xml:space="preserve"> </w:t>
      </w:r>
      <w:r w:rsidRPr="00C5460B">
        <w:rPr>
          <w:rFonts w:asciiTheme="majorHAnsi" w:hAnsiTheme="majorHAnsi" w:cstheme="majorHAnsi"/>
        </w:rPr>
        <w:t>wykonywania</w:t>
      </w:r>
      <w:r w:rsidRPr="00C5460B">
        <w:rPr>
          <w:rFonts w:asciiTheme="majorHAnsi" w:hAnsiTheme="majorHAnsi" w:cstheme="majorHAnsi"/>
          <w:spacing w:val="-10"/>
        </w:rPr>
        <w:t xml:space="preserve"> </w:t>
      </w:r>
      <w:r w:rsidRPr="00C5460B">
        <w:rPr>
          <w:rFonts w:asciiTheme="majorHAnsi" w:hAnsiTheme="majorHAnsi" w:cstheme="majorHAnsi"/>
        </w:rPr>
        <w:t>prac</w:t>
      </w:r>
      <w:r w:rsidRPr="00C5460B">
        <w:rPr>
          <w:rFonts w:asciiTheme="majorHAnsi" w:hAnsiTheme="majorHAnsi" w:cstheme="majorHAnsi"/>
          <w:spacing w:val="-10"/>
        </w:rPr>
        <w:t xml:space="preserve"> </w:t>
      </w:r>
      <w:r w:rsidRPr="00C5460B">
        <w:rPr>
          <w:rFonts w:asciiTheme="majorHAnsi" w:hAnsiTheme="majorHAnsi" w:cstheme="majorHAnsi"/>
          <w:spacing w:val="-2"/>
        </w:rPr>
        <w:t>geodezyjnych</w:t>
      </w:r>
    </w:p>
    <w:p w14:paraId="10AAB5B8" w14:textId="77777777" w:rsidR="00195AAB" w:rsidRPr="00C5460B" w:rsidRDefault="00195AAB" w:rsidP="00B00F7D">
      <w:pPr>
        <w:pStyle w:val="Akapitzlist"/>
        <w:widowControl w:val="0"/>
        <w:numPr>
          <w:ilvl w:val="0"/>
          <w:numId w:val="75"/>
        </w:numPr>
        <w:tabs>
          <w:tab w:val="left" w:pos="513"/>
        </w:tabs>
        <w:autoSpaceDE w:val="0"/>
        <w:autoSpaceDN w:val="0"/>
        <w:spacing w:before="41" w:after="0" w:line="240" w:lineRule="auto"/>
        <w:ind w:left="513" w:right="107" w:hanging="295"/>
        <w:contextualSpacing w:val="0"/>
        <w:rPr>
          <w:rFonts w:asciiTheme="majorHAnsi" w:hAnsiTheme="majorHAnsi" w:cstheme="majorHAnsi"/>
        </w:rPr>
      </w:pPr>
      <w:r w:rsidRPr="00C5460B">
        <w:rPr>
          <w:rFonts w:asciiTheme="majorHAnsi" w:hAnsiTheme="majorHAnsi" w:cstheme="majorHAnsi"/>
        </w:rPr>
        <w:t>Instrukcja</w:t>
      </w:r>
      <w:r w:rsidRPr="00C5460B">
        <w:rPr>
          <w:rFonts w:asciiTheme="majorHAnsi" w:hAnsiTheme="majorHAnsi" w:cstheme="majorHAnsi"/>
          <w:spacing w:val="-13"/>
        </w:rPr>
        <w:t xml:space="preserve"> </w:t>
      </w:r>
      <w:r w:rsidRPr="00C5460B">
        <w:rPr>
          <w:rFonts w:asciiTheme="majorHAnsi" w:hAnsiTheme="majorHAnsi" w:cstheme="majorHAnsi"/>
        </w:rPr>
        <w:t>techniczna</w:t>
      </w:r>
      <w:r w:rsidRPr="00C5460B">
        <w:rPr>
          <w:rFonts w:asciiTheme="majorHAnsi" w:hAnsiTheme="majorHAnsi" w:cstheme="majorHAnsi"/>
          <w:spacing w:val="-11"/>
        </w:rPr>
        <w:t xml:space="preserve"> </w:t>
      </w:r>
      <w:r w:rsidRPr="00C5460B">
        <w:rPr>
          <w:rFonts w:asciiTheme="majorHAnsi" w:hAnsiTheme="majorHAnsi" w:cstheme="majorHAnsi"/>
        </w:rPr>
        <w:t>G-l.</w:t>
      </w:r>
      <w:r w:rsidRPr="00C5460B">
        <w:rPr>
          <w:rFonts w:asciiTheme="majorHAnsi" w:hAnsiTheme="majorHAnsi" w:cstheme="majorHAnsi"/>
          <w:spacing w:val="-11"/>
        </w:rPr>
        <w:t xml:space="preserve"> </w:t>
      </w:r>
      <w:r w:rsidRPr="00C5460B">
        <w:rPr>
          <w:rFonts w:asciiTheme="majorHAnsi" w:hAnsiTheme="majorHAnsi" w:cstheme="majorHAnsi"/>
        </w:rPr>
        <w:t>Geodezyjna</w:t>
      </w:r>
      <w:r w:rsidRPr="00C5460B">
        <w:rPr>
          <w:rFonts w:asciiTheme="majorHAnsi" w:hAnsiTheme="majorHAnsi" w:cstheme="majorHAnsi"/>
          <w:spacing w:val="-13"/>
        </w:rPr>
        <w:t xml:space="preserve"> </w:t>
      </w:r>
      <w:r w:rsidRPr="00C5460B">
        <w:rPr>
          <w:rFonts w:asciiTheme="majorHAnsi" w:hAnsiTheme="majorHAnsi" w:cstheme="majorHAnsi"/>
        </w:rPr>
        <w:t>osnowa</w:t>
      </w:r>
      <w:r w:rsidRPr="00C5460B">
        <w:rPr>
          <w:rFonts w:asciiTheme="majorHAnsi" w:hAnsiTheme="majorHAnsi" w:cstheme="majorHAnsi"/>
          <w:spacing w:val="-10"/>
        </w:rPr>
        <w:t xml:space="preserve"> </w:t>
      </w:r>
      <w:r w:rsidRPr="00C5460B">
        <w:rPr>
          <w:rFonts w:asciiTheme="majorHAnsi" w:hAnsiTheme="majorHAnsi" w:cstheme="majorHAnsi"/>
        </w:rPr>
        <w:t>pozioma,</w:t>
      </w:r>
      <w:r w:rsidRPr="00C5460B">
        <w:rPr>
          <w:rFonts w:asciiTheme="majorHAnsi" w:hAnsiTheme="majorHAnsi" w:cstheme="majorHAnsi"/>
          <w:spacing w:val="-10"/>
        </w:rPr>
        <w:t xml:space="preserve"> </w:t>
      </w:r>
      <w:r w:rsidRPr="00C5460B">
        <w:rPr>
          <w:rFonts w:asciiTheme="majorHAnsi" w:hAnsiTheme="majorHAnsi" w:cstheme="majorHAnsi"/>
        </w:rPr>
        <w:t>GUGiK,</w:t>
      </w:r>
      <w:r w:rsidRPr="00C5460B">
        <w:rPr>
          <w:rFonts w:asciiTheme="majorHAnsi" w:hAnsiTheme="majorHAnsi" w:cstheme="majorHAnsi"/>
          <w:spacing w:val="-12"/>
        </w:rPr>
        <w:t xml:space="preserve"> </w:t>
      </w:r>
      <w:r w:rsidRPr="00C5460B">
        <w:rPr>
          <w:rFonts w:asciiTheme="majorHAnsi" w:hAnsiTheme="majorHAnsi" w:cstheme="majorHAnsi"/>
          <w:spacing w:val="-4"/>
        </w:rPr>
        <w:t>1978</w:t>
      </w:r>
    </w:p>
    <w:p w14:paraId="000A1556" w14:textId="77777777" w:rsidR="00195AAB" w:rsidRPr="00C5460B" w:rsidRDefault="00195AAB" w:rsidP="00B00F7D">
      <w:pPr>
        <w:pStyle w:val="Akapitzlist"/>
        <w:widowControl w:val="0"/>
        <w:numPr>
          <w:ilvl w:val="0"/>
          <w:numId w:val="75"/>
        </w:numPr>
        <w:tabs>
          <w:tab w:val="left" w:pos="513"/>
        </w:tabs>
        <w:autoSpaceDE w:val="0"/>
        <w:autoSpaceDN w:val="0"/>
        <w:spacing w:before="41" w:after="0" w:line="240" w:lineRule="auto"/>
        <w:ind w:left="513" w:right="107" w:hanging="295"/>
        <w:contextualSpacing w:val="0"/>
        <w:rPr>
          <w:rFonts w:asciiTheme="majorHAnsi" w:hAnsiTheme="majorHAnsi" w:cstheme="majorHAnsi"/>
        </w:rPr>
      </w:pPr>
      <w:r w:rsidRPr="00C5460B">
        <w:rPr>
          <w:rFonts w:asciiTheme="majorHAnsi" w:hAnsiTheme="majorHAnsi" w:cstheme="majorHAnsi"/>
        </w:rPr>
        <w:t>Instrukcja</w:t>
      </w:r>
      <w:r w:rsidRPr="00C5460B">
        <w:rPr>
          <w:rFonts w:asciiTheme="majorHAnsi" w:hAnsiTheme="majorHAnsi" w:cstheme="majorHAnsi"/>
          <w:spacing w:val="-14"/>
        </w:rPr>
        <w:t xml:space="preserve"> </w:t>
      </w:r>
      <w:r w:rsidRPr="00C5460B">
        <w:rPr>
          <w:rFonts w:asciiTheme="majorHAnsi" w:hAnsiTheme="majorHAnsi" w:cstheme="majorHAnsi"/>
        </w:rPr>
        <w:t>techniczna</w:t>
      </w:r>
      <w:r w:rsidRPr="00C5460B">
        <w:rPr>
          <w:rFonts w:asciiTheme="majorHAnsi" w:hAnsiTheme="majorHAnsi" w:cstheme="majorHAnsi"/>
          <w:spacing w:val="-11"/>
        </w:rPr>
        <w:t xml:space="preserve"> </w:t>
      </w:r>
      <w:r w:rsidRPr="00C5460B">
        <w:rPr>
          <w:rFonts w:asciiTheme="majorHAnsi" w:hAnsiTheme="majorHAnsi" w:cstheme="majorHAnsi"/>
        </w:rPr>
        <w:t>G-2.</w:t>
      </w:r>
      <w:r w:rsidRPr="00C5460B">
        <w:rPr>
          <w:rFonts w:asciiTheme="majorHAnsi" w:hAnsiTheme="majorHAnsi" w:cstheme="majorHAnsi"/>
          <w:spacing w:val="-12"/>
        </w:rPr>
        <w:t xml:space="preserve"> </w:t>
      </w:r>
      <w:r w:rsidRPr="00C5460B">
        <w:rPr>
          <w:rFonts w:asciiTheme="majorHAnsi" w:hAnsiTheme="majorHAnsi" w:cstheme="majorHAnsi"/>
        </w:rPr>
        <w:t>Wysokościowa</w:t>
      </w:r>
      <w:r w:rsidRPr="00C5460B">
        <w:rPr>
          <w:rFonts w:asciiTheme="majorHAnsi" w:hAnsiTheme="majorHAnsi" w:cstheme="majorHAnsi"/>
          <w:spacing w:val="-14"/>
        </w:rPr>
        <w:t xml:space="preserve"> </w:t>
      </w:r>
      <w:r w:rsidRPr="00C5460B">
        <w:rPr>
          <w:rFonts w:asciiTheme="majorHAnsi" w:hAnsiTheme="majorHAnsi" w:cstheme="majorHAnsi"/>
        </w:rPr>
        <w:t>osnowa</w:t>
      </w:r>
      <w:r w:rsidRPr="00C5460B">
        <w:rPr>
          <w:rFonts w:asciiTheme="majorHAnsi" w:hAnsiTheme="majorHAnsi" w:cstheme="majorHAnsi"/>
          <w:spacing w:val="-11"/>
        </w:rPr>
        <w:t xml:space="preserve"> </w:t>
      </w:r>
      <w:r w:rsidRPr="00C5460B">
        <w:rPr>
          <w:rFonts w:asciiTheme="majorHAnsi" w:hAnsiTheme="majorHAnsi" w:cstheme="majorHAnsi"/>
        </w:rPr>
        <w:t>geodezyjna,</w:t>
      </w:r>
      <w:r w:rsidRPr="00C5460B">
        <w:rPr>
          <w:rFonts w:asciiTheme="majorHAnsi" w:hAnsiTheme="majorHAnsi" w:cstheme="majorHAnsi"/>
          <w:spacing w:val="-11"/>
        </w:rPr>
        <w:t xml:space="preserve"> </w:t>
      </w:r>
      <w:r w:rsidRPr="00C5460B">
        <w:rPr>
          <w:rFonts w:asciiTheme="majorHAnsi" w:hAnsiTheme="majorHAnsi" w:cstheme="majorHAnsi"/>
        </w:rPr>
        <w:t>GUGiK,</w:t>
      </w:r>
      <w:r w:rsidRPr="00C5460B">
        <w:rPr>
          <w:rFonts w:asciiTheme="majorHAnsi" w:hAnsiTheme="majorHAnsi" w:cstheme="majorHAnsi"/>
          <w:spacing w:val="-12"/>
        </w:rPr>
        <w:t xml:space="preserve"> </w:t>
      </w:r>
      <w:r w:rsidRPr="00C5460B">
        <w:rPr>
          <w:rFonts w:asciiTheme="majorHAnsi" w:hAnsiTheme="majorHAnsi" w:cstheme="majorHAnsi"/>
          <w:spacing w:val="-4"/>
        </w:rPr>
        <w:t>1983</w:t>
      </w:r>
    </w:p>
    <w:p w14:paraId="1DE12E48" w14:textId="77777777" w:rsidR="00195AAB" w:rsidRPr="00C5460B" w:rsidRDefault="00195AAB" w:rsidP="00B00F7D">
      <w:pPr>
        <w:pStyle w:val="Akapitzlist"/>
        <w:widowControl w:val="0"/>
        <w:numPr>
          <w:ilvl w:val="0"/>
          <w:numId w:val="75"/>
        </w:numPr>
        <w:tabs>
          <w:tab w:val="left" w:pos="513"/>
        </w:tabs>
        <w:autoSpaceDE w:val="0"/>
        <w:autoSpaceDN w:val="0"/>
        <w:spacing w:before="39" w:after="0" w:line="240" w:lineRule="auto"/>
        <w:ind w:left="513" w:right="107" w:hanging="295"/>
        <w:contextualSpacing w:val="0"/>
        <w:rPr>
          <w:rFonts w:asciiTheme="majorHAnsi" w:hAnsiTheme="majorHAnsi" w:cstheme="majorHAnsi"/>
        </w:rPr>
      </w:pPr>
      <w:r w:rsidRPr="00C5460B">
        <w:rPr>
          <w:rFonts w:asciiTheme="majorHAnsi" w:hAnsiTheme="majorHAnsi" w:cstheme="majorHAnsi"/>
        </w:rPr>
        <w:t>Instrukcja</w:t>
      </w:r>
      <w:r w:rsidRPr="00C5460B">
        <w:rPr>
          <w:rFonts w:asciiTheme="majorHAnsi" w:hAnsiTheme="majorHAnsi" w:cstheme="majorHAnsi"/>
          <w:spacing w:val="-13"/>
        </w:rPr>
        <w:t xml:space="preserve"> </w:t>
      </w:r>
      <w:r w:rsidRPr="00C5460B">
        <w:rPr>
          <w:rFonts w:asciiTheme="majorHAnsi" w:hAnsiTheme="majorHAnsi" w:cstheme="majorHAnsi"/>
        </w:rPr>
        <w:t>techniczna</w:t>
      </w:r>
      <w:r w:rsidRPr="00C5460B">
        <w:rPr>
          <w:rFonts w:asciiTheme="majorHAnsi" w:hAnsiTheme="majorHAnsi" w:cstheme="majorHAnsi"/>
          <w:spacing w:val="-10"/>
        </w:rPr>
        <w:t xml:space="preserve"> </w:t>
      </w:r>
      <w:r w:rsidRPr="00C5460B">
        <w:rPr>
          <w:rFonts w:asciiTheme="majorHAnsi" w:hAnsiTheme="majorHAnsi" w:cstheme="majorHAnsi"/>
        </w:rPr>
        <w:t>G-4.</w:t>
      </w:r>
      <w:r w:rsidRPr="00C5460B">
        <w:rPr>
          <w:rFonts w:asciiTheme="majorHAnsi" w:hAnsiTheme="majorHAnsi" w:cstheme="majorHAnsi"/>
          <w:spacing w:val="-11"/>
        </w:rPr>
        <w:t xml:space="preserve"> </w:t>
      </w:r>
      <w:r w:rsidRPr="00C5460B">
        <w:rPr>
          <w:rFonts w:asciiTheme="majorHAnsi" w:hAnsiTheme="majorHAnsi" w:cstheme="majorHAnsi"/>
        </w:rPr>
        <w:t>Pomiary</w:t>
      </w:r>
      <w:r w:rsidRPr="00C5460B">
        <w:rPr>
          <w:rFonts w:asciiTheme="majorHAnsi" w:hAnsiTheme="majorHAnsi" w:cstheme="majorHAnsi"/>
          <w:spacing w:val="-12"/>
        </w:rPr>
        <w:t xml:space="preserve"> </w:t>
      </w:r>
      <w:r w:rsidRPr="00C5460B">
        <w:rPr>
          <w:rFonts w:asciiTheme="majorHAnsi" w:hAnsiTheme="majorHAnsi" w:cstheme="majorHAnsi"/>
        </w:rPr>
        <w:t>sytuacyjne</w:t>
      </w:r>
      <w:r w:rsidRPr="00C5460B">
        <w:rPr>
          <w:rFonts w:asciiTheme="majorHAnsi" w:hAnsiTheme="majorHAnsi" w:cstheme="majorHAnsi"/>
          <w:spacing w:val="-12"/>
        </w:rPr>
        <w:t xml:space="preserve"> </w:t>
      </w:r>
      <w:r w:rsidRPr="00C5460B">
        <w:rPr>
          <w:rFonts w:asciiTheme="majorHAnsi" w:hAnsiTheme="majorHAnsi" w:cstheme="majorHAnsi"/>
        </w:rPr>
        <w:t>i</w:t>
      </w:r>
      <w:r w:rsidRPr="00C5460B">
        <w:rPr>
          <w:rFonts w:asciiTheme="majorHAnsi" w:hAnsiTheme="majorHAnsi" w:cstheme="majorHAnsi"/>
          <w:spacing w:val="-10"/>
        </w:rPr>
        <w:t xml:space="preserve"> </w:t>
      </w:r>
      <w:r w:rsidRPr="00C5460B">
        <w:rPr>
          <w:rFonts w:asciiTheme="majorHAnsi" w:hAnsiTheme="majorHAnsi" w:cstheme="majorHAnsi"/>
        </w:rPr>
        <w:t>wysokościowe,</w:t>
      </w:r>
      <w:r w:rsidRPr="00C5460B">
        <w:rPr>
          <w:rFonts w:asciiTheme="majorHAnsi" w:hAnsiTheme="majorHAnsi" w:cstheme="majorHAnsi"/>
          <w:spacing w:val="-11"/>
        </w:rPr>
        <w:t xml:space="preserve"> </w:t>
      </w:r>
      <w:r w:rsidRPr="00C5460B">
        <w:rPr>
          <w:rFonts w:asciiTheme="majorHAnsi" w:hAnsiTheme="majorHAnsi" w:cstheme="majorHAnsi"/>
        </w:rPr>
        <w:t>GUGiK,</w:t>
      </w:r>
      <w:r w:rsidRPr="00C5460B">
        <w:rPr>
          <w:rFonts w:asciiTheme="majorHAnsi" w:hAnsiTheme="majorHAnsi" w:cstheme="majorHAnsi"/>
          <w:spacing w:val="-11"/>
        </w:rPr>
        <w:t xml:space="preserve"> </w:t>
      </w:r>
      <w:r w:rsidRPr="00C5460B">
        <w:rPr>
          <w:rFonts w:asciiTheme="majorHAnsi" w:hAnsiTheme="majorHAnsi" w:cstheme="majorHAnsi"/>
          <w:spacing w:val="-4"/>
        </w:rPr>
        <w:t>1979</w:t>
      </w:r>
    </w:p>
    <w:p w14:paraId="62B92FCF" w14:textId="77777777" w:rsidR="00195AAB" w:rsidRPr="00C5460B" w:rsidRDefault="00195AAB" w:rsidP="00B00F7D">
      <w:pPr>
        <w:pStyle w:val="Akapitzlist"/>
        <w:widowControl w:val="0"/>
        <w:numPr>
          <w:ilvl w:val="0"/>
          <w:numId w:val="75"/>
        </w:numPr>
        <w:tabs>
          <w:tab w:val="left" w:pos="513"/>
        </w:tabs>
        <w:autoSpaceDE w:val="0"/>
        <w:autoSpaceDN w:val="0"/>
        <w:spacing w:before="41" w:after="0" w:line="240" w:lineRule="auto"/>
        <w:ind w:left="513" w:right="107" w:hanging="295"/>
        <w:contextualSpacing w:val="0"/>
        <w:rPr>
          <w:rFonts w:asciiTheme="majorHAnsi" w:hAnsiTheme="majorHAnsi" w:cstheme="majorHAnsi"/>
        </w:rPr>
      </w:pPr>
      <w:r w:rsidRPr="00C5460B">
        <w:rPr>
          <w:rFonts w:asciiTheme="majorHAnsi" w:hAnsiTheme="majorHAnsi" w:cstheme="majorHAnsi"/>
        </w:rPr>
        <w:t>Wytyczne</w:t>
      </w:r>
      <w:r w:rsidRPr="00C5460B">
        <w:rPr>
          <w:rFonts w:asciiTheme="majorHAnsi" w:hAnsiTheme="majorHAnsi" w:cstheme="majorHAnsi"/>
          <w:spacing w:val="-12"/>
        </w:rPr>
        <w:t xml:space="preserve"> </w:t>
      </w:r>
      <w:r w:rsidRPr="00C5460B">
        <w:rPr>
          <w:rFonts w:asciiTheme="majorHAnsi" w:hAnsiTheme="majorHAnsi" w:cstheme="majorHAnsi"/>
        </w:rPr>
        <w:t>techniczne</w:t>
      </w:r>
      <w:r w:rsidRPr="00C5460B">
        <w:rPr>
          <w:rFonts w:asciiTheme="majorHAnsi" w:hAnsiTheme="majorHAnsi" w:cstheme="majorHAnsi"/>
          <w:spacing w:val="-10"/>
        </w:rPr>
        <w:t xml:space="preserve"> </w:t>
      </w:r>
      <w:r w:rsidRPr="00C5460B">
        <w:rPr>
          <w:rFonts w:asciiTheme="majorHAnsi" w:hAnsiTheme="majorHAnsi" w:cstheme="majorHAnsi"/>
        </w:rPr>
        <w:t>G-3.2.</w:t>
      </w:r>
      <w:r w:rsidRPr="00C5460B">
        <w:rPr>
          <w:rFonts w:asciiTheme="majorHAnsi" w:hAnsiTheme="majorHAnsi" w:cstheme="majorHAnsi"/>
          <w:spacing w:val="-14"/>
        </w:rPr>
        <w:t xml:space="preserve"> </w:t>
      </w:r>
      <w:r w:rsidRPr="00C5460B">
        <w:rPr>
          <w:rFonts w:asciiTheme="majorHAnsi" w:hAnsiTheme="majorHAnsi" w:cstheme="majorHAnsi"/>
        </w:rPr>
        <w:t>Pomiary</w:t>
      </w:r>
      <w:r w:rsidRPr="00C5460B">
        <w:rPr>
          <w:rFonts w:asciiTheme="majorHAnsi" w:hAnsiTheme="majorHAnsi" w:cstheme="majorHAnsi"/>
          <w:spacing w:val="-10"/>
        </w:rPr>
        <w:t xml:space="preserve"> </w:t>
      </w:r>
      <w:r w:rsidRPr="00C5460B">
        <w:rPr>
          <w:rFonts w:asciiTheme="majorHAnsi" w:hAnsiTheme="majorHAnsi" w:cstheme="majorHAnsi"/>
        </w:rPr>
        <w:t>realizacyjne,</w:t>
      </w:r>
      <w:r w:rsidRPr="00C5460B">
        <w:rPr>
          <w:rFonts w:asciiTheme="majorHAnsi" w:hAnsiTheme="majorHAnsi" w:cstheme="majorHAnsi"/>
          <w:spacing w:val="-14"/>
        </w:rPr>
        <w:t xml:space="preserve"> </w:t>
      </w:r>
      <w:r w:rsidRPr="00C5460B">
        <w:rPr>
          <w:rFonts w:asciiTheme="majorHAnsi" w:hAnsiTheme="majorHAnsi" w:cstheme="majorHAnsi"/>
        </w:rPr>
        <w:t>GUGiK,</w:t>
      </w:r>
      <w:r w:rsidRPr="00C5460B">
        <w:rPr>
          <w:rFonts w:asciiTheme="majorHAnsi" w:hAnsiTheme="majorHAnsi" w:cstheme="majorHAnsi"/>
          <w:spacing w:val="-12"/>
        </w:rPr>
        <w:t xml:space="preserve"> </w:t>
      </w:r>
      <w:r w:rsidRPr="00C5460B">
        <w:rPr>
          <w:rFonts w:asciiTheme="majorHAnsi" w:hAnsiTheme="majorHAnsi" w:cstheme="majorHAnsi"/>
          <w:spacing w:val="-4"/>
        </w:rPr>
        <w:t>1983</w:t>
      </w:r>
    </w:p>
    <w:p w14:paraId="48A8F0D6" w14:textId="43A32179" w:rsidR="00997F07" w:rsidRPr="00C5460B" w:rsidRDefault="00C3232E" w:rsidP="00997F07">
      <w:pPr>
        <w:pStyle w:val="Tekstpodstawowy"/>
        <w:spacing w:before="39" w:line="20" w:lineRule="atLeast"/>
        <w:ind w:left="0" w:right="107" w:firstLine="0"/>
        <w:jc w:val="both"/>
        <w:rPr>
          <w:rFonts w:asciiTheme="majorHAnsi" w:hAnsiTheme="majorHAnsi" w:cstheme="majorHAnsi"/>
          <w:b/>
        </w:rPr>
      </w:pPr>
      <w:r w:rsidRPr="00C5460B">
        <w:rPr>
          <w:rFonts w:asciiTheme="majorHAnsi" w:hAnsiTheme="majorHAnsi" w:cstheme="majorHAnsi"/>
          <w:b/>
        </w:rPr>
        <w:t>Nie</w:t>
      </w:r>
      <w:r w:rsidRPr="00C5460B">
        <w:rPr>
          <w:rFonts w:asciiTheme="majorHAnsi" w:hAnsiTheme="majorHAnsi" w:cstheme="majorHAnsi"/>
          <w:spacing w:val="-11"/>
        </w:rPr>
        <w:t xml:space="preserve"> </w:t>
      </w:r>
      <w:r w:rsidRPr="00C5460B">
        <w:rPr>
          <w:rFonts w:asciiTheme="majorHAnsi" w:hAnsiTheme="majorHAnsi" w:cstheme="majorHAnsi"/>
          <w:b/>
        </w:rPr>
        <w:t>wymienienie</w:t>
      </w:r>
      <w:r w:rsidRPr="00C5460B">
        <w:rPr>
          <w:rFonts w:asciiTheme="majorHAnsi" w:hAnsiTheme="majorHAnsi" w:cstheme="majorHAnsi"/>
          <w:spacing w:val="-10"/>
        </w:rPr>
        <w:t xml:space="preserve"> </w:t>
      </w:r>
      <w:r w:rsidRPr="00C5460B">
        <w:rPr>
          <w:rFonts w:asciiTheme="majorHAnsi" w:hAnsiTheme="majorHAnsi" w:cstheme="majorHAnsi"/>
          <w:b/>
        </w:rPr>
        <w:t>tytułu</w:t>
      </w:r>
      <w:r w:rsidRPr="00C5460B">
        <w:rPr>
          <w:rFonts w:asciiTheme="majorHAnsi" w:hAnsiTheme="majorHAnsi" w:cstheme="majorHAnsi"/>
          <w:spacing w:val="-10"/>
        </w:rPr>
        <w:t xml:space="preserve"> </w:t>
      </w:r>
      <w:r w:rsidRPr="00C5460B">
        <w:rPr>
          <w:rFonts w:asciiTheme="majorHAnsi" w:hAnsiTheme="majorHAnsi" w:cstheme="majorHAnsi"/>
          <w:b/>
        </w:rPr>
        <w:t>jakiejkolwiek</w:t>
      </w:r>
      <w:r w:rsidRPr="00C5460B">
        <w:rPr>
          <w:rFonts w:asciiTheme="majorHAnsi" w:hAnsiTheme="majorHAnsi" w:cstheme="majorHAnsi"/>
          <w:spacing w:val="-9"/>
        </w:rPr>
        <w:t xml:space="preserve"> </w:t>
      </w:r>
      <w:r w:rsidRPr="00C5460B">
        <w:rPr>
          <w:rFonts w:asciiTheme="majorHAnsi" w:hAnsiTheme="majorHAnsi" w:cstheme="majorHAnsi"/>
          <w:b/>
        </w:rPr>
        <w:t>dziedziny,</w:t>
      </w:r>
      <w:r w:rsidRPr="00C5460B">
        <w:rPr>
          <w:rFonts w:asciiTheme="majorHAnsi" w:hAnsiTheme="majorHAnsi" w:cstheme="majorHAnsi"/>
          <w:spacing w:val="-11"/>
        </w:rPr>
        <w:t xml:space="preserve"> </w:t>
      </w:r>
      <w:r w:rsidRPr="00C5460B">
        <w:rPr>
          <w:rFonts w:asciiTheme="majorHAnsi" w:hAnsiTheme="majorHAnsi" w:cstheme="majorHAnsi"/>
          <w:b/>
        </w:rPr>
        <w:t>grupy,</w:t>
      </w:r>
      <w:r w:rsidRPr="00C5460B">
        <w:rPr>
          <w:rFonts w:asciiTheme="majorHAnsi" w:hAnsiTheme="majorHAnsi" w:cstheme="majorHAnsi"/>
          <w:spacing w:val="-8"/>
        </w:rPr>
        <w:t xml:space="preserve"> </w:t>
      </w:r>
      <w:r w:rsidRPr="00C5460B">
        <w:rPr>
          <w:rFonts w:asciiTheme="majorHAnsi" w:hAnsiTheme="majorHAnsi" w:cstheme="majorHAnsi"/>
          <w:b/>
        </w:rPr>
        <w:t>podgrupy</w:t>
      </w:r>
      <w:r w:rsidRPr="00C5460B">
        <w:rPr>
          <w:rFonts w:asciiTheme="majorHAnsi" w:hAnsiTheme="majorHAnsi" w:cstheme="majorHAnsi"/>
          <w:spacing w:val="-10"/>
        </w:rPr>
        <w:t xml:space="preserve"> </w:t>
      </w:r>
      <w:r w:rsidRPr="00C5460B">
        <w:rPr>
          <w:rFonts w:asciiTheme="majorHAnsi" w:hAnsiTheme="majorHAnsi" w:cstheme="majorHAnsi"/>
          <w:b/>
        </w:rPr>
        <w:t>czy</w:t>
      </w:r>
      <w:r w:rsidRPr="00C5460B">
        <w:rPr>
          <w:rFonts w:asciiTheme="majorHAnsi" w:hAnsiTheme="majorHAnsi" w:cstheme="majorHAnsi"/>
          <w:spacing w:val="-8"/>
        </w:rPr>
        <w:t xml:space="preserve"> </w:t>
      </w:r>
      <w:r w:rsidRPr="00C5460B">
        <w:rPr>
          <w:rFonts w:asciiTheme="majorHAnsi" w:hAnsiTheme="majorHAnsi" w:cstheme="majorHAnsi"/>
          <w:b/>
        </w:rPr>
        <w:t>normy</w:t>
      </w:r>
      <w:r w:rsidRPr="00C5460B">
        <w:rPr>
          <w:rFonts w:asciiTheme="majorHAnsi" w:hAnsiTheme="majorHAnsi" w:cstheme="majorHAnsi"/>
          <w:spacing w:val="-8"/>
        </w:rPr>
        <w:t xml:space="preserve"> </w:t>
      </w:r>
      <w:r w:rsidRPr="00C5460B">
        <w:rPr>
          <w:rFonts w:asciiTheme="majorHAnsi" w:hAnsiTheme="majorHAnsi" w:cstheme="majorHAnsi"/>
          <w:b/>
        </w:rPr>
        <w:t>nie</w:t>
      </w:r>
      <w:r w:rsidRPr="00C5460B">
        <w:rPr>
          <w:rFonts w:asciiTheme="majorHAnsi" w:hAnsiTheme="majorHAnsi" w:cstheme="majorHAnsi"/>
          <w:spacing w:val="-10"/>
        </w:rPr>
        <w:t xml:space="preserve"> </w:t>
      </w:r>
      <w:r w:rsidRPr="00C5460B">
        <w:rPr>
          <w:rFonts w:asciiTheme="majorHAnsi" w:hAnsiTheme="majorHAnsi" w:cstheme="majorHAnsi"/>
          <w:b/>
        </w:rPr>
        <w:t>zwalnia</w:t>
      </w:r>
      <w:r w:rsidRPr="00C5460B">
        <w:rPr>
          <w:rFonts w:asciiTheme="majorHAnsi" w:hAnsiTheme="majorHAnsi" w:cstheme="majorHAnsi"/>
        </w:rPr>
        <w:t xml:space="preserve"> </w:t>
      </w:r>
      <w:r w:rsidRPr="00C5460B">
        <w:rPr>
          <w:rFonts w:asciiTheme="majorHAnsi" w:hAnsiTheme="majorHAnsi" w:cstheme="majorHAnsi"/>
          <w:b/>
        </w:rPr>
        <w:t>Wykonawcy</w:t>
      </w:r>
      <w:r w:rsidRPr="00C5460B">
        <w:rPr>
          <w:rFonts w:asciiTheme="majorHAnsi" w:hAnsiTheme="majorHAnsi" w:cstheme="majorHAnsi"/>
        </w:rPr>
        <w:t xml:space="preserve"> </w:t>
      </w:r>
      <w:r w:rsidRPr="00C5460B">
        <w:rPr>
          <w:rFonts w:asciiTheme="majorHAnsi" w:hAnsiTheme="majorHAnsi" w:cstheme="majorHAnsi"/>
          <w:b/>
        </w:rPr>
        <w:t>od</w:t>
      </w:r>
      <w:r w:rsidRPr="00C5460B">
        <w:rPr>
          <w:rFonts w:asciiTheme="majorHAnsi" w:hAnsiTheme="majorHAnsi" w:cstheme="majorHAnsi"/>
        </w:rPr>
        <w:t xml:space="preserve"> </w:t>
      </w:r>
      <w:r w:rsidRPr="00C5460B">
        <w:rPr>
          <w:rFonts w:asciiTheme="majorHAnsi" w:hAnsiTheme="majorHAnsi" w:cstheme="majorHAnsi"/>
          <w:b/>
        </w:rPr>
        <w:t>obowiązku</w:t>
      </w:r>
      <w:r w:rsidRPr="00C5460B">
        <w:rPr>
          <w:rFonts w:asciiTheme="majorHAnsi" w:hAnsiTheme="majorHAnsi" w:cstheme="majorHAnsi"/>
        </w:rPr>
        <w:t xml:space="preserve"> </w:t>
      </w:r>
      <w:r w:rsidRPr="00C5460B">
        <w:rPr>
          <w:rFonts w:asciiTheme="majorHAnsi" w:hAnsiTheme="majorHAnsi" w:cstheme="majorHAnsi"/>
          <w:b/>
        </w:rPr>
        <w:t>stosowania</w:t>
      </w:r>
      <w:r w:rsidRPr="00C5460B">
        <w:rPr>
          <w:rFonts w:asciiTheme="majorHAnsi" w:hAnsiTheme="majorHAnsi" w:cstheme="majorHAnsi"/>
        </w:rPr>
        <w:t xml:space="preserve"> </w:t>
      </w:r>
      <w:r w:rsidRPr="00C5460B">
        <w:rPr>
          <w:rFonts w:asciiTheme="majorHAnsi" w:hAnsiTheme="majorHAnsi" w:cstheme="majorHAnsi"/>
          <w:b/>
        </w:rPr>
        <w:t>wymogów</w:t>
      </w:r>
      <w:r w:rsidRPr="00C5460B">
        <w:rPr>
          <w:rFonts w:asciiTheme="majorHAnsi" w:hAnsiTheme="majorHAnsi" w:cstheme="majorHAnsi"/>
        </w:rPr>
        <w:t xml:space="preserve"> </w:t>
      </w:r>
      <w:r w:rsidRPr="00C5460B">
        <w:rPr>
          <w:rFonts w:asciiTheme="majorHAnsi" w:hAnsiTheme="majorHAnsi" w:cstheme="majorHAnsi"/>
          <w:b/>
        </w:rPr>
        <w:t>określonych</w:t>
      </w:r>
      <w:r w:rsidRPr="00C5460B">
        <w:rPr>
          <w:rFonts w:asciiTheme="majorHAnsi" w:hAnsiTheme="majorHAnsi" w:cstheme="majorHAnsi"/>
        </w:rPr>
        <w:t xml:space="preserve"> </w:t>
      </w:r>
      <w:r w:rsidRPr="00C5460B">
        <w:rPr>
          <w:rFonts w:asciiTheme="majorHAnsi" w:hAnsiTheme="majorHAnsi" w:cstheme="majorHAnsi"/>
          <w:b/>
        </w:rPr>
        <w:t>prawem</w:t>
      </w:r>
      <w:r w:rsidRPr="00C5460B">
        <w:rPr>
          <w:rFonts w:asciiTheme="majorHAnsi" w:hAnsiTheme="majorHAnsi" w:cstheme="majorHAnsi"/>
        </w:rPr>
        <w:t xml:space="preserve"> </w:t>
      </w:r>
      <w:r w:rsidRPr="00C5460B">
        <w:rPr>
          <w:rFonts w:asciiTheme="majorHAnsi" w:hAnsiTheme="majorHAnsi" w:cstheme="majorHAnsi"/>
          <w:b/>
        </w:rPr>
        <w:t>polskim.</w:t>
      </w:r>
    </w:p>
    <w:p w14:paraId="7F19F706" w14:textId="1E745F31" w:rsidR="00C5460B" w:rsidRPr="009273D0" w:rsidRDefault="00C5460B" w:rsidP="009273D0">
      <w:pPr>
        <w:rPr>
          <w:rFonts w:asciiTheme="majorHAnsi" w:eastAsia="Calibri" w:hAnsiTheme="majorHAnsi" w:cstheme="majorHAnsi"/>
          <w:b/>
        </w:rPr>
      </w:pPr>
      <w:bookmarkStart w:id="706" w:name="_GoBack"/>
      <w:bookmarkEnd w:id="706"/>
    </w:p>
    <w:sectPr w:rsidR="00C5460B" w:rsidRPr="009273D0" w:rsidSect="00856F01">
      <w:headerReference w:type="default" r:id="rId15"/>
      <w:footerReference w:type="default" r:id="rId16"/>
      <w:headerReference w:type="first" r:id="rId17"/>
      <w:footerReference w:type="first" r:id="rId18"/>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DA053" w14:textId="77777777" w:rsidR="000C595E" w:rsidRDefault="000C595E" w:rsidP="00770682">
      <w:pPr>
        <w:spacing w:after="0" w:line="240" w:lineRule="auto"/>
      </w:pPr>
      <w:r>
        <w:separator/>
      </w:r>
    </w:p>
  </w:endnote>
  <w:endnote w:type="continuationSeparator" w:id="0">
    <w:p w14:paraId="1E672A11" w14:textId="77777777" w:rsidR="000C595E" w:rsidRDefault="000C595E" w:rsidP="00770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0991454"/>
      <w:docPartObj>
        <w:docPartGallery w:val="Page Numbers (Bottom of Page)"/>
        <w:docPartUnique/>
      </w:docPartObj>
    </w:sdtPr>
    <w:sdtContent>
      <w:p w14:paraId="6323EB27" w14:textId="69D0960F" w:rsidR="00243142" w:rsidRDefault="00243142">
        <w:pPr>
          <w:pStyle w:val="Stopka"/>
          <w:jc w:val="right"/>
        </w:pPr>
        <w:r>
          <w:fldChar w:fldCharType="begin"/>
        </w:r>
        <w:r>
          <w:instrText>PAGE   \* MERGEFORMAT</w:instrText>
        </w:r>
        <w:r>
          <w:fldChar w:fldCharType="separate"/>
        </w:r>
        <w:r>
          <w:rPr>
            <w:noProof/>
          </w:rPr>
          <w:t>84</w:t>
        </w:r>
        <w:r>
          <w:fldChar w:fldCharType="end"/>
        </w:r>
      </w:p>
    </w:sdtContent>
  </w:sdt>
  <w:p w14:paraId="71417B38" w14:textId="77777777" w:rsidR="00243142" w:rsidRDefault="00243142">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4536394"/>
      <w:docPartObj>
        <w:docPartGallery w:val="Page Numbers (Bottom of Page)"/>
        <w:docPartUnique/>
      </w:docPartObj>
    </w:sdtPr>
    <w:sdtContent>
      <w:p w14:paraId="09908A90" w14:textId="77777777" w:rsidR="00EF2C22" w:rsidRDefault="00EF2C22">
        <w:pPr>
          <w:pStyle w:val="Stopka"/>
          <w:jc w:val="right"/>
        </w:pPr>
        <w:r>
          <w:fldChar w:fldCharType="begin"/>
        </w:r>
        <w:r>
          <w:instrText>PAGE   \* MERGEFORMAT</w:instrText>
        </w:r>
        <w:r>
          <w:fldChar w:fldCharType="separate"/>
        </w:r>
        <w:r w:rsidR="00243142">
          <w:rPr>
            <w:noProof/>
          </w:rPr>
          <w:t>91</w:t>
        </w:r>
        <w:r>
          <w:rPr>
            <w:noProof/>
          </w:rPr>
          <w:fldChar w:fldCharType="end"/>
        </w:r>
      </w:p>
    </w:sdtContent>
  </w:sdt>
  <w:p w14:paraId="092077E1" w14:textId="77777777" w:rsidR="00EF2C22" w:rsidRDefault="00EF2C22" w:rsidP="00CE6179">
    <w:pPr>
      <w:pStyle w:val="Stopk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F91EC" w14:textId="77777777" w:rsidR="00EF2C22" w:rsidRDefault="00EF2C22" w:rsidP="00913474">
    <w:pPr>
      <w:pStyle w:val="Stopka"/>
      <w:jc w:val="center"/>
    </w:pPr>
    <w:r>
      <w:t>Maj 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A6BDC" w14:textId="77777777" w:rsidR="000C595E" w:rsidRDefault="000C595E" w:rsidP="00770682">
      <w:pPr>
        <w:spacing w:after="0" w:line="240" w:lineRule="auto"/>
      </w:pPr>
      <w:r>
        <w:separator/>
      </w:r>
    </w:p>
  </w:footnote>
  <w:footnote w:type="continuationSeparator" w:id="0">
    <w:p w14:paraId="33C45E01" w14:textId="77777777" w:rsidR="000C595E" w:rsidRDefault="000C595E" w:rsidP="007706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58AB6" w14:textId="77777777" w:rsidR="005F3F32" w:rsidRPr="00770682" w:rsidRDefault="005F3F32" w:rsidP="005F3F32">
    <w:pPr>
      <w:pStyle w:val="Nagwek"/>
      <w:jc w:val="center"/>
      <w:rPr>
        <w:rFonts w:asciiTheme="majorHAnsi" w:hAnsiTheme="majorHAnsi" w:cs="Arial"/>
      </w:rPr>
    </w:pPr>
    <w:r>
      <w:rPr>
        <w:rFonts w:asciiTheme="majorHAnsi" w:hAnsiTheme="majorHAnsi" w:cs="Arial"/>
      </w:rPr>
      <w:t>PPHU Anna Brajczewska</w:t>
    </w:r>
  </w:p>
  <w:tbl>
    <w:tblPr>
      <w:tblStyle w:val="Tabela-Siatka"/>
      <w:tblW w:w="10348" w:type="dxa"/>
      <w:tblInd w:w="-459" w:type="dxa"/>
      <w:tblBorders>
        <w:top w:val="single" w:sz="4"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7"/>
      <w:gridCol w:w="3308"/>
      <w:gridCol w:w="3733"/>
    </w:tblGrid>
    <w:tr w:rsidR="005F3F32" w:rsidRPr="00770682" w14:paraId="7D079034" w14:textId="77777777" w:rsidTr="00436F3C">
      <w:trPr>
        <w:trHeight w:val="149"/>
      </w:trPr>
      <w:tc>
        <w:tcPr>
          <w:tcW w:w="3307" w:type="dxa"/>
          <w:shd w:val="clear" w:color="auto" w:fill="auto"/>
        </w:tcPr>
        <w:p w14:paraId="18273D17" w14:textId="77777777" w:rsidR="005F3F32" w:rsidRPr="00770682" w:rsidRDefault="005F3F32" w:rsidP="005F3F32">
          <w:pPr>
            <w:pStyle w:val="Nagwek"/>
            <w:jc w:val="center"/>
            <w:rPr>
              <w:rFonts w:asciiTheme="majorHAnsi" w:hAnsiTheme="majorHAnsi" w:cs="Arial"/>
              <w:sz w:val="18"/>
            </w:rPr>
          </w:pPr>
          <w:r w:rsidRPr="00770682">
            <w:rPr>
              <w:rFonts w:asciiTheme="majorHAnsi" w:hAnsiTheme="majorHAnsi" w:cs="Arial"/>
              <w:sz w:val="18"/>
            </w:rPr>
            <w:t xml:space="preserve">NIP: </w:t>
          </w:r>
          <w:r>
            <w:rPr>
              <w:rFonts w:asciiTheme="majorHAnsi" w:hAnsiTheme="majorHAnsi" w:cs="Arial"/>
              <w:sz w:val="18"/>
            </w:rPr>
            <w:t>732 209 15 84</w:t>
          </w:r>
        </w:p>
      </w:tc>
      <w:tc>
        <w:tcPr>
          <w:tcW w:w="3308" w:type="dxa"/>
          <w:shd w:val="clear" w:color="auto" w:fill="auto"/>
        </w:tcPr>
        <w:p w14:paraId="345F4E15" w14:textId="77777777" w:rsidR="005F3F32" w:rsidRPr="00770682" w:rsidRDefault="005F3F32" w:rsidP="005F3F32">
          <w:pPr>
            <w:pStyle w:val="Nagwek"/>
            <w:jc w:val="center"/>
            <w:rPr>
              <w:rFonts w:asciiTheme="majorHAnsi" w:hAnsiTheme="majorHAnsi" w:cs="Arial"/>
              <w:sz w:val="18"/>
            </w:rPr>
          </w:pPr>
          <w:r w:rsidRPr="00770682">
            <w:rPr>
              <w:rFonts w:asciiTheme="majorHAnsi" w:hAnsiTheme="majorHAnsi" w:cs="Arial"/>
              <w:sz w:val="18"/>
            </w:rPr>
            <w:t xml:space="preserve">REGON: </w:t>
          </w:r>
          <w:r w:rsidRPr="00323247">
            <w:rPr>
              <w:rFonts w:asciiTheme="majorHAnsi" w:hAnsiTheme="majorHAnsi" w:cs="Arial"/>
              <w:sz w:val="18"/>
            </w:rPr>
            <w:t>369143854</w:t>
          </w:r>
        </w:p>
      </w:tc>
      <w:tc>
        <w:tcPr>
          <w:tcW w:w="3733" w:type="dxa"/>
          <w:shd w:val="clear" w:color="auto" w:fill="auto"/>
        </w:tcPr>
        <w:p w14:paraId="47435458" w14:textId="77777777" w:rsidR="005F3F32" w:rsidRPr="00770682" w:rsidRDefault="005F3F32" w:rsidP="005F3F32">
          <w:pPr>
            <w:pStyle w:val="Nagwek"/>
            <w:jc w:val="center"/>
            <w:rPr>
              <w:rFonts w:asciiTheme="majorHAnsi" w:hAnsiTheme="majorHAnsi" w:cs="Arial"/>
              <w:sz w:val="18"/>
            </w:rPr>
          </w:pPr>
          <w:r w:rsidRPr="00770682">
            <w:rPr>
              <w:rFonts w:asciiTheme="majorHAnsi" w:hAnsiTheme="majorHAnsi" w:cs="Arial"/>
              <w:sz w:val="18"/>
            </w:rPr>
            <w:t>TEL. KOM.: +48</w:t>
          </w:r>
          <w:r>
            <w:rPr>
              <w:rFonts w:asciiTheme="majorHAnsi" w:hAnsiTheme="majorHAnsi" w:cs="Arial"/>
              <w:sz w:val="18"/>
            </w:rPr>
            <w:t> 668 842 831</w:t>
          </w:r>
        </w:p>
      </w:tc>
    </w:tr>
    <w:tr w:rsidR="005F3F32" w:rsidRPr="00770682" w14:paraId="77951D48" w14:textId="77777777" w:rsidTr="00436F3C">
      <w:trPr>
        <w:trHeight w:val="85"/>
      </w:trPr>
      <w:tc>
        <w:tcPr>
          <w:tcW w:w="3307" w:type="dxa"/>
          <w:shd w:val="clear" w:color="auto" w:fill="auto"/>
        </w:tcPr>
        <w:p w14:paraId="26340BBC" w14:textId="77777777" w:rsidR="005F3F32" w:rsidRPr="00770682" w:rsidRDefault="005F3F32" w:rsidP="005F3F32">
          <w:pPr>
            <w:pStyle w:val="Nagwek"/>
            <w:jc w:val="center"/>
            <w:rPr>
              <w:rFonts w:asciiTheme="majorHAnsi" w:hAnsiTheme="majorHAnsi" w:cs="Arial"/>
              <w:sz w:val="18"/>
            </w:rPr>
          </w:pPr>
          <w:r w:rsidRPr="00770682">
            <w:rPr>
              <w:rFonts w:asciiTheme="majorHAnsi" w:hAnsiTheme="majorHAnsi" w:cs="Arial"/>
              <w:sz w:val="18"/>
            </w:rPr>
            <w:t>www.</w:t>
          </w:r>
          <w:r>
            <w:rPr>
              <w:rFonts w:asciiTheme="majorHAnsi" w:hAnsiTheme="majorHAnsi" w:cs="Arial"/>
              <w:sz w:val="18"/>
            </w:rPr>
            <w:t>melioracja.eu</w:t>
          </w:r>
        </w:p>
      </w:tc>
      <w:tc>
        <w:tcPr>
          <w:tcW w:w="3308" w:type="dxa"/>
          <w:shd w:val="clear" w:color="auto" w:fill="auto"/>
        </w:tcPr>
        <w:p w14:paraId="35B2F40E" w14:textId="77777777" w:rsidR="005F3F32" w:rsidRPr="00770682" w:rsidRDefault="005F3F32" w:rsidP="005F3F32">
          <w:pPr>
            <w:pStyle w:val="Nagwek"/>
            <w:jc w:val="center"/>
            <w:rPr>
              <w:rFonts w:asciiTheme="majorHAnsi" w:hAnsiTheme="majorHAnsi" w:cs="Arial"/>
              <w:sz w:val="18"/>
            </w:rPr>
          </w:pPr>
          <w:r>
            <w:rPr>
              <w:rFonts w:asciiTheme="majorHAnsi" w:hAnsiTheme="majorHAnsi" w:cs="Arial"/>
              <w:sz w:val="18"/>
            </w:rPr>
            <w:t>kontakt</w:t>
          </w:r>
          <w:r w:rsidRPr="00770682">
            <w:rPr>
              <w:rFonts w:asciiTheme="majorHAnsi" w:hAnsiTheme="majorHAnsi" w:cs="Arial"/>
              <w:sz w:val="18"/>
            </w:rPr>
            <w:t>@</w:t>
          </w:r>
          <w:r>
            <w:rPr>
              <w:rFonts w:asciiTheme="majorHAnsi" w:hAnsiTheme="majorHAnsi" w:cs="Arial"/>
              <w:sz w:val="18"/>
            </w:rPr>
            <w:t>melioracja.eu</w:t>
          </w:r>
        </w:p>
      </w:tc>
      <w:tc>
        <w:tcPr>
          <w:tcW w:w="3733" w:type="dxa"/>
          <w:shd w:val="clear" w:color="auto" w:fill="auto"/>
        </w:tcPr>
        <w:p w14:paraId="2D497EE0" w14:textId="77777777" w:rsidR="005F3F32" w:rsidRPr="00770682" w:rsidRDefault="005F3F32" w:rsidP="005F3F32">
          <w:pPr>
            <w:pStyle w:val="Nagwek"/>
            <w:jc w:val="center"/>
            <w:rPr>
              <w:rFonts w:asciiTheme="majorHAnsi" w:hAnsiTheme="majorHAnsi" w:cs="Arial"/>
              <w:sz w:val="18"/>
            </w:rPr>
          </w:pPr>
          <w:r w:rsidRPr="00770682">
            <w:rPr>
              <w:rFonts w:asciiTheme="majorHAnsi" w:hAnsiTheme="majorHAnsi" w:cs="Arial"/>
              <w:sz w:val="18"/>
            </w:rPr>
            <w:t xml:space="preserve">ul. </w:t>
          </w:r>
          <w:r>
            <w:rPr>
              <w:rFonts w:asciiTheme="majorHAnsi" w:hAnsiTheme="majorHAnsi" w:cs="Arial"/>
              <w:sz w:val="18"/>
            </w:rPr>
            <w:t>Energetyków 10 m 12, 97-300 Piotrków Tryb.</w:t>
          </w:r>
        </w:p>
      </w:tc>
    </w:tr>
  </w:tbl>
  <w:p w14:paraId="740BC05E" w14:textId="77777777" w:rsidR="005F3F32" w:rsidRDefault="005F3F32" w:rsidP="005F3F32">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138B4" w14:textId="77777777" w:rsidR="00EF2C22" w:rsidRPr="00770682" w:rsidRDefault="00EF2C22" w:rsidP="00464D86">
    <w:pPr>
      <w:pStyle w:val="Nagwek"/>
      <w:jc w:val="center"/>
      <w:rPr>
        <w:rFonts w:asciiTheme="majorHAnsi" w:hAnsiTheme="majorHAnsi" w:cs="Arial"/>
      </w:rPr>
    </w:pPr>
    <w:r>
      <w:rPr>
        <w:rFonts w:asciiTheme="majorHAnsi" w:hAnsiTheme="majorHAnsi" w:cs="Arial"/>
      </w:rPr>
      <w:t>PPHU Anna Brajczewska</w:t>
    </w:r>
  </w:p>
  <w:tbl>
    <w:tblPr>
      <w:tblStyle w:val="Tabela-Siatka"/>
      <w:tblW w:w="10348" w:type="dxa"/>
      <w:tblInd w:w="-459" w:type="dxa"/>
      <w:tblBorders>
        <w:top w:val="single" w:sz="4"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7"/>
      <w:gridCol w:w="3308"/>
      <w:gridCol w:w="3733"/>
    </w:tblGrid>
    <w:tr w:rsidR="00EF2C22" w:rsidRPr="00770682" w14:paraId="1F0334A8" w14:textId="77777777" w:rsidTr="00F41C2C">
      <w:trPr>
        <w:trHeight w:val="149"/>
      </w:trPr>
      <w:tc>
        <w:tcPr>
          <w:tcW w:w="3307" w:type="dxa"/>
          <w:shd w:val="clear" w:color="auto" w:fill="auto"/>
        </w:tcPr>
        <w:p w14:paraId="08F9289C" w14:textId="77777777" w:rsidR="00EF2C22" w:rsidRPr="00770682" w:rsidRDefault="00EF2C22" w:rsidP="00464D86">
          <w:pPr>
            <w:pStyle w:val="Nagwek"/>
            <w:jc w:val="center"/>
            <w:rPr>
              <w:rFonts w:asciiTheme="majorHAnsi" w:hAnsiTheme="majorHAnsi" w:cs="Arial"/>
              <w:sz w:val="18"/>
            </w:rPr>
          </w:pPr>
          <w:r w:rsidRPr="00770682">
            <w:rPr>
              <w:rFonts w:asciiTheme="majorHAnsi" w:hAnsiTheme="majorHAnsi" w:cs="Arial"/>
              <w:sz w:val="18"/>
            </w:rPr>
            <w:t xml:space="preserve">NIP: </w:t>
          </w:r>
          <w:r>
            <w:rPr>
              <w:rFonts w:asciiTheme="majorHAnsi" w:hAnsiTheme="majorHAnsi" w:cs="Arial"/>
              <w:sz w:val="18"/>
            </w:rPr>
            <w:t>732 209 15 84</w:t>
          </w:r>
        </w:p>
      </w:tc>
      <w:tc>
        <w:tcPr>
          <w:tcW w:w="3308" w:type="dxa"/>
          <w:shd w:val="clear" w:color="auto" w:fill="auto"/>
        </w:tcPr>
        <w:p w14:paraId="5997ACA1" w14:textId="77777777" w:rsidR="00EF2C22" w:rsidRPr="00770682" w:rsidRDefault="00EF2C22" w:rsidP="00464D86">
          <w:pPr>
            <w:pStyle w:val="Nagwek"/>
            <w:jc w:val="center"/>
            <w:rPr>
              <w:rFonts w:asciiTheme="majorHAnsi" w:hAnsiTheme="majorHAnsi" w:cs="Arial"/>
              <w:sz w:val="18"/>
            </w:rPr>
          </w:pPr>
          <w:r w:rsidRPr="00770682">
            <w:rPr>
              <w:rFonts w:asciiTheme="majorHAnsi" w:hAnsiTheme="majorHAnsi" w:cs="Arial"/>
              <w:sz w:val="18"/>
            </w:rPr>
            <w:t xml:space="preserve">REGON: </w:t>
          </w:r>
          <w:r w:rsidRPr="00323247">
            <w:rPr>
              <w:rFonts w:asciiTheme="majorHAnsi" w:hAnsiTheme="majorHAnsi" w:cs="Arial"/>
              <w:sz w:val="18"/>
            </w:rPr>
            <w:t>369143854</w:t>
          </w:r>
        </w:p>
      </w:tc>
      <w:tc>
        <w:tcPr>
          <w:tcW w:w="3733" w:type="dxa"/>
          <w:shd w:val="clear" w:color="auto" w:fill="auto"/>
        </w:tcPr>
        <w:p w14:paraId="2AC69307" w14:textId="77777777" w:rsidR="00EF2C22" w:rsidRPr="00770682" w:rsidRDefault="00EF2C22" w:rsidP="00464D86">
          <w:pPr>
            <w:pStyle w:val="Nagwek"/>
            <w:jc w:val="center"/>
            <w:rPr>
              <w:rFonts w:asciiTheme="majorHAnsi" w:hAnsiTheme="majorHAnsi" w:cs="Arial"/>
              <w:sz w:val="18"/>
            </w:rPr>
          </w:pPr>
          <w:r w:rsidRPr="00770682">
            <w:rPr>
              <w:rFonts w:asciiTheme="majorHAnsi" w:hAnsiTheme="majorHAnsi" w:cs="Arial"/>
              <w:sz w:val="18"/>
            </w:rPr>
            <w:t>TEL. KOM.: +48</w:t>
          </w:r>
          <w:r>
            <w:rPr>
              <w:rFonts w:asciiTheme="majorHAnsi" w:hAnsiTheme="majorHAnsi" w:cs="Arial"/>
              <w:sz w:val="18"/>
            </w:rPr>
            <w:t> 668 842 831</w:t>
          </w:r>
        </w:p>
      </w:tc>
    </w:tr>
    <w:tr w:rsidR="00EF2C22" w:rsidRPr="00770682" w14:paraId="481349F0" w14:textId="77777777" w:rsidTr="00F41C2C">
      <w:trPr>
        <w:trHeight w:val="85"/>
      </w:trPr>
      <w:tc>
        <w:tcPr>
          <w:tcW w:w="3307" w:type="dxa"/>
          <w:shd w:val="clear" w:color="auto" w:fill="auto"/>
        </w:tcPr>
        <w:p w14:paraId="5907E4F3" w14:textId="77777777" w:rsidR="00EF2C22" w:rsidRPr="00770682" w:rsidRDefault="00EF2C22" w:rsidP="00464D86">
          <w:pPr>
            <w:pStyle w:val="Nagwek"/>
            <w:jc w:val="center"/>
            <w:rPr>
              <w:rFonts w:asciiTheme="majorHAnsi" w:hAnsiTheme="majorHAnsi" w:cs="Arial"/>
              <w:sz w:val="18"/>
            </w:rPr>
          </w:pPr>
          <w:r w:rsidRPr="00770682">
            <w:rPr>
              <w:rFonts w:asciiTheme="majorHAnsi" w:hAnsiTheme="majorHAnsi" w:cs="Arial"/>
              <w:sz w:val="18"/>
            </w:rPr>
            <w:t>www.</w:t>
          </w:r>
          <w:r>
            <w:rPr>
              <w:rFonts w:asciiTheme="majorHAnsi" w:hAnsiTheme="majorHAnsi" w:cs="Arial"/>
              <w:sz w:val="18"/>
            </w:rPr>
            <w:t>melioracja.eu</w:t>
          </w:r>
        </w:p>
      </w:tc>
      <w:tc>
        <w:tcPr>
          <w:tcW w:w="3308" w:type="dxa"/>
          <w:shd w:val="clear" w:color="auto" w:fill="auto"/>
        </w:tcPr>
        <w:p w14:paraId="1EE728E7" w14:textId="77777777" w:rsidR="00EF2C22" w:rsidRPr="00770682" w:rsidRDefault="00EF2C22" w:rsidP="00464D86">
          <w:pPr>
            <w:pStyle w:val="Nagwek"/>
            <w:jc w:val="center"/>
            <w:rPr>
              <w:rFonts w:asciiTheme="majorHAnsi" w:hAnsiTheme="majorHAnsi" w:cs="Arial"/>
              <w:sz w:val="18"/>
            </w:rPr>
          </w:pPr>
          <w:r>
            <w:rPr>
              <w:rFonts w:asciiTheme="majorHAnsi" w:hAnsiTheme="majorHAnsi" w:cs="Arial"/>
              <w:sz w:val="18"/>
            </w:rPr>
            <w:t>kontakt</w:t>
          </w:r>
          <w:r w:rsidRPr="00770682">
            <w:rPr>
              <w:rFonts w:asciiTheme="majorHAnsi" w:hAnsiTheme="majorHAnsi" w:cs="Arial"/>
              <w:sz w:val="18"/>
            </w:rPr>
            <w:t>@</w:t>
          </w:r>
          <w:r>
            <w:rPr>
              <w:rFonts w:asciiTheme="majorHAnsi" w:hAnsiTheme="majorHAnsi" w:cs="Arial"/>
              <w:sz w:val="18"/>
            </w:rPr>
            <w:t>melioracja.eu</w:t>
          </w:r>
        </w:p>
      </w:tc>
      <w:tc>
        <w:tcPr>
          <w:tcW w:w="3733" w:type="dxa"/>
          <w:shd w:val="clear" w:color="auto" w:fill="auto"/>
        </w:tcPr>
        <w:p w14:paraId="2518EB9A" w14:textId="77777777" w:rsidR="00EF2C22" w:rsidRPr="00770682" w:rsidRDefault="00EF2C22" w:rsidP="00464D86">
          <w:pPr>
            <w:pStyle w:val="Nagwek"/>
            <w:jc w:val="center"/>
            <w:rPr>
              <w:rFonts w:asciiTheme="majorHAnsi" w:hAnsiTheme="majorHAnsi" w:cs="Arial"/>
              <w:sz w:val="18"/>
            </w:rPr>
          </w:pPr>
          <w:r w:rsidRPr="00770682">
            <w:rPr>
              <w:rFonts w:asciiTheme="majorHAnsi" w:hAnsiTheme="majorHAnsi" w:cs="Arial"/>
              <w:sz w:val="18"/>
            </w:rPr>
            <w:t xml:space="preserve">ul. </w:t>
          </w:r>
          <w:r>
            <w:rPr>
              <w:rFonts w:asciiTheme="majorHAnsi" w:hAnsiTheme="majorHAnsi" w:cs="Arial"/>
              <w:sz w:val="18"/>
            </w:rPr>
            <w:t>Energetyków 10 m 12, 97-300 Piotrków Tryb.</w:t>
          </w:r>
        </w:p>
      </w:tc>
    </w:tr>
  </w:tbl>
  <w:p w14:paraId="0B19AA36" w14:textId="77777777" w:rsidR="00EF2C22" w:rsidRPr="00464D86" w:rsidRDefault="00EF2C22" w:rsidP="00464D86">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D81EB" w14:textId="77777777" w:rsidR="00EF2C22" w:rsidRPr="00770682" w:rsidRDefault="00EF2C22" w:rsidP="00913474">
    <w:pPr>
      <w:pStyle w:val="Nagwek"/>
      <w:jc w:val="center"/>
      <w:rPr>
        <w:rFonts w:asciiTheme="majorHAnsi" w:hAnsiTheme="majorHAnsi" w:cs="Arial"/>
      </w:rPr>
    </w:pPr>
    <w:r>
      <w:rPr>
        <w:rFonts w:asciiTheme="majorHAnsi" w:hAnsiTheme="majorHAnsi" w:cs="Arial"/>
      </w:rPr>
      <w:t>PPHU Anna Brajczewska</w:t>
    </w:r>
  </w:p>
  <w:tbl>
    <w:tblPr>
      <w:tblStyle w:val="Tabela-Siatka"/>
      <w:tblW w:w="10348" w:type="dxa"/>
      <w:tblInd w:w="-459" w:type="dxa"/>
      <w:tblBorders>
        <w:top w:val="single" w:sz="4"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7"/>
      <w:gridCol w:w="3308"/>
      <w:gridCol w:w="3733"/>
    </w:tblGrid>
    <w:tr w:rsidR="00EF2C22" w:rsidRPr="00770682" w14:paraId="372379E2" w14:textId="77777777" w:rsidTr="00B0631B">
      <w:trPr>
        <w:trHeight w:val="149"/>
      </w:trPr>
      <w:tc>
        <w:tcPr>
          <w:tcW w:w="3307" w:type="dxa"/>
          <w:shd w:val="clear" w:color="auto" w:fill="auto"/>
        </w:tcPr>
        <w:p w14:paraId="6BFE02AA" w14:textId="77777777" w:rsidR="00EF2C22" w:rsidRPr="00770682" w:rsidRDefault="00EF2C22" w:rsidP="00913474">
          <w:pPr>
            <w:pStyle w:val="Nagwek"/>
            <w:jc w:val="center"/>
            <w:rPr>
              <w:rFonts w:asciiTheme="majorHAnsi" w:hAnsiTheme="majorHAnsi" w:cs="Arial"/>
              <w:sz w:val="18"/>
            </w:rPr>
          </w:pPr>
          <w:r w:rsidRPr="00770682">
            <w:rPr>
              <w:rFonts w:asciiTheme="majorHAnsi" w:hAnsiTheme="majorHAnsi" w:cs="Arial"/>
              <w:sz w:val="18"/>
            </w:rPr>
            <w:t xml:space="preserve">NIP: </w:t>
          </w:r>
          <w:r>
            <w:rPr>
              <w:rFonts w:asciiTheme="majorHAnsi" w:hAnsiTheme="majorHAnsi" w:cs="Arial"/>
              <w:sz w:val="18"/>
            </w:rPr>
            <w:t>732 209 15 84</w:t>
          </w:r>
        </w:p>
      </w:tc>
      <w:tc>
        <w:tcPr>
          <w:tcW w:w="3308" w:type="dxa"/>
          <w:shd w:val="clear" w:color="auto" w:fill="auto"/>
        </w:tcPr>
        <w:p w14:paraId="0AB91BFD" w14:textId="77777777" w:rsidR="00EF2C22" w:rsidRPr="00770682" w:rsidRDefault="00EF2C22" w:rsidP="00913474">
          <w:pPr>
            <w:pStyle w:val="Nagwek"/>
            <w:jc w:val="center"/>
            <w:rPr>
              <w:rFonts w:asciiTheme="majorHAnsi" w:hAnsiTheme="majorHAnsi" w:cs="Arial"/>
              <w:sz w:val="18"/>
            </w:rPr>
          </w:pPr>
          <w:r w:rsidRPr="00770682">
            <w:rPr>
              <w:rFonts w:asciiTheme="majorHAnsi" w:hAnsiTheme="majorHAnsi" w:cs="Arial"/>
              <w:sz w:val="18"/>
            </w:rPr>
            <w:t xml:space="preserve">REGON: </w:t>
          </w:r>
          <w:r w:rsidRPr="00323247">
            <w:rPr>
              <w:rFonts w:asciiTheme="majorHAnsi" w:hAnsiTheme="majorHAnsi" w:cs="Arial"/>
              <w:sz w:val="18"/>
            </w:rPr>
            <w:t>369143854</w:t>
          </w:r>
        </w:p>
      </w:tc>
      <w:tc>
        <w:tcPr>
          <w:tcW w:w="3733" w:type="dxa"/>
          <w:shd w:val="clear" w:color="auto" w:fill="auto"/>
        </w:tcPr>
        <w:p w14:paraId="7A735F7F" w14:textId="77777777" w:rsidR="00EF2C22" w:rsidRPr="00770682" w:rsidRDefault="00EF2C22" w:rsidP="00913474">
          <w:pPr>
            <w:pStyle w:val="Nagwek"/>
            <w:jc w:val="center"/>
            <w:rPr>
              <w:rFonts w:asciiTheme="majorHAnsi" w:hAnsiTheme="majorHAnsi" w:cs="Arial"/>
              <w:sz w:val="18"/>
            </w:rPr>
          </w:pPr>
          <w:r w:rsidRPr="00770682">
            <w:rPr>
              <w:rFonts w:asciiTheme="majorHAnsi" w:hAnsiTheme="majorHAnsi" w:cs="Arial"/>
              <w:sz w:val="18"/>
            </w:rPr>
            <w:t>TEL. KOM.: +48</w:t>
          </w:r>
          <w:r>
            <w:rPr>
              <w:rFonts w:asciiTheme="majorHAnsi" w:hAnsiTheme="majorHAnsi" w:cs="Arial"/>
              <w:sz w:val="18"/>
            </w:rPr>
            <w:t> 668 842 831</w:t>
          </w:r>
        </w:p>
      </w:tc>
    </w:tr>
    <w:tr w:rsidR="00EF2C22" w:rsidRPr="00770682" w14:paraId="2DFDAD28" w14:textId="77777777" w:rsidTr="00B0631B">
      <w:trPr>
        <w:trHeight w:val="85"/>
      </w:trPr>
      <w:tc>
        <w:tcPr>
          <w:tcW w:w="3307" w:type="dxa"/>
          <w:shd w:val="clear" w:color="auto" w:fill="auto"/>
        </w:tcPr>
        <w:p w14:paraId="6707988F" w14:textId="77777777" w:rsidR="00EF2C22" w:rsidRPr="00770682" w:rsidRDefault="00EF2C22" w:rsidP="00913474">
          <w:pPr>
            <w:pStyle w:val="Nagwek"/>
            <w:jc w:val="center"/>
            <w:rPr>
              <w:rFonts w:asciiTheme="majorHAnsi" w:hAnsiTheme="majorHAnsi" w:cs="Arial"/>
              <w:sz w:val="18"/>
            </w:rPr>
          </w:pPr>
          <w:r w:rsidRPr="00770682">
            <w:rPr>
              <w:rFonts w:asciiTheme="majorHAnsi" w:hAnsiTheme="majorHAnsi" w:cs="Arial"/>
              <w:sz w:val="18"/>
            </w:rPr>
            <w:t>www.projektybrajczewski.pl</w:t>
          </w:r>
        </w:p>
      </w:tc>
      <w:tc>
        <w:tcPr>
          <w:tcW w:w="3308" w:type="dxa"/>
          <w:shd w:val="clear" w:color="auto" w:fill="auto"/>
        </w:tcPr>
        <w:p w14:paraId="29748E67" w14:textId="77777777" w:rsidR="00EF2C22" w:rsidRPr="00770682" w:rsidRDefault="00EF2C22" w:rsidP="00913474">
          <w:pPr>
            <w:pStyle w:val="Nagwek"/>
            <w:jc w:val="center"/>
            <w:rPr>
              <w:rFonts w:asciiTheme="majorHAnsi" w:hAnsiTheme="majorHAnsi" w:cs="Arial"/>
              <w:sz w:val="18"/>
            </w:rPr>
          </w:pPr>
          <w:r w:rsidRPr="00770682">
            <w:rPr>
              <w:rFonts w:asciiTheme="majorHAnsi" w:hAnsiTheme="majorHAnsi" w:cs="Arial"/>
              <w:sz w:val="18"/>
            </w:rPr>
            <w:t>poczta@projektybrajczewski.pl</w:t>
          </w:r>
        </w:p>
      </w:tc>
      <w:tc>
        <w:tcPr>
          <w:tcW w:w="3733" w:type="dxa"/>
          <w:shd w:val="clear" w:color="auto" w:fill="auto"/>
        </w:tcPr>
        <w:p w14:paraId="7787C0D5" w14:textId="77777777" w:rsidR="00EF2C22" w:rsidRPr="00770682" w:rsidRDefault="00EF2C22" w:rsidP="00913474">
          <w:pPr>
            <w:pStyle w:val="Nagwek"/>
            <w:jc w:val="center"/>
            <w:rPr>
              <w:rFonts w:asciiTheme="majorHAnsi" w:hAnsiTheme="majorHAnsi" w:cs="Arial"/>
              <w:sz w:val="18"/>
            </w:rPr>
          </w:pPr>
          <w:r w:rsidRPr="00770682">
            <w:rPr>
              <w:rFonts w:asciiTheme="majorHAnsi" w:hAnsiTheme="majorHAnsi" w:cs="Arial"/>
              <w:sz w:val="18"/>
            </w:rPr>
            <w:t xml:space="preserve">ul. </w:t>
          </w:r>
          <w:r>
            <w:rPr>
              <w:rFonts w:asciiTheme="majorHAnsi" w:hAnsiTheme="majorHAnsi" w:cs="Arial"/>
              <w:sz w:val="18"/>
            </w:rPr>
            <w:t>Energetyków 10 m 12, 97-300 Piotrków Tryb.</w:t>
          </w:r>
        </w:p>
      </w:tc>
    </w:tr>
  </w:tbl>
  <w:p w14:paraId="77E8A215" w14:textId="77777777" w:rsidR="00EF2C22" w:rsidRPr="00913474" w:rsidRDefault="00EF2C22" w:rsidP="0091347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E20B9"/>
    <w:multiLevelType w:val="hybridMultilevel"/>
    <w:tmpl w:val="1F6E41E6"/>
    <w:lvl w:ilvl="0" w:tplc="9AC86586">
      <w:start w:val="1"/>
      <w:numFmt w:val="decimal"/>
      <w:lvlText w:val="[%1]"/>
      <w:lvlJc w:val="left"/>
      <w:pPr>
        <w:ind w:left="516" w:hanging="298"/>
      </w:pPr>
      <w:rPr>
        <w:rFonts w:ascii="Calibri" w:eastAsia="Calibri" w:hAnsi="Calibri" w:cs="Calibri" w:hint="default"/>
        <w:b w:val="0"/>
        <w:bCs w:val="0"/>
        <w:i w:val="0"/>
        <w:iCs w:val="0"/>
        <w:spacing w:val="-1"/>
        <w:w w:val="100"/>
        <w:sz w:val="22"/>
        <w:szCs w:val="22"/>
        <w:lang w:val="pl-PL" w:eastAsia="en-US" w:bidi="ar-SA"/>
      </w:rPr>
    </w:lvl>
    <w:lvl w:ilvl="1" w:tplc="52B2CF0A">
      <w:numFmt w:val="bullet"/>
      <w:lvlText w:val="•"/>
      <w:lvlJc w:val="left"/>
      <w:pPr>
        <w:ind w:left="1494" w:hanging="298"/>
      </w:pPr>
      <w:rPr>
        <w:rFonts w:hint="default"/>
        <w:lang w:val="pl-PL" w:eastAsia="en-US" w:bidi="ar-SA"/>
      </w:rPr>
    </w:lvl>
    <w:lvl w:ilvl="2" w:tplc="706ECB12">
      <w:numFmt w:val="bullet"/>
      <w:lvlText w:val="•"/>
      <w:lvlJc w:val="left"/>
      <w:pPr>
        <w:ind w:left="2468" w:hanging="298"/>
      </w:pPr>
      <w:rPr>
        <w:rFonts w:hint="default"/>
        <w:lang w:val="pl-PL" w:eastAsia="en-US" w:bidi="ar-SA"/>
      </w:rPr>
    </w:lvl>
    <w:lvl w:ilvl="3" w:tplc="E6003F60">
      <w:numFmt w:val="bullet"/>
      <w:lvlText w:val="•"/>
      <w:lvlJc w:val="left"/>
      <w:pPr>
        <w:ind w:left="3442" w:hanging="298"/>
      </w:pPr>
      <w:rPr>
        <w:rFonts w:hint="default"/>
        <w:lang w:val="pl-PL" w:eastAsia="en-US" w:bidi="ar-SA"/>
      </w:rPr>
    </w:lvl>
    <w:lvl w:ilvl="4" w:tplc="CE10E7C6">
      <w:numFmt w:val="bullet"/>
      <w:lvlText w:val="•"/>
      <w:lvlJc w:val="left"/>
      <w:pPr>
        <w:ind w:left="4416" w:hanging="298"/>
      </w:pPr>
      <w:rPr>
        <w:rFonts w:hint="default"/>
        <w:lang w:val="pl-PL" w:eastAsia="en-US" w:bidi="ar-SA"/>
      </w:rPr>
    </w:lvl>
    <w:lvl w:ilvl="5" w:tplc="4DD09250">
      <w:numFmt w:val="bullet"/>
      <w:lvlText w:val="•"/>
      <w:lvlJc w:val="left"/>
      <w:pPr>
        <w:ind w:left="5390" w:hanging="298"/>
      </w:pPr>
      <w:rPr>
        <w:rFonts w:hint="default"/>
        <w:lang w:val="pl-PL" w:eastAsia="en-US" w:bidi="ar-SA"/>
      </w:rPr>
    </w:lvl>
    <w:lvl w:ilvl="6" w:tplc="B468AFAA">
      <w:numFmt w:val="bullet"/>
      <w:lvlText w:val="•"/>
      <w:lvlJc w:val="left"/>
      <w:pPr>
        <w:ind w:left="6364" w:hanging="298"/>
      </w:pPr>
      <w:rPr>
        <w:rFonts w:hint="default"/>
        <w:lang w:val="pl-PL" w:eastAsia="en-US" w:bidi="ar-SA"/>
      </w:rPr>
    </w:lvl>
    <w:lvl w:ilvl="7" w:tplc="B5AE75C0">
      <w:numFmt w:val="bullet"/>
      <w:lvlText w:val="•"/>
      <w:lvlJc w:val="left"/>
      <w:pPr>
        <w:ind w:left="7338" w:hanging="298"/>
      </w:pPr>
      <w:rPr>
        <w:rFonts w:hint="default"/>
        <w:lang w:val="pl-PL" w:eastAsia="en-US" w:bidi="ar-SA"/>
      </w:rPr>
    </w:lvl>
    <w:lvl w:ilvl="8" w:tplc="AC3E558C">
      <w:numFmt w:val="bullet"/>
      <w:lvlText w:val="•"/>
      <w:lvlJc w:val="left"/>
      <w:pPr>
        <w:ind w:left="8312" w:hanging="298"/>
      </w:pPr>
      <w:rPr>
        <w:rFonts w:hint="default"/>
        <w:lang w:val="pl-PL" w:eastAsia="en-US" w:bidi="ar-SA"/>
      </w:rPr>
    </w:lvl>
  </w:abstractNum>
  <w:abstractNum w:abstractNumId="2" w15:restartNumberingAfterBreak="0">
    <w:nsid w:val="007652A4"/>
    <w:multiLevelType w:val="hybridMultilevel"/>
    <w:tmpl w:val="30905A58"/>
    <w:lvl w:ilvl="0" w:tplc="4DB6D620">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29226CAA">
      <w:numFmt w:val="bullet"/>
      <w:lvlText w:val="•"/>
      <w:lvlJc w:val="left"/>
      <w:pPr>
        <w:ind w:left="1872" w:hanging="360"/>
      </w:pPr>
      <w:rPr>
        <w:rFonts w:hint="default"/>
        <w:lang w:val="pl-PL" w:eastAsia="en-US" w:bidi="ar-SA"/>
      </w:rPr>
    </w:lvl>
    <w:lvl w:ilvl="2" w:tplc="17BE3CE8">
      <w:numFmt w:val="bullet"/>
      <w:lvlText w:val="•"/>
      <w:lvlJc w:val="left"/>
      <w:pPr>
        <w:ind w:left="2804" w:hanging="360"/>
      </w:pPr>
      <w:rPr>
        <w:rFonts w:hint="default"/>
        <w:lang w:val="pl-PL" w:eastAsia="en-US" w:bidi="ar-SA"/>
      </w:rPr>
    </w:lvl>
    <w:lvl w:ilvl="3" w:tplc="FA86A0C0">
      <w:numFmt w:val="bullet"/>
      <w:lvlText w:val="•"/>
      <w:lvlJc w:val="left"/>
      <w:pPr>
        <w:ind w:left="3736" w:hanging="360"/>
      </w:pPr>
      <w:rPr>
        <w:rFonts w:hint="default"/>
        <w:lang w:val="pl-PL" w:eastAsia="en-US" w:bidi="ar-SA"/>
      </w:rPr>
    </w:lvl>
    <w:lvl w:ilvl="4" w:tplc="79EE210A">
      <w:numFmt w:val="bullet"/>
      <w:lvlText w:val="•"/>
      <w:lvlJc w:val="left"/>
      <w:pPr>
        <w:ind w:left="4668" w:hanging="360"/>
      </w:pPr>
      <w:rPr>
        <w:rFonts w:hint="default"/>
        <w:lang w:val="pl-PL" w:eastAsia="en-US" w:bidi="ar-SA"/>
      </w:rPr>
    </w:lvl>
    <w:lvl w:ilvl="5" w:tplc="FDDC73A0">
      <w:numFmt w:val="bullet"/>
      <w:lvlText w:val="•"/>
      <w:lvlJc w:val="left"/>
      <w:pPr>
        <w:ind w:left="5600" w:hanging="360"/>
      </w:pPr>
      <w:rPr>
        <w:rFonts w:hint="default"/>
        <w:lang w:val="pl-PL" w:eastAsia="en-US" w:bidi="ar-SA"/>
      </w:rPr>
    </w:lvl>
    <w:lvl w:ilvl="6" w:tplc="25EE6208">
      <w:numFmt w:val="bullet"/>
      <w:lvlText w:val="•"/>
      <w:lvlJc w:val="left"/>
      <w:pPr>
        <w:ind w:left="6532" w:hanging="360"/>
      </w:pPr>
      <w:rPr>
        <w:rFonts w:hint="default"/>
        <w:lang w:val="pl-PL" w:eastAsia="en-US" w:bidi="ar-SA"/>
      </w:rPr>
    </w:lvl>
    <w:lvl w:ilvl="7" w:tplc="6250028A">
      <w:numFmt w:val="bullet"/>
      <w:lvlText w:val="•"/>
      <w:lvlJc w:val="left"/>
      <w:pPr>
        <w:ind w:left="7464" w:hanging="360"/>
      </w:pPr>
      <w:rPr>
        <w:rFonts w:hint="default"/>
        <w:lang w:val="pl-PL" w:eastAsia="en-US" w:bidi="ar-SA"/>
      </w:rPr>
    </w:lvl>
    <w:lvl w:ilvl="8" w:tplc="D7661CB6">
      <w:numFmt w:val="bullet"/>
      <w:lvlText w:val="•"/>
      <w:lvlJc w:val="left"/>
      <w:pPr>
        <w:ind w:left="8396" w:hanging="360"/>
      </w:pPr>
      <w:rPr>
        <w:rFonts w:hint="default"/>
        <w:lang w:val="pl-PL" w:eastAsia="en-US" w:bidi="ar-SA"/>
      </w:rPr>
    </w:lvl>
  </w:abstractNum>
  <w:abstractNum w:abstractNumId="3" w15:restartNumberingAfterBreak="0">
    <w:nsid w:val="0080686F"/>
    <w:multiLevelType w:val="hybridMultilevel"/>
    <w:tmpl w:val="7122925A"/>
    <w:lvl w:ilvl="0" w:tplc="4E72BBAA">
      <w:start w:val="1"/>
      <w:numFmt w:val="bullet"/>
      <w:lvlText w:val=""/>
      <w:lvlJc w:val="left"/>
      <w:pPr>
        <w:ind w:left="938" w:hanging="360"/>
      </w:pPr>
      <w:rPr>
        <w:rFonts w:ascii="Symbol" w:hAnsi="Symbol" w:hint="default"/>
      </w:rPr>
    </w:lvl>
    <w:lvl w:ilvl="1" w:tplc="04150003" w:tentative="1">
      <w:start w:val="1"/>
      <w:numFmt w:val="bullet"/>
      <w:lvlText w:val="o"/>
      <w:lvlJc w:val="left"/>
      <w:pPr>
        <w:ind w:left="1658" w:hanging="360"/>
      </w:pPr>
      <w:rPr>
        <w:rFonts w:ascii="Courier New" w:hAnsi="Courier New" w:cs="Courier New" w:hint="default"/>
      </w:rPr>
    </w:lvl>
    <w:lvl w:ilvl="2" w:tplc="04150005" w:tentative="1">
      <w:start w:val="1"/>
      <w:numFmt w:val="bullet"/>
      <w:lvlText w:val=""/>
      <w:lvlJc w:val="left"/>
      <w:pPr>
        <w:ind w:left="2378" w:hanging="360"/>
      </w:pPr>
      <w:rPr>
        <w:rFonts w:ascii="Wingdings" w:hAnsi="Wingdings" w:hint="default"/>
      </w:rPr>
    </w:lvl>
    <w:lvl w:ilvl="3" w:tplc="04150001" w:tentative="1">
      <w:start w:val="1"/>
      <w:numFmt w:val="bullet"/>
      <w:lvlText w:val=""/>
      <w:lvlJc w:val="left"/>
      <w:pPr>
        <w:ind w:left="3098" w:hanging="360"/>
      </w:pPr>
      <w:rPr>
        <w:rFonts w:ascii="Symbol" w:hAnsi="Symbol" w:hint="default"/>
      </w:rPr>
    </w:lvl>
    <w:lvl w:ilvl="4" w:tplc="04150003" w:tentative="1">
      <w:start w:val="1"/>
      <w:numFmt w:val="bullet"/>
      <w:lvlText w:val="o"/>
      <w:lvlJc w:val="left"/>
      <w:pPr>
        <w:ind w:left="3818" w:hanging="360"/>
      </w:pPr>
      <w:rPr>
        <w:rFonts w:ascii="Courier New" w:hAnsi="Courier New" w:cs="Courier New" w:hint="default"/>
      </w:rPr>
    </w:lvl>
    <w:lvl w:ilvl="5" w:tplc="04150005" w:tentative="1">
      <w:start w:val="1"/>
      <w:numFmt w:val="bullet"/>
      <w:lvlText w:val=""/>
      <w:lvlJc w:val="left"/>
      <w:pPr>
        <w:ind w:left="4538" w:hanging="360"/>
      </w:pPr>
      <w:rPr>
        <w:rFonts w:ascii="Wingdings" w:hAnsi="Wingdings" w:hint="default"/>
      </w:rPr>
    </w:lvl>
    <w:lvl w:ilvl="6" w:tplc="04150001" w:tentative="1">
      <w:start w:val="1"/>
      <w:numFmt w:val="bullet"/>
      <w:lvlText w:val=""/>
      <w:lvlJc w:val="left"/>
      <w:pPr>
        <w:ind w:left="5258" w:hanging="360"/>
      </w:pPr>
      <w:rPr>
        <w:rFonts w:ascii="Symbol" w:hAnsi="Symbol" w:hint="default"/>
      </w:rPr>
    </w:lvl>
    <w:lvl w:ilvl="7" w:tplc="04150003" w:tentative="1">
      <w:start w:val="1"/>
      <w:numFmt w:val="bullet"/>
      <w:lvlText w:val="o"/>
      <w:lvlJc w:val="left"/>
      <w:pPr>
        <w:ind w:left="5978" w:hanging="360"/>
      </w:pPr>
      <w:rPr>
        <w:rFonts w:ascii="Courier New" w:hAnsi="Courier New" w:cs="Courier New" w:hint="default"/>
      </w:rPr>
    </w:lvl>
    <w:lvl w:ilvl="8" w:tplc="04150005" w:tentative="1">
      <w:start w:val="1"/>
      <w:numFmt w:val="bullet"/>
      <w:lvlText w:val=""/>
      <w:lvlJc w:val="left"/>
      <w:pPr>
        <w:ind w:left="6698" w:hanging="360"/>
      </w:pPr>
      <w:rPr>
        <w:rFonts w:ascii="Wingdings" w:hAnsi="Wingdings" w:hint="default"/>
      </w:rPr>
    </w:lvl>
  </w:abstractNum>
  <w:abstractNum w:abstractNumId="4" w15:restartNumberingAfterBreak="0">
    <w:nsid w:val="00BC6C39"/>
    <w:multiLevelType w:val="hybridMultilevel"/>
    <w:tmpl w:val="1B2CAFE4"/>
    <w:lvl w:ilvl="0" w:tplc="4F68ABB4">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9F12F980">
      <w:numFmt w:val="bullet"/>
      <w:lvlText w:val="•"/>
      <w:lvlJc w:val="left"/>
      <w:pPr>
        <w:ind w:left="1872" w:hanging="360"/>
      </w:pPr>
      <w:rPr>
        <w:rFonts w:hint="default"/>
        <w:lang w:val="pl-PL" w:eastAsia="en-US" w:bidi="ar-SA"/>
      </w:rPr>
    </w:lvl>
    <w:lvl w:ilvl="2" w:tplc="654473FE">
      <w:numFmt w:val="bullet"/>
      <w:lvlText w:val="•"/>
      <w:lvlJc w:val="left"/>
      <w:pPr>
        <w:ind w:left="2804" w:hanging="360"/>
      </w:pPr>
      <w:rPr>
        <w:rFonts w:hint="default"/>
        <w:lang w:val="pl-PL" w:eastAsia="en-US" w:bidi="ar-SA"/>
      </w:rPr>
    </w:lvl>
    <w:lvl w:ilvl="3" w:tplc="374A689A">
      <w:numFmt w:val="bullet"/>
      <w:lvlText w:val="•"/>
      <w:lvlJc w:val="left"/>
      <w:pPr>
        <w:ind w:left="3736" w:hanging="360"/>
      </w:pPr>
      <w:rPr>
        <w:rFonts w:hint="default"/>
        <w:lang w:val="pl-PL" w:eastAsia="en-US" w:bidi="ar-SA"/>
      </w:rPr>
    </w:lvl>
    <w:lvl w:ilvl="4" w:tplc="61C42204">
      <w:numFmt w:val="bullet"/>
      <w:lvlText w:val="•"/>
      <w:lvlJc w:val="left"/>
      <w:pPr>
        <w:ind w:left="4668" w:hanging="360"/>
      </w:pPr>
      <w:rPr>
        <w:rFonts w:hint="default"/>
        <w:lang w:val="pl-PL" w:eastAsia="en-US" w:bidi="ar-SA"/>
      </w:rPr>
    </w:lvl>
    <w:lvl w:ilvl="5" w:tplc="5A88A418">
      <w:numFmt w:val="bullet"/>
      <w:lvlText w:val="•"/>
      <w:lvlJc w:val="left"/>
      <w:pPr>
        <w:ind w:left="5600" w:hanging="360"/>
      </w:pPr>
      <w:rPr>
        <w:rFonts w:hint="default"/>
        <w:lang w:val="pl-PL" w:eastAsia="en-US" w:bidi="ar-SA"/>
      </w:rPr>
    </w:lvl>
    <w:lvl w:ilvl="6" w:tplc="AA9465C2">
      <w:numFmt w:val="bullet"/>
      <w:lvlText w:val="•"/>
      <w:lvlJc w:val="left"/>
      <w:pPr>
        <w:ind w:left="6532" w:hanging="360"/>
      </w:pPr>
      <w:rPr>
        <w:rFonts w:hint="default"/>
        <w:lang w:val="pl-PL" w:eastAsia="en-US" w:bidi="ar-SA"/>
      </w:rPr>
    </w:lvl>
    <w:lvl w:ilvl="7" w:tplc="5C0CA4C6">
      <w:numFmt w:val="bullet"/>
      <w:lvlText w:val="•"/>
      <w:lvlJc w:val="left"/>
      <w:pPr>
        <w:ind w:left="7464" w:hanging="360"/>
      </w:pPr>
      <w:rPr>
        <w:rFonts w:hint="default"/>
        <w:lang w:val="pl-PL" w:eastAsia="en-US" w:bidi="ar-SA"/>
      </w:rPr>
    </w:lvl>
    <w:lvl w:ilvl="8" w:tplc="C832A0EE">
      <w:numFmt w:val="bullet"/>
      <w:lvlText w:val="•"/>
      <w:lvlJc w:val="left"/>
      <w:pPr>
        <w:ind w:left="8396" w:hanging="360"/>
      </w:pPr>
      <w:rPr>
        <w:rFonts w:hint="default"/>
        <w:lang w:val="pl-PL" w:eastAsia="en-US" w:bidi="ar-SA"/>
      </w:rPr>
    </w:lvl>
  </w:abstractNum>
  <w:abstractNum w:abstractNumId="5" w15:restartNumberingAfterBreak="0">
    <w:nsid w:val="01EF5A35"/>
    <w:multiLevelType w:val="hybridMultilevel"/>
    <w:tmpl w:val="D2B880FE"/>
    <w:lvl w:ilvl="0" w:tplc="4E72BB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6C72505"/>
    <w:multiLevelType w:val="hybridMultilevel"/>
    <w:tmpl w:val="D93ED044"/>
    <w:lvl w:ilvl="0" w:tplc="7DAE1E10">
      <w:numFmt w:val="bullet"/>
      <w:lvlText w:val=""/>
      <w:lvlJc w:val="left"/>
      <w:pPr>
        <w:ind w:left="913" w:hanging="360"/>
      </w:pPr>
      <w:rPr>
        <w:rFonts w:ascii="Symbol" w:eastAsia="Symbol" w:hAnsi="Symbol" w:cs="Symbol" w:hint="default"/>
        <w:b w:val="0"/>
        <w:bCs w:val="0"/>
        <w:i w:val="0"/>
        <w:iCs w:val="0"/>
        <w:w w:val="99"/>
        <w:sz w:val="20"/>
        <w:szCs w:val="20"/>
        <w:lang w:val="pl-PL" w:eastAsia="en-US" w:bidi="ar-SA"/>
      </w:rPr>
    </w:lvl>
    <w:lvl w:ilvl="1" w:tplc="B06236C0">
      <w:numFmt w:val="bullet"/>
      <w:lvlText w:val="•"/>
      <w:lvlJc w:val="left"/>
      <w:pPr>
        <w:ind w:left="1822" w:hanging="360"/>
      </w:pPr>
      <w:rPr>
        <w:rFonts w:hint="default"/>
        <w:lang w:val="pl-PL" w:eastAsia="en-US" w:bidi="ar-SA"/>
      </w:rPr>
    </w:lvl>
    <w:lvl w:ilvl="2" w:tplc="E376AA12">
      <w:numFmt w:val="bullet"/>
      <w:lvlText w:val="•"/>
      <w:lvlJc w:val="left"/>
      <w:pPr>
        <w:ind w:left="2725" w:hanging="360"/>
      </w:pPr>
      <w:rPr>
        <w:rFonts w:hint="default"/>
        <w:lang w:val="pl-PL" w:eastAsia="en-US" w:bidi="ar-SA"/>
      </w:rPr>
    </w:lvl>
    <w:lvl w:ilvl="3" w:tplc="F98034D6">
      <w:numFmt w:val="bullet"/>
      <w:lvlText w:val="•"/>
      <w:lvlJc w:val="left"/>
      <w:pPr>
        <w:ind w:left="3627" w:hanging="360"/>
      </w:pPr>
      <w:rPr>
        <w:rFonts w:hint="default"/>
        <w:lang w:val="pl-PL" w:eastAsia="en-US" w:bidi="ar-SA"/>
      </w:rPr>
    </w:lvl>
    <w:lvl w:ilvl="4" w:tplc="47C0E866">
      <w:numFmt w:val="bullet"/>
      <w:lvlText w:val="•"/>
      <w:lvlJc w:val="left"/>
      <w:pPr>
        <w:ind w:left="4530" w:hanging="360"/>
      </w:pPr>
      <w:rPr>
        <w:rFonts w:hint="default"/>
        <w:lang w:val="pl-PL" w:eastAsia="en-US" w:bidi="ar-SA"/>
      </w:rPr>
    </w:lvl>
    <w:lvl w:ilvl="5" w:tplc="1BC483CE">
      <w:numFmt w:val="bullet"/>
      <w:lvlText w:val="•"/>
      <w:lvlJc w:val="left"/>
      <w:pPr>
        <w:ind w:left="5433" w:hanging="360"/>
      </w:pPr>
      <w:rPr>
        <w:rFonts w:hint="default"/>
        <w:lang w:val="pl-PL" w:eastAsia="en-US" w:bidi="ar-SA"/>
      </w:rPr>
    </w:lvl>
    <w:lvl w:ilvl="6" w:tplc="DBE68ECC">
      <w:numFmt w:val="bullet"/>
      <w:lvlText w:val="•"/>
      <w:lvlJc w:val="left"/>
      <w:pPr>
        <w:ind w:left="6335" w:hanging="360"/>
      </w:pPr>
      <w:rPr>
        <w:rFonts w:hint="default"/>
        <w:lang w:val="pl-PL" w:eastAsia="en-US" w:bidi="ar-SA"/>
      </w:rPr>
    </w:lvl>
    <w:lvl w:ilvl="7" w:tplc="BE787798">
      <w:numFmt w:val="bullet"/>
      <w:lvlText w:val="•"/>
      <w:lvlJc w:val="left"/>
      <w:pPr>
        <w:ind w:left="7238" w:hanging="360"/>
      </w:pPr>
      <w:rPr>
        <w:rFonts w:hint="default"/>
        <w:lang w:val="pl-PL" w:eastAsia="en-US" w:bidi="ar-SA"/>
      </w:rPr>
    </w:lvl>
    <w:lvl w:ilvl="8" w:tplc="9362AE68">
      <w:numFmt w:val="bullet"/>
      <w:lvlText w:val="•"/>
      <w:lvlJc w:val="left"/>
      <w:pPr>
        <w:ind w:left="8141" w:hanging="360"/>
      </w:pPr>
      <w:rPr>
        <w:rFonts w:hint="default"/>
        <w:lang w:val="pl-PL" w:eastAsia="en-US" w:bidi="ar-SA"/>
      </w:rPr>
    </w:lvl>
  </w:abstractNum>
  <w:abstractNum w:abstractNumId="7" w15:restartNumberingAfterBreak="0">
    <w:nsid w:val="077D7ECE"/>
    <w:multiLevelType w:val="hybridMultilevel"/>
    <w:tmpl w:val="FFF853EA"/>
    <w:lvl w:ilvl="0" w:tplc="4E72BB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454F7E"/>
    <w:multiLevelType w:val="multilevel"/>
    <w:tmpl w:val="B3FA0A9C"/>
    <w:lvl w:ilvl="0">
      <w:start w:val="1"/>
      <w:numFmt w:val="upperRoman"/>
      <w:lvlText w:val="%1."/>
      <w:lvlJc w:val="left"/>
      <w:pPr>
        <w:ind w:left="938" w:hanging="488"/>
        <w:jc w:val="right"/>
      </w:pPr>
      <w:rPr>
        <w:rFonts w:ascii="Calibri" w:eastAsia="Calibri" w:hAnsi="Calibri" w:cs="Calibri" w:hint="default"/>
        <w:b/>
        <w:bCs/>
        <w:i w:val="0"/>
        <w:iCs w:val="0"/>
        <w:spacing w:val="0"/>
        <w:w w:val="99"/>
        <w:sz w:val="24"/>
        <w:szCs w:val="24"/>
        <w:lang w:val="pl-PL" w:eastAsia="en-US" w:bidi="ar-SA"/>
      </w:rPr>
    </w:lvl>
    <w:lvl w:ilvl="1">
      <w:start w:val="1"/>
      <w:numFmt w:val="decimal"/>
      <w:lvlText w:val="%2."/>
      <w:lvlJc w:val="left"/>
      <w:pPr>
        <w:ind w:left="686" w:hanging="468"/>
      </w:pPr>
      <w:rPr>
        <w:rFonts w:hint="default"/>
        <w:spacing w:val="0"/>
        <w:w w:val="99"/>
        <w:lang w:val="pl-PL" w:eastAsia="en-US" w:bidi="ar-SA"/>
      </w:rPr>
    </w:lvl>
    <w:lvl w:ilvl="2">
      <w:start w:val="1"/>
      <w:numFmt w:val="decimal"/>
      <w:lvlText w:val="%2.%3."/>
      <w:lvlJc w:val="left"/>
      <w:pPr>
        <w:ind w:left="691" w:hanging="473"/>
      </w:pPr>
      <w:rPr>
        <w:rFonts w:hint="default"/>
        <w:spacing w:val="-2"/>
        <w:w w:val="100"/>
        <w:lang w:val="pl-PL" w:eastAsia="en-US" w:bidi="ar-SA"/>
      </w:rPr>
    </w:lvl>
    <w:lvl w:ilvl="3">
      <w:start w:val="1"/>
      <w:numFmt w:val="bullet"/>
      <w:lvlText w:val=""/>
      <w:lvlJc w:val="left"/>
      <w:pPr>
        <w:ind w:left="938" w:hanging="473"/>
      </w:pPr>
      <w:rPr>
        <w:rFonts w:ascii="Symbol" w:hAnsi="Symbol" w:hint="default"/>
        <w:b w:val="0"/>
        <w:bCs w:val="0"/>
        <w:i w:val="0"/>
        <w:iCs w:val="0"/>
        <w:spacing w:val="0"/>
        <w:w w:val="100"/>
        <w:sz w:val="22"/>
        <w:szCs w:val="22"/>
        <w:lang w:val="pl-PL" w:eastAsia="en-US" w:bidi="ar-SA"/>
      </w:rPr>
    </w:lvl>
    <w:lvl w:ilvl="4">
      <w:numFmt w:val="bullet"/>
      <w:lvlText w:val="•"/>
      <w:lvlJc w:val="left"/>
      <w:pPr>
        <w:ind w:left="700" w:hanging="473"/>
      </w:pPr>
      <w:rPr>
        <w:rFonts w:hint="default"/>
        <w:lang w:val="pl-PL" w:eastAsia="en-US" w:bidi="ar-SA"/>
      </w:rPr>
    </w:lvl>
    <w:lvl w:ilvl="5">
      <w:numFmt w:val="bullet"/>
      <w:lvlText w:val="•"/>
      <w:lvlJc w:val="left"/>
      <w:pPr>
        <w:ind w:left="720" w:hanging="473"/>
      </w:pPr>
      <w:rPr>
        <w:rFonts w:hint="default"/>
        <w:lang w:val="pl-PL" w:eastAsia="en-US" w:bidi="ar-SA"/>
      </w:rPr>
    </w:lvl>
    <w:lvl w:ilvl="6">
      <w:numFmt w:val="bullet"/>
      <w:lvlText w:val="•"/>
      <w:lvlJc w:val="left"/>
      <w:pPr>
        <w:ind w:left="940" w:hanging="473"/>
      </w:pPr>
      <w:rPr>
        <w:rFonts w:hint="default"/>
        <w:lang w:val="pl-PL" w:eastAsia="en-US" w:bidi="ar-SA"/>
      </w:rPr>
    </w:lvl>
    <w:lvl w:ilvl="7">
      <w:numFmt w:val="bullet"/>
      <w:lvlText w:val="•"/>
      <w:lvlJc w:val="left"/>
      <w:pPr>
        <w:ind w:left="3270" w:hanging="473"/>
      </w:pPr>
      <w:rPr>
        <w:rFonts w:hint="default"/>
        <w:lang w:val="pl-PL" w:eastAsia="en-US" w:bidi="ar-SA"/>
      </w:rPr>
    </w:lvl>
    <w:lvl w:ilvl="8">
      <w:numFmt w:val="bullet"/>
      <w:lvlText w:val="•"/>
      <w:lvlJc w:val="left"/>
      <w:pPr>
        <w:ind w:left="5600" w:hanging="473"/>
      </w:pPr>
      <w:rPr>
        <w:rFonts w:hint="default"/>
        <w:lang w:val="pl-PL" w:eastAsia="en-US" w:bidi="ar-SA"/>
      </w:rPr>
    </w:lvl>
  </w:abstractNum>
  <w:abstractNum w:abstractNumId="9" w15:restartNumberingAfterBreak="0">
    <w:nsid w:val="0A4D5B36"/>
    <w:multiLevelType w:val="hybridMultilevel"/>
    <w:tmpl w:val="DB169320"/>
    <w:lvl w:ilvl="0" w:tplc="4E72BB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856D6A"/>
    <w:multiLevelType w:val="hybridMultilevel"/>
    <w:tmpl w:val="921E21FE"/>
    <w:lvl w:ilvl="0" w:tplc="4E72BBAA">
      <w:start w:val="1"/>
      <w:numFmt w:val="bullet"/>
      <w:lvlText w:val=""/>
      <w:lvlJc w:val="left"/>
      <w:pPr>
        <w:ind w:left="1272" w:hanging="360"/>
      </w:pPr>
      <w:rPr>
        <w:rFonts w:ascii="Symbol" w:hAnsi="Symbol" w:hint="default"/>
      </w:rPr>
    </w:lvl>
    <w:lvl w:ilvl="1" w:tplc="04150003" w:tentative="1">
      <w:start w:val="1"/>
      <w:numFmt w:val="bullet"/>
      <w:lvlText w:val="o"/>
      <w:lvlJc w:val="left"/>
      <w:pPr>
        <w:ind w:left="1992" w:hanging="360"/>
      </w:pPr>
      <w:rPr>
        <w:rFonts w:ascii="Courier New" w:hAnsi="Courier New" w:cs="Courier New" w:hint="default"/>
      </w:rPr>
    </w:lvl>
    <w:lvl w:ilvl="2" w:tplc="04150005" w:tentative="1">
      <w:start w:val="1"/>
      <w:numFmt w:val="bullet"/>
      <w:lvlText w:val=""/>
      <w:lvlJc w:val="left"/>
      <w:pPr>
        <w:ind w:left="2712" w:hanging="360"/>
      </w:pPr>
      <w:rPr>
        <w:rFonts w:ascii="Wingdings" w:hAnsi="Wingdings" w:hint="default"/>
      </w:rPr>
    </w:lvl>
    <w:lvl w:ilvl="3" w:tplc="04150001" w:tentative="1">
      <w:start w:val="1"/>
      <w:numFmt w:val="bullet"/>
      <w:lvlText w:val=""/>
      <w:lvlJc w:val="left"/>
      <w:pPr>
        <w:ind w:left="3432" w:hanging="360"/>
      </w:pPr>
      <w:rPr>
        <w:rFonts w:ascii="Symbol" w:hAnsi="Symbol" w:hint="default"/>
      </w:rPr>
    </w:lvl>
    <w:lvl w:ilvl="4" w:tplc="04150003" w:tentative="1">
      <w:start w:val="1"/>
      <w:numFmt w:val="bullet"/>
      <w:lvlText w:val="o"/>
      <w:lvlJc w:val="left"/>
      <w:pPr>
        <w:ind w:left="4152" w:hanging="360"/>
      </w:pPr>
      <w:rPr>
        <w:rFonts w:ascii="Courier New" w:hAnsi="Courier New" w:cs="Courier New" w:hint="default"/>
      </w:rPr>
    </w:lvl>
    <w:lvl w:ilvl="5" w:tplc="04150005" w:tentative="1">
      <w:start w:val="1"/>
      <w:numFmt w:val="bullet"/>
      <w:lvlText w:val=""/>
      <w:lvlJc w:val="left"/>
      <w:pPr>
        <w:ind w:left="4872" w:hanging="360"/>
      </w:pPr>
      <w:rPr>
        <w:rFonts w:ascii="Wingdings" w:hAnsi="Wingdings" w:hint="default"/>
      </w:rPr>
    </w:lvl>
    <w:lvl w:ilvl="6" w:tplc="04150001" w:tentative="1">
      <w:start w:val="1"/>
      <w:numFmt w:val="bullet"/>
      <w:lvlText w:val=""/>
      <w:lvlJc w:val="left"/>
      <w:pPr>
        <w:ind w:left="5592" w:hanging="360"/>
      </w:pPr>
      <w:rPr>
        <w:rFonts w:ascii="Symbol" w:hAnsi="Symbol" w:hint="default"/>
      </w:rPr>
    </w:lvl>
    <w:lvl w:ilvl="7" w:tplc="04150003" w:tentative="1">
      <w:start w:val="1"/>
      <w:numFmt w:val="bullet"/>
      <w:lvlText w:val="o"/>
      <w:lvlJc w:val="left"/>
      <w:pPr>
        <w:ind w:left="6312" w:hanging="360"/>
      </w:pPr>
      <w:rPr>
        <w:rFonts w:ascii="Courier New" w:hAnsi="Courier New" w:cs="Courier New" w:hint="default"/>
      </w:rPr>
    </w:lvl>
    <w:lvl w:ilvl="8" w:tplc="04150005" w:tentative="1">
      <w:start w:val="1"/>
      <w:numFmt w:val="bullet"/>
      <w:lvlText w:val=""/>
      <w:lvlJc w:val="left"/>
      <w:pPr>
        <w:ind w:left="7032" w:hanging="360"/>
      </w:pPr>
      <w:rPr>
        <w:rFonts w:ascii="Wingdings" w:hAnsi="Wingdings" w:hint="default"/>
      </w:rPr>
    </w:lvl>
  </w:abstractNum>
  <w:abstractNum w:abstractNumId="11" w15:restartNumberingAfterBreak="0">
    <w:nsid w:val="0D216C25"/>
    <w:multiLevelType w:val="multilevel"/>
    <w:tmpl w:val="A67683AC"/>
    <w:lvl w:ilvl="0">
      <w:start w:val="1"/>
      <w:numFmt w:val="decimal"/>
      <w:lvlText w:val="%1."/>
      <w:lvlJc w:val="left"/>
      <w:pPr>
        <w:ind w:left="552" w:hanging="334"/>
      </w:pPr>
      <w:rPr>
        <w:rFonts w:ascii="Calibri" w:eastAsia="Calibri" w:hAnsi="Calibri" w:cs="Calibri" w:hint="default"/>
        <w:b/>
        <w:bCs/>
        <w:i w:val="0"/>
        <w:iCs w:val="0"/>
        <w:spacing w:val="0"/>
        <w:w w:val="99"/>
        <w:sz w:val="24"/>
        <w:szCs w:val="24"/>
        <w:lang w:val="pl-PL" w:eastAsia="en-US" w:bidi="ar-SA"/>
      </w:rPr>
    </w:lvl>
    <w:lvl w:ilvl="1">
      <w:start w:val="1"/>
      <w:numFmt w:val="decimal"/>
      <w:lvlText w:val="%1.%2."/>
      <w:lvlJc w:val="left"/>
      <w:pPr>
        <w:ind w:left="705" w:hanging="488"/>
      </w:pPr>
      <w:rPr>
        <w:rFonts w:ascii="Calibri" w:eastAsia="Calibri" w:hAnsi="Calibri" w:cs="Calibri" w:hint="default"/>
        <w:b/>
        <w:bCs/>
        <w:i w:val="0"/>
        <w:iCs w:val="0"/>
        <w:spacing w:val="0"/>
        <w:w w:val="99"/>
        <w:sz w:val="24"/>
        <w:szCs w:val="24"/>
        <w:lang w:val="pl-PL" w:eastAsia="en-US" w:bidi="ar-SA"/>
      </w:rPr>
    </w:lvl>
    <w:lvl w:ilvl="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700" w:hanging="360"/>
      </w:pPr>
      <w:rPr>
        <w:rFonts w:hint="default"/>
        <w:lang w:val="pl-PL" w:eastAsia="en-US" w:bidi="ar-SA"/>
      </w:rPr>
    </w:lvl>
    <w:lvl w:ilvl="4">
      <w:numFmt w:val="bullet"/>
      <w:lvlText w:val="•"/>
      <w:lvlJc w:val="left"/>
      <w:pPr>
        <w:ind w:left="720" w:hanging="360"/>
      </w:pPr>
      <w:rPr>
        <w:rFonts w:hint="default"/>
        <w:lang w:val="pl-PL" w:eastAsia="en-US" w:bidi="ar-SA"/>
      </w:rPr>
    </w:lvl>
    <w:lvl w:ilvl="5">
      <w:numFmt w:val="bullet"/>
      <w:lvlText w:val="•"/>
      <w:lvlJc w:val="left"/>
      <w:pPr>
        <w:ind w:left="940" w:hanging="360"/>
      </w:pPr>
      <w:rPr>
        <w:rFonts w:hint="default"/>
        <w:lang w:val="pl-PL" w:eastAsia="en-US" w:bidi="ar-SA"/>
      </w:rPr>
    </w:lvl>
    <w:lvl w:ilvl="6">
      <w:numFmt w:val="bullet"/>
      <w:lvlText w:val="•"/>
      <w:lvlJc w:val="left"/>
      <w:pPr>
        <w:ind w:left="1080" w:hanging="360"/>
      </w:pPr>
      <w:rPr>
        <w:rFonts w:hint="default"/>
        <w:lang w:val="pl-PL" w:eastAsia="en-US" w:bidi="ar-SA"/>
      </w:rPr>
    </w:lvl>
    <w:lvl w:ilvl="7">
      <w:numFmt w:val="bullet"/>
      <w:lvlText w:val="•"/>
      <w:lvlJc w:val="left"/>
      <w:pPr>
        <w:ind w:left="3375" w:hanging="360"/>
      </w:pPr>
      <w:rPr>
        <w:rFonts w:hint="default"/>
        <w:lang w:val="pl-PL" w:eastAsia="en-US" w:bidi="ar-SA"/>
      </w:rPr>
    </w:lvl>
    <w:lvl w:ilvl="8">
      <w:numFmt w:val="bullet"/>
      <w:lvlText w:val="•"/>
      <w:lvlJc w:val="left"/>
      <w:pPr>
        <w:ind w:left="5670" w:hanging="360"/>
      </w:pPr>
      <w:rPr>
        <w:rFonts w:hint="default"/>
        <w:lang w:val="pl-PL" w:eastAsia="en-US" w:bidi="ar-SA"/>
      </w:rPr>
    </w:lvl>
  </w:abstractNum>
  <w:abstractNum w:abstractNumId="12" w15:restartNumberingAfterBreak="0">
    <w:nsid w:val="0E6C081D"/>
    <w:multiLevelType w:val="multilevel"/>
    <w:tmpl w:val="A67683AC"/>
    <w:lvl w:ilvl="0">
      <w:start w:val="1"/>
      <w:numFmt w:val="decimal"/>
      <w:lvlText w:val="%1."/>
      <w:lvlJc w:val="left"/>
      <w:pPr>
        <w:ind w:left="552" w:hanging="334"/>
      </w:pPr>
      <w:rPr>
        <w:rFonts w:ascii="Calibri" w:eastAsia="Calibri" w:hAnsi="Calibri" w:cs="Calibri" w:hint="default"/>
        <w:b/>
        <w:bCs/>
        <w:i w:val="0"/>
        <w:iCs w:val="0"/>
        <w:spacing w:val="0"/>
        <w:w w:val="99"/>
        <w:sz w:val="24"/>
        <w:szCs w:val="24"/>
        <w:lang w:val="pl-PL" w:eastAsia="en-US" w:bidi="ar-SA"/>
      </w:rPr>
    </w:lvl>
    <w:lvl w:ilvl="1">
      <w:start w:val="1"/>
      <w:numFmt w:val="decimal"/>
      <w:lvlText w:val="%1.%2."/>
      <w:lvlJc w:val="left"/>
      <w:pPr>
        <w:ind w:left="705" w:hanging="488"/>
      </w:pPr>
      <w:rPr>
        <w:rFonts w:ascii="Calibri" w:eastAsia="Calibri" w:hAnsi="Calibri" w:cs="Calibri" w:hint="default"/>
        <w:b/>
        <w:bCs/>
        <w:i w:val="0"/>
        <w:iCs w:val="0"/>
        <w:spacing w:val="0"/>
        <w:w w:val="99"/>
        <w:sz w:val="24"/>
        <w:szCs w:val="24"/>
        <w:lang w:val="pl-PL" w:eastAsia="en-US" w:bidi="ar-SA"/>
      </w:rPr>
    </w:lvl>
    <w:lvl w:ilvl="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700" w:hanging="360"/>
      </w:pPr>
      <w:rPr>
        <w:rFonts w:hint="default"/>
        <w:lang w:val="pl-PL" w:eastAsia="en-US" w:bidi="ar-SA"/>
      </w:rPr>
    </w:lvl>
    <w:lvl w:ilvl="4">
      <w:numFmt w:val="bullet"/>
      <w:lvlText w:val="•"/>
      <w:lvlJc w:val="left"/>
      <w:pPr>
        <w:ind w:left="720" w:hanging="360"/>
      </w:pPr>
      <w:rPr>
        <w:rFonts w:hint="default"/>
        <w:lang w:val="pl-PL" w:eastAsia="en-US" w:bidi="ar-SA"/>
      </w:rPr>
    </w:lvl>
    <w:lvl w:ilvl="5">
      <w:numFmt w:val="bullet"/>
      <w:lvlText w:val="•"/>
      <w:lvlJc w:val="left"/>
      <w:pPr>
        <w:ind w:left="940" w:hanging="360"/>
      </w:pPr>
      <w:rPr>
        <w:rFonts w:hint="default"/>
        <w:lang w:val="pl-PL" w:eastAsia="en-US" w:bidi="ar-SA"/>
      </w:rPr>
    </w:lvl>
    <w:lvl w:ilvl="6">
      <w:numFmt w:val="bullet"/>
      <w:lvlText w:val="•"/>
      <w:lvlJc w:val="left"/>
      <w:pPr>
        <w:ind w:left="1080" w:hanging="360"/>
      </w:pPr>
      <w:rPr>
        <w:rFonts w:hint="default"/>
        <w:lang w:val="pl-PL" w:eastAsia="en-US" w:bidi="ar-SA"/>
      </w:rPr>
    </w:lvl>
    <w:lvl w:ilvl="7">
      <w:numFmt w:val="bullet"/>
      <w:lvlText w:val="•"/>
      <w:lvlJc w:val="left"/>
      <w:pPr>
        <w:ind w:left="3375" w:hanging="360"/>
      </w:pPr>
      <w:rPr>
        <w:rFonts w:hint="default"/>
        <w:lang w:val="pl-PL" w:eastAsia="en-US" w:bidi="ar-SA"/>
      </w:rPr>
    </w:lvl>
    <w:lvl w:ilvl="8">
      <w:numFmt w:val="bullet"/>
      <w:lvlText w:val="•"/>
      <w:lvlJc w:val="left"/>
      <w:pPr>
        <w:ind w:left="5670" w:hanging="360"/>
      </w:pPr>
      <w:rPr>
        <w:rFonts w:hint="default"/>
        <w:lang w:val="pl-PL" w:eastAsia="en-US" w:bidi="ar-SA"/>
      </w:rPr>
    </w:lvl>
  </w:abstractNum>
  <w:abstractNum w:abstractNumId="13" w15:restartNumberingAfterBreak="0">
    <w:nsid w:val="0F101409"/>
    <w:multiLevelType w:val="hybridMultilevel"/>
    <w:tmpl w:val="B8F89CF2"/>
    <w:lvl w:ilvl="0" w:tplc="65D2B51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F4F26ECE">
      <w:numFmt w:val="bullet"/>
      <w:lvlText w:val="•"/>
      <w:lvlJc w:val="left"/>
      <w:pPr>
        <w:ind w:left="1872" w:hanging="360"/>
      </w:pPr>
      <w:rPr>
        <w:rFonts w:hint="default"/>
        <w:lang w:val="pl-PL" w:eastAsia="en-US" w:bidi="ar-SA"/>
      </w:rPr>
    </w:lvl>
    <w:lvl w:ilvl="2" w:tplc="6532AD5C">
      <w:numFmt w:val="bullet"/>
      <w:lvlText w:val="•"/>
      <w:lvlJc w:val="left"/>
      <w:pPr>
        <w:ind w:left="2804" w:hanging="360"/>
      </w:pPr>
      <w:rPr>
        <w:rFonts w:hint="default"/>
        <w:lang w:val="pl-PL" w:eastAsia="en-US" w:bidi="ar-SA"/>
      </w:rPr>
    </w:lvl>
    <w:lvl w:ilvl="3" w:tplc="50BE0F92">
      <w:numFmt w:val="bullet"/>
      <w:lvlText w:val="•"/>
      <w:lvlJc w:val="left"/>
      <w:pPr>
        <w:ind w:left="3736" w:hanging="360"/>
      </w:pPr>
      <w:rPr>
        <w:rFonts w:hint="default"/>
        <w:lang w:val="pl-PL" w:eastAsia="en-US" w:bidi="ar-SA"/>
      </w:rPr>
    </w:lvl>
    <w:lvl w:ilvl="4" w:tplc="D2083CDA">
      <w:numFmt w:val="bullet"/>
      <w:lvlText w:val="•"/>
      <w:lvlJc w:val="left"/>
      <w:pPr>
        <w:ind w:left="4668" w:hanging="360"/>
      </w:pPr>
      <w:rPr>
        <w:rFonts w:hint="default"/>
        <w:lang w:val="pl-PL" w:eastAsia="en-US" w:bidi="ar-SA"/>
      </w:rPr>
    </w:lvl>
    <w:lvl w:ilvl="5" w:tplc="CC36E300">
      <w:numFmt w:val="bullet"/>
      <w:lvlText w:val="•"/>
      <w:lvlJc w:val="left"/>
      <w:pPr>
        <w:ind w:left="5600" w:hanging="360"/>
      </w:pPr>
      <w:rPr>
        <w:rFonts w:hint="default"/>
        <w:lang w:val="pl-PL" w:eastAsia="en-US" w:bidi="ar-SA"/>
      </w:rPr>
    </w:lvl>
    <w:lvl w:ilvl="6" w:tplc="1648395C">
      <w:numFmt w:val="bullet"/>
      <w:lvlText w:val="•"/>
      <w:lvlJc w:val="left"/>
      <w:pPr>
        <w:ind w:left="6532" w:hanging="360"/>
      </w:pPr>
      <w:rPr>
        <w:rFonts w:hint="default"/>
        <w:lang w:val="pl-PL" w:eastAsia="en-US" w:bidi="ar-SA"/>
      </w:rPr>
    </w:lvl>
    <w:lvl w:ilvl="7" w:tplc="113EF08E">
      <w:numFmt w:val="bullet"/>
      <w:lvlText w:val="•"/>
      <w:lvlJc w:val="left"/>
      <w:pPr>
        <w:ind w:left="7464" w:hanging="360"/>
      </w:pPr>
      <w:rPr>
        <w:rFonts w:hint="default"/>
        <w:lang w:val="pl-PL" w:eastAsia="en-US" w:bidi="ar-SA"/>
      </w:rPr>
    </w:lvl>
    <w:lvl w:ilvl="8" w:tplc="03982D84">
      <w:numFmt w:val="bullet"/>
      <w:lvlText w:val="•"/>
      <w:lvlJc w:val="left"/>
      <w:pPr>
        <w:ind w:left="8396" w:hanging="360"/>
      </w:pPr>
      <w:rPr>
        <w:rFonts w:hint="default"/>
        <w:lang w:val="pl-PL" w:eastAsia="en-US" w:bidi="ar-SA"/>
      </w:rPr>
    </w:lvl>
  </w:abstractNum>
  <w:abstractNum w:abstractNumId="14"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EF5FFD"/>
    <w:multiLevelType w:val="hybridMultilevel"/>
    <w:tmpl w:val="85A48528"/>
    <w:lvl w:ilvl="0" w:tplc="4E72BBAA">
      <w:start w:val="1"/>
      <w:numFmt w:val="bullet"/>
      <w:lvlText w:val=""/>
      <w:lvlJc w:val="left"/>
      <w:pPr>
        <w:ind w:left="935" w:hanging="360"/>
      </w:pPr>
      <w:rPr>
        <w:rFonts w:ascii="Symbol" w:hAnsi="Symbol" w:hint="default"/>
      </w:rPr>
    </w:lvl>
    <w:lvl w:ilvl="1" w:tplc="04150003" w:tentative="1">
      <w:start w:val="1"/>
      <w:numFmt w:val="bullet"/>
      <w:lvlText w:val="o"/>
      <w:lvlJc w:val="left"/>
      <w:pPr>
        <w:ind w:left="1655" w:hanging="360"/>
      </w:pPr>
      <w:rPr>
        <w:rFonts w:ascii="Courier New" w:hAnsi="Courier New" w:cs="Courier New" w:hint="default"/>
      </w:rPr>
    </w:lvl>
    <w:lvl w:ilvl="2" w:tplc="04150005" w:tentative="1">
      <w:start w:val="1"/>
      <w:numFmt w:val="bullet"/>
      <w:lvlText w:val=""/>
      <w:lvlJc w:val="left"/>
      <w:pPr>
        <w:ind w:left="2375" w:hanging="360"/>
      </w:pPr>
      <w:rPr>
        <w:rFonts w:ascii="Wingdings" w:hAnsi="Wingdings" w:hint="default"/>
      </w:rPr>
    </w:lvl>
    <w:lvl w:ilvl="3" w:tplc="04150001" w:tentative="1">
      <w:start w:val="1"/>
      <w:numFmt w:val="bullet"/>
      <w:lvlText w:val=""/>
      <w:lvlJc w:val="left"/>
      <w:pPr>
        <w:ind w:left="3095" w:hanging="360"/>
      </w:pPr>
      <w:rPr>
        <w:rFonts w:ascii="Symbol" w:hAnsi="Symbol" w:hint="default"/>
      </w:rPr>
    </w:lvl>
    <w:lvl w:ilvl="4" w:tplc="04150003" w:tentative="1">
      <w:start w:val="1"/>
      <w:numFmt w:val="bullet"/>
      <w:lvlText w:val="o"/>
      <w:lvlJc w:val="left"/>
      <w:pPr>
        <w:ind w:left="3815" w:hanging="360"/>
      </w:pPr>
      <w:rPr>
        <w:rFonts w:ascii="Courier New" w:hAnsi="Courier New" w:cs="Courier New" w:hint="default"/>
      </w:rPr>
    </w:lvl>
    <w:lvl w:ilvl="5" w:tplc="04150005" w:tentative="1">
      <w:start w:val="1"/>
      <w:numFmt w:val="bullet"/>
      <w:lvlText w:val=""/>
      <w:lvlJc w:val="left"/>
      <w:pPr>
        <w:ind w:left="4535" w:hanging="360"/>
      </w:pPr>
      <w:rPr>
        <w:rFonts w:ascii="Wingdings" w:hAnsi="Wingdings" w:hint="default"/>
      </w:rPr>
    </w:lvl>
    <w:lvl w:ilvl="6" w:tplc="04150001" w:tentative="1">
      <w:start w:val="1"/>
      <w:numFmt w:val="bullet"/>
      <w:lvlText w:val=""/>
      <w:lvlJc w:val="left"/>
      <w:pPr>
        <w:ind w:left="5255" w:hanging="360"/>
      </w:pPr>
      <w:rPr>
        <w:rFonts w:ascii="Symbol" w:hAnsi="Symbol" w:hint="default"/>
      </w:rPr>
    </w:lvl>
    <w:lvl w:ilvl="7" w:tplc="04150003" w:tentative="1">
      <w:start w:val="1"/>
      <w:numFmt w:val="bullet"/>
      <w:lvlText w:val="o"/>
      <w:lvlJc w:val="left"/>
      <w:pPr>
        <w:ind w:left="5975" w:hanging="360"/>
      </w:pPr>
      <w:rPr>
        <w:rFonts w:ascii="Courier New" w:hAnsi="Courier New" w:cs="Courier New" w:hint="default"/>
      </w:rPr>
    </w:lvl>
    <w:lvl w:ilvl="8" w:tplc="04150005" w:tentative="1">
      <w:start w:val="1"/>
      <w:numFmt w:val="bullet"/>
      <w:lvlText w:val=""/>
      <w:lvlJc w:val="left"/>
      <w:pPr>
        <w:ind w:left="6695" w:hanging="360"/>
      </w:pPr>
      <w:rPr>
        <w:rFonts w:ascii="Wingdings" w:hAnsi="Wingdings" w:hint="default"/>
      </w:rPr>
    </w:lvl>
  </w:abstractNum>
  <w:abstractNum w:abstractNumId="16" w15:restartNumberingAfterBreak="0">
    <w:nsid w:val="11A50E56"/>
    <w:multiLevelType w:val="hybridMultilevel"/>
    <w:tmpl w:val="49EC3320"/>
    <w:lvl w:ilvl="0" w:tplc="4E72BB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2865791"/>
    <w:multiLevelType w:val="hybridMultilevel"/>
    <w:tmpl w:val="2CD8A4DE"/>
    <w:lvl w:ilvl="0" w:tplc="7C2C3B2A">
      <w:numFmt w:val="bullet"/>
      <w:lvlText w:val=""/>
      <w:lvlJc w:val="left"/>
      <w:pPr>
        <w:ind w:left="988" w:hanging="411"/>
      </w:pPr>
      <w:rPr>
        <w:rFonts w:ascii="Symbol" w:eastAsia="Symbol" w:hAnsi="Symbol" w:cs="Symbol" w:hint="default"/>
        <w:b w:val="0"/>
        <w:bCs w:val="0"/>
        <w:i w:val="0"/>
        <w:iCs w:val="0"/>
        <w:spacing w:val="0"/>
        <w:w w:val="100"/>
        <w:sz w:val="22"/>
        <w:szCs w:val="22"/>
        <w:lang w:val="pl-PL" w:eastAsia="en-US" w:bidi="ar-SA"/>
      </w:rPr>
    </w:lvl>
    <w:lvl w:ilvl="1" w:tplc="3E1E6C8A">
      <w:numFmt w:val="bullet"/>
      <w:lvlText w:val="•"/>
      <w:lvlJc w:val="left"/>
      <w:pPr>
        <w:ind w:left="1908" w:hanging="411"/>
      </w:pPr>
      <w:rPr>
        <w:rFonts w:hint="default"/>
        <w:lang w:val="pl-PL" w:eastAsia="en-US" w:bidi="ar-SA"/>
      </w:rPr>
    </w:lvl>
    <w:lvl w:ilvl="2" w:tplc="835A7794">
      <w:numFmt w:val="bullet"/>
      <w:lvlText w:val="•"/>
      <w:lvlJc w:val="left"/>
      <w:pPr>
        <w:ind w:left="2836" w:hanging="411"/>
      </w:pPr>
      <w:rPr>
        <w:rFonts w:hint="default"/>
        <w:lang w:val="pl-PL" w:eastAsia="en-US" w:bidi="ar-SA"/>
      </w:rPr>
    </w:lvl>
    <w:lvl w:ilvl="3" w:tplc="FF2AA02C">
      <w:numFmt w:val="bullet"/>
      <w:lvlText w:val="•"/>
      <w:lvlJc w:val="left"/>
      <w:pPr>
        <w:ind w:left="3764" w:hanging="411"/>
      </w:pPr>
      <w:rPr>
        <w:rFonts w:hint="default"/>
        <w:lang w:val="pl-PL" w:eastAsia="en-US" w:bidi="ar-SA"/>
      </w:rPr>
    </w:lvl>
    <w:lvl w:ilvl="4" w:tplc="54721B36">
      <w:numFmt w:val="bullet"/>
      <w:lvlText w:val="•"/>
      <w:lvlJc w:val="left"/>
      <w:pPr>
        <w:ind w:left="4692" w:hanging="411"/>
      </w:pPr>
      <w:rPr>
        <w:rFonts w:hint="default"/>
        <w:lang w:val="pl-PL" w:eastAsia="en-US" w:bidi="ar-SA"/>
      </w:rPr>
    </w:lvl>
    <w:lvl w:ilvl="5" w:tplc="50122B94">
      <w:numFmt w:val="bullet"/>
      <w:lvlText w:val="•"/>
      <w:lvlJc w:val="left"/>
      <w:pPr>
        <w:ind w:left="5620" w:hanging="411"/>
      </w:pPr>
      <w:rPr>
        <w:rFonts w:hint="default"/>
        <w:lang w:val="pl-PL" w:eastAsia="en-US" w:bidi="ar-SA"/>
      </w:rPr>
    </w:lvl>
    <w:lvl w:ilvl="6" w:tplc="4F90A58A">
      <w:numFmt w:val="bullet"/>
      <w:lvlText w:val="•"/>
      <w:lvlJc w:val="left"/>
      <w:pPr>
        <w:ind w:left="6548" w:hanging="411"/>
      </w:pPr>
      <w:rPr>
        <w:rFonts w:hint="default"/>
        <w:lang w:val="pl-PL" w:eastAsia="en-US" w:bidi="ar-SA"/>
      </w:rPr>
    </w:lvl>
    <w:lvl w:ilvl="7" w:tplc="17880856">
      <w:numFmt w:val="bullet"/>
      <w:lvlText w:val="•"/>
      <w:lvlJc w:val="left"/>
      <w:pPr>
        <w:ind w:left="7476" w:hanging="411"/>
      </w:pPr>
      <w:rPr>
        <w:rFonts w:hint="default"/>
        <w:lang w:val="pl-PL" w:eastAsia="en-US" w:bidi="ar-SA"/>
      </w:rPr>
    </w:lvl>
    <w:lvl w:ilvl="8" w:tplc="1A5204B0">
      <w:numFmt w:val="bullet"/>
      <w:lvlText w:val="•"/>
      <w:lvlJc w:val="left"/>
      <w:pPr>
        <w:ind w:left="8404" w:hanging="411"/>
      </w:pPr>
      <w:rPr>
        <w:rFonts w:hint="default"/>
        <w:lang w:val="pl-PL" w:eastAsia="en-US" w:bidi="ar-SA"/>
      </w:rPr>
    </w:lvl>
  </w:abstractNum>
  <w:abstractNum w:abstractNumId="18" w15:restartNumberingAfterBreak="0">
    <w:nsid w:val="12B431E7"/>
    <w:multiLevelType w:val="hybridMultilevel"/>
    <w:tmpl w:val="65142F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ED2EED"/>
    <w:multiLevelType w:val="hybridMultilevel"/>
    <w:tmpl w:val="F8E03CB8"/>
    <w:lvl w:ilvl="0" w:tplc="4E72BBAA">
      <w:start w:val="1"/>
      <w:numFmt w:val="bullet"/>
      <w:lvlText w:val=""/>
      <w:lvlJc w:val="left"/>
      <w:pPr>
        <w:ind w:left="938" w:hanging="360"/>
      </w:pPr>
      <w:rPr>
        <w:rFonts w:ascii="Symbol" w:hAnsi="Symbol" w:hint="default"/>
      </w:rPr>
    </w:lvl>
    <w:lvl w:ilvl="1" w:tplc="04150003" w:tentative="1">
      <w:start w:val="1"/>
      <w:numFmt w:val="bullet"/>
      <w:lvlText w:val="o"/>
      <w:lvlJc w:val="left"/>
      <w:pPr>
        <w:ind w:left="1658" w:hanging="360"/>
      </w:pPr>
      <w:rPr>
        <w:rFonts w:ascii="Courier New" w:hAnsi="Courier New" w:cs="Courier New" w:hint="default"/>
      </w:rPr>
    </w:lvl>
    <w:lvl w:ilvl="2" w:tplc="04150005" w:tentative="1">
      <w:start w:val="1"/>
      <w:numFmt w:val="bullet"/>
      <w:lvlText w:val=""/>
      <w:lvlJc w:val="left"/>
      <w:pPr>
        <w:ind w:left="2378" w:hanging="360"/>
      </w:pPr>
      <w:rPr>
        <w:rFonts w:ascii="Wingdings" w:hAnsi="Wingdings" w:hint="default"/>
      </w:rPr>
    </w:lvl>
    <w:lvl w:ilvl="3" w:tplc="04150001" w:tentative="1">
      <w:start w:val="1"/>
      <w:numFmt w:val="bullet"/>
      <w:lvlText w:val=""/>
      <w:lvlJc w:val="left"/>
      <w:pPr>
        <w:ind w:left="3098" w:hanging="360"/>
      </w:pPr>
      <w:rPr>
        <w:rFonts w:ascii="Symbol" w:hAnsi="Symbol" w:hint="default"/>
      </w:rPr>
    </w:lvl>
    <w:lvl w:ilvl="4" w:tplc="04150003" w:tentative="1">
      <w:start w:val="1"/>
      <w:numFmt w:val="bullet"/>
      <w:lvlText w:val="o"/>
      <w:lvlJc w:val="left"/>
      <w:pPr>
        <w:ind w:left="3818" w:hanging="360"/>
      </w:pPr>
      <w:rPr>
        <w:rFonts w:ascii="Courier New" w:hAnsi="Courier New" w:cs="Courier New" w:hint="default"/>
      </w:rPr>
    </w:lvl>
    <w:lvl w:ilvl="5" w:tplc="04150005" w:tentative="1">
      <w:start w:val="1"/>
      <w:numFmt w:val="bullet"/>
      <w:lvlText w:val=""/>
      <w:lvlJc w:val="left"/>
      <w:pPr>
        <w:ind w:left="4538" w:hanging="360"/>
      </w:pPr>
      <w:rPr>
        <w:rFonts w:ascii="Wingdings" w:hAnsi="Wingdings" w:hint="default"/>
      </w:rPr>
    </w:lvl>
    <w:lvl w:ilvl="6" w:tplc="04150001" w:tentative="1">
      <w:start w:val="1"/>
      <w:numFmt w:val="bullet"/>
      <w:lvlText w:val=""/>
      <w:lvlJc w:val="left"/>
      <w:pPr>
        <w:ind w:left="5258" w:hanging="360"/>
      </w:pPr>
      <w:rPr>
        <w:rFonts w:ascii="Symbol" w:hAnsi="Symbol" w:hint="default"/>
      </w:rPr>
    </w:lvl>
    <w:lvl w:ilvl="7" w:tplc="04150003" w:tentative="1">
      <w:start w:val="1"/>
      <w:numFmt w:val="bullet"/>
      <w:lvlText w:val="o"/>
      <w:lvlJc w:val="left"/>
      <w:pPr>
        <w:ind w:left="5978" w:hanging="360"/>
      </w:pPr>
      <w:rPr>
        <w:rFonts w:ascii="Courier New" w:hAnsi="Courier New" w:cs="Courier New" w:hint="default"/>
      </w:rPr>
    </w:lvl>
    <w:lvl w:ilvl="8" w:tplc="04150005" w:tentative="1">
      <w:start w:val="1"/>
      <w:numFmt w:val="bullet"/>
      <w:lvlText w:val=""/>
      <w:lvlJc w:val="left"/>
      <w:pPr>
        <w:ind w:left="6698" w:hanging="360"/>
      </w:pPr>
      <w:rPr>
        <w:rFonts w:ascii="Wingdings" w:hAnsi="Wingdings" w:hint="default"/>
      </w:rPr>
    </w:lvl>
  </w:abstractNum>
  <w:abstractNum w:abstractNumId="21" w15:restartNumberingAfterBreak="0">
    <w:nsid w:val="190A3E36"/>
    <w:multiLevelType w:val="hybridMultilevel"/>
    <w:tmpl w:val="A0488FE4"/>
    <w:lvl w:ilvl="0" w:tplc="4E72BBAA">
      <w:start w:val="1"/>
      <w:numFmt w:val="bullet"/>
      <w:lvlText w:val=""/>
      <w:lvlJc w:val="left"/>
      <w:pPr>
        <w:ind w:left="1646" w:hanging="360"/>
      </w:pPr>
      <w:rPr>
        <w:rFonts w:ascii="Symbol" w:hAnsi="Symbol" w:hint="default"/>
      </w:rPr>
    </w:lvl>
    <w:lvl w:ilvl="1" w:tplc="04150003" w:tentative="1">
      <w:start w:val="1"/>
      <w:numFmt w:val="bullet"/>
      <w:lvlText w:val="o"/>
      <w:lvlJc w:val="left"/>
      <w:pPr>
        <w:ind w:left="2366" w:hanging="360"/>
      </w:pPr>
      <w:rPr>
        <w:rFonts w:ascii="Courier New" w:hAnsi="Courier New" w:cs="Courier New" w:hint="default"/>
      </w:rPr>
    </w:lvl>
    <w:lvl w:ilvl="2" w:tplc="04150005" w:tentative="1">
      <w:start w:val="1"/>
      <w:numFmt w:val="bullet"/>
      <w:lvlText w:val=""/>
      <w:lvlJc w:val="left"/>
      <w:pPr>
        <w:ind w:left="3086" w:hanging="360"/>
      </w:pPr>
      <w:rPr>
        <w:rFonts w:ascii="Wingdings" w:hAnsi="Wingdings" w:hint="default"/>
      </w:rPr>
    </w:lvl>
    <w:lvl w:ilvl="3" w:tplc="04150001" w:tentative="1">
      <w:start w:val="1"/>
      <w:numFmt w:val="bullet"/>
      <w:lvlText w:val=""/>
      <w:lvlJc w:val="left"/>
      <w:pPr>
        <w:ind w:left="3806" w:hanging="360"/>
      </w:pPr>
      <w:rPr>
        <w:rFonts w:ascii="Symbol" w:hAnsi="Symbol" w:hint="default"/>
      </w:rPr>
    </w:lvl>
    <w:lvl w:ilvl="4" w:tplc="04150003" w:tentative="1">
      <w:start w:val="1"/>
      <w:numFmt w:val="bullet"/>
      <w:lvlText w:val="o"/>
      <w:lvlJc w:val="left"/>
      <w:pPr>
        <w:ind w:left="4526" w:hanging="360"/>
      </w:pPr>
      <w:rPr>
        <w:rFonts w:ascii="Courier New" w:hAnsi="Courier New" w:cs="Courier New" w:hint="default"/>
      </w:rPr>
    </w:lvl>
    <w:lvl w:ilvl="5" w:tplc="04150005" w:tentative="1">
      <w:start w:val="1"/>
      <w:numFmt w:val="bullet"/>
      <w:lvlText w:val=""/>
      <w:lvlJc w:val="left"/>
      <w:pPr>
        <w:ind w:left="5246" w:hanging="360"/>
      </w:pPr>
      <w:rPr>
        <w:rFonts w:ascii="Wingdings" w:hAnsi="Wingdings" w:hint="default"/>
      </w:rPr>
    </w:lvl>
    <w:lvl w:ilvl="6" w:tplc="04150001" w:tentative="1">
      <w:start w:val="1"/>
      <w:numFmt w:val="bullet"/>
      <w:lvlText w:val=""/>
      <w:lvlJc w:val="left"/>
      <w:pPr>
        <w:ind w:left="5966" w:hanging="360"/>
      </w:pPr>
      <w:rPr>
        <w:rFonts w:ascii="Symbol" w:hAnsi="Symbol" w:hint="default"/>
      </w:rPr>
    </w:lvl>
    <w:lvl w:ilvl="7" w:tplc="04150003" w:tentative="1">
      <w:start w:val="1"/>
      <w:numFmt w:val="bullet"/>
      <w:lvlText w:val="o"/>
      <w:lvlJc w:val="left"/>
      <w:pPr>
        <w:ind w:left="6686" w:hanging="360"/>
      </w:pPr>
      <w:rPr>
        <w:rFonts w:ascii="Courier New" w:hAnsi="Courier New" w:cs="Courier New" w:hint="default"/>
      </w:rPr>
    </w:lvl>
    <w:lvl w:ilvl="8" w:tplc="04150005" w:tentative="1">
      <w:start w:val="1"/>
      <w:numFmt w:val="bullet"/>
      <w:lvlText w:val=""/>
      <w:lvlJc w:val="left"/>
      <w:pPr>
        <w:ind w:left="7406" w:hanging="360"/>
      </w:pPr>
      <w:rPr>
        <w:rFonts w:ascii="Wingdings" w:hAnsi="Wingdings" w:hint="default"/>
      </w:rPr>
    </w:lvl>
  </w:abstractNum>
  <w:abstractNum w:abstractNumId="22" w15:restartNumberingAfterBreak="0">
    <w:nsid w:val="190F0461"/>
    <w:multiLevelType w:val="multilevel"/>
    <w:tmpl w:val="A67683AC"/>
    <w:lvl w:ilvl="0">
      <w:start w:val="1"/>
      <w:numFmt w:val="decimal"/>
      <w:lvlText w:val="%1."/>
      <w:lvlJc w:val="left"/>
      <w:pPr>
        <w:ind w:left="552" w:hanging="334"/>
      </w:pPr>
      <w:rPr>
        <w:rFonts w:ascii="Calibri" w:eastAsia="Calibri" w:hAnsi="Calibri" w:cs="Calibri" w:hint="default"/>
        <w:b/>
        <w:bCs/>
        <w:i w:val="0"/>
        <w:iCs w:val="0"/>
        <w:spacing w:val="0"/>
        <w:w w:val="99"/>
        <w:sz w:val="24"/>
        <w:szCs w:val="24"/>
        <w:lang w:val="pl-PL" w:eastAsia="en-US" w:bidi="ar-SA"/>
      </w:rPr>
    </w:lvl>
    <w:lvl w:ilvl="1">
      <w:start w:val="1"/>
      <w:numFmt w:val="decimal"/>
      <w:lvlText w:val="%1.%2."/>
      <w:lvlJc w:val="left"/>
      <w:pPr>
        <w:ind w:left="705" w:hanging="488"/>
      </w:pPr>
      <w:rPr>
        <w:rFonts w:ascii="Calibri" w:eastAsia="Calibri" w:hAnsi="Calibri" w:cs="Calibri" w:hint="default"/>
        <w:b/>
        <w:bCs/>
        <w:i w:val="0"/>
        <w:iCs w:val="0"/>
        <w:spacing w:val="0"/>
        <w:w w:val="99"/>
        <w:sz w:val="24"/>
        <w:szCs w:val="24"/>
        <w:lang w:val="pl-PL" w:eastAsia="en-US" w:bidi="ar-SA"/>
      </w:rPr>
    </w:lvl>
    <w:lvl w:ilvl="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700" w:hanging="360"/>
      </w:pPr>
      <w:rPr>
        <w:rFonts w:hint="default"/>
        <w:lang w:val="pl-PL" w:eastAsia="en-US" w:bidi="ar-SA"/>
      </w:rPr>
    </w:lvl>
    <w:lvl w:ilvl="4">
      <w:numFmt w:val="bullet"/>
      <w:lvlText w:val="•"/>
      <w:lvlJc w:val="left"/>
      <w:pPr>
        <w:ind w:left="720" w:hanging="360"/>
      </w:pPr>
      <w:rPr>
        <w:rFonts w:hint="default"/>
        <w:lang w:val="pl-PL" w:eastAsia="en-US" w:bidi="ar-SA"/>
      </w:rPr>
    </w:lvl>
    <w:lvl w:ilvl="5">
      <w:numFmt w:val="bullet"/>
      <w:lvlText w:val="•"/>
      <w:lvlJc w:val="left"/>
      <w:pPr>
        <w:ind w:left="940" w:hanging="360"/>
      </w:pPr>
      <w:rPr>
        <w:rFonts w:hint="default"/>
        <w:lang w:val="pl-PL" w:eastAsia="en-US" w:bidi="ar-SA"/>
      </w:rPr>
    </w:lvl>
    <w:lvl w:ilvl="6">
      <w:numFmt w:val="bullet"/>
      <w:lvlText w:val="•"/>
      <w:lvlJc w:val="left"/>
      <w:pPr>
        <w:ind w:left="1080" w:hanging="360"/>
      </w:pPr>
      <w:rPr>
        <w:rFonts w:hint="default"/>
        <w:lang w:val="pl-PL" w:eastAsia="en-US" w:bidi="ar-SA"/>
      </w:rPr>
    </w:lvl>
    <w:lvl w:ilvl="7">
      <w:numFmt w:val="bullet"/>
      <w:lvlText w:val="•"/>
      <w:lvlJc w:val="left"/>
      <w:pPr>
        <w:ind w:left="3375" w:hanging="360"/>
      </w:pPr>
      <w:rPr>
        <w:rFonts w:hint="default"/>
        <w:lang w:val="pl-PL" w:eastAsia="en-US" w:bidi="ar-SA"/>
      </w:rPr>
    </w:lvl>
    <w:lvl w:ilvl="8">
      <w:numFmt w:val="bullet"/>
      <w:lvlText w:val="•"/>
      <w:lvlJc w:val="left"/>
      <w:pPr>
        <w:ind w:left="5670" w:hanging="360"/>
      </w:pPr>
      <w:rPr>
        <w:rFonts w:hint="default"/>
        <w:lang w:val="pl-PL" w:eastAsia="en-US" w:bidi="ar-SA"/>
      </w:rPr>
    </w:lvl>
  </w:abstractNum>
  <w:abstractNum w:abstractNumId="23" w15:restartNumberingAfterBreak="0">
    <w:nsid w:val="193B2301"/>
    <w:multiLevelType w:val="hybridMultilevel"/>
    <w:tmpl w:val="42BA5372"/>
    <w:lvl w:ilvl="0" w:tplc="B40CE37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24866CFA">
      <w:numFmt w:val="bullet"/>
      <w:lvlText w:val="•"/>
      <w:lvlJc w:val="left"/>
      <w:pPr>
        <w:ind w:left="1872" w:hanging="360"/>
      </w:pPr>
      <w:rPr>
        <w:rFonts w:hint="default"/>
        <w:lang w:val="pl-PL" w:eastAsia="en-US" w:bidi="ar-SA"/>
      </w:rPr>
    </w:lvl>
    <w:lvl w:ilvl="2" w:tplc="13AC0B4C">
      <w:numFmt w:val="bullet"/>
      <w:lvlText w:val="•"/>
      <w:lvlJc w:val="left"/>
      <w:pPr>
        <w:ind w:left="2804" w:hanging="360"/>
      </w:pPr>
      <w:rPr>
        <w:rFonts w:hint="default"/>
        <w:lang w:val="pl-PL" w:eastAsia="en-US" w:bidi="ar-SA"/>
      </w:rPr>
    </w:lvl>
    <w:lvl w:ilvl="3" w:tplc="CE4483AE">
      <w:numFmt w:val="bullet"/>
      <w:lvlText w:val="•"/>
      <w:lvlJc w:val="left"/>
      <w:pPr>
        <w:ind w:left="3736" w:hanging="360"/>
      </w:pPr>
      <w:rPr>
        <w:rFonts w:hint="default"/>
        <w:lang w:val="pl-PL" w:eastAsia="en-US" w:bidi="ar-SA"/>
      </w:rPr>
    </w:lvl>
    <w:lvl w:ilvl="4" w:tplc="15ACD1FA">
      <w:numFmt w:val="bullet"/>
      <w:lvlText w:val="•"/>
      <w:lvlJc w:val="left"/>
      <w:pPr>
        <w:ind w:left="4668" w:hanging="360"/>
      </w:pPr>
      <w:rPr>
        <w:rFonts w:hint="default"/>
        <w:lang w:val="pl-PL" w:eastAsia="en-US" w:bidi="ar-SA"/>
      </w:rPr>
    </w:lvl>
    <w:lvl w:ilvl="5" w:tplc="E77E7D18">
      <w:numFmt w:val="bullet"/>
      <w:lvlText w:val="•"/>
      <w:lvlJc w:val="left"/>
      <w:pPr>
        <w:ind w:left="5600" w:hanging="360"/>
      </w:pPr>
      <w:rPr>
        <w:rFonts w:hint="default"/>
        <w:lang w:val="pl-PL" w:eastAsia="en-US" w:bidi="ar-SA"/>
      </w:rPr>
    </w:lvl>
    <w:lvl w:ilvl="6" w:tplc="9DECDDB2">
      <w:numFmt w:val="bullet"/>
      <w:lvlText w:val="•"/>
      <w:lvlJc w:val="left"/>
      <w:pPr>
        <w:ind w:left="6532" w:hanging="360"/>
      </w:pPr>
      <w:rPr>
        <w:rFonts w:hint="default"/>
        <w:lang w:val="pl-PL" w:eastAsia="en-US" w:bidi="ar-SA"/>
      </w:rPr>
    </w:lvl>
    <w:lvl w:ilvl="7" w:tplc="A81EF4CA">
      <w:numFmt w:val="bullet"/>
      <w:lvlText w:val="•"/>
      <w:lvlJc w:val="left"/>
      <w:pPr>
        <w:ind w:left="7464" w:hanging="360"/>
      </w:pPr>
      <w:rPr>
        <w:rFonts w:hint="default"/>
        <w:lang w:val="pl-PL" w:eastAsia="en-US" w:bidi="ar-SA"/>
      </w:rPr>
    </w:lvl>
    <w:lvl w:ilvl="8" w:tplc="B45A97C8">
      <w:numFmt w:val="bullet"/>
      <w:lvlText w:val="•"/>
      <w:lvlJc w:val="left"/>
      <w:pPr>
        <w:ind w:left="8396" w:hanging="360"/>
      </w:pPr>
      <w:rPr>
        <w:rFonts w:hint="default"/>
        <w:lang w:val="pl-PL" w:eastAsia="en-US" w:bidi="ar-SA"/>
      </w:rPr>
    </w:lvl>
  </w:abstractNum>
  <w:abstractNum w:abstractNumId="24" w15:restartNumberingAfterBreak="0">
    <w:nsid w:val="19BD14DA"/>
    <w:multiLevelType w:val="hybridMultilevel"/>
    <w:tmpl w:val="5CE09A10"/>
    <w:lvl w:ilvl="0" w:tplc="4E72BBA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B775F36"/>
    <w:multiLevelType w:val="hybridMultilevel"/>
    <w:tmpl w:val="D34A5300"/>
    <w:lvl w:ilvl="0" w:tplc="BD829E88">
      <w:numFmt w:val="bullet"/>
      <w:lvlText w:val=""/>
      <w:lvlJc w:val="left"/>
      <w:pPr>
        <w:ind w:left="1392" w:hanging="428"/>
      </w:pPr>
      <w:rPr>
        <w:rFonts w:ascii="Symbol" w:eastAsia="Symbol" w:hAnsi="Symbol" w:cs="Symbol" w:hint="default"/>
        <w:w w:val="98"/>
        <w:sz w:val="16"/>
        <w:szCs w:val="16"/>
        <w:lang w:val="pl-PL" w:eastAsia="en-US" w:bidi="ar-SA"/>
      </w:rPr>
    </w:lvl>
    <w:lvl w:ilvl="1" w:tplc="44305B80">
      <w:numFmt w:val="bullet"/>
      <w:lvlText w:val="•"/>
      <w:lvlJc w:val="left"/>
      <w:pPr>
        <w:ind w:left="2190" w:hanging="428"/>
      </w:pPr>
      <w:rPr>
        <w:rFonts w:hint="default"/>
        <w:lang w:val="pl-PL" w:eastAsia="en-US" w:bidi="ar-SA"/>
      </w:rPr>
    </w:lvl>
    <w:lvl w:ilvl="2" w:tplc="979A9E34">
      <w:numFmt w:val="bullet"/>
      <w:lvlText w:val="•"/>
      <w:lvlJc w:val="left"/>
      <w:pPr>
        <w:ind w:left="2980" w:hanging="428"/>
      </w:pPr>
      <w:rPr>
        <w:rFonts w:hint="default"/>
        <w:lang w:val="pl-PL" w:eastAsia="en-US" w:bidi="ar-SA"/>
      </w:rPr>
    </w:lvl>
    <w:lvl w:ilvl="3" w:tplc="9702AE2C">
      <w:numFmt w:val="bullet"/>
      <w:lvlText w:val="•"/>
      <w:lvlJc w:val="left"/>
      <w:pPr>
        <w:ind w:left="3770" w:hanging="428"/>
      </w:pPr>
      <w:rPr>
        <w:rFonts w:hint="default"/>
        <w:lang w:val="pl-PL" w:eastAsia="en-US" w:bidi="ar-SA"/>
      </w:rPr>
    </w:lvl>
    <w:lvl w:ilvl="4" w:tplc="3ACE39D0">
      <w:numFmt w:val="bullet"/>
      <w:lvlText w:val="•"/>
      <w:lvlJc w:val="left"/>
      <w:pPr>
        <w:ind w:left="4560" w:hanging="428"/>
      </w:pPr>
      <w:rPr>
        <w:rFonts w:hint="default"/>
        <w:lang w:val="pl-PL" w:eastAsia="en-US" w:bidi="ar-SA"/>
      </w:rPr>
    </w:lvl>
    <w:lvl w:ilvl="5" w:tplc="5EEE3EC2">
      <w:numFmt w:val="bullet"/>
      <w:lvlText w:val="•"/>
      <w:lvlJc w:val="left"/>
      <w:pPr>
        <w:ind w:left="5350" w:hanging="428"/>
      </w:pPr>
      <w:rPr>
        <w:rFonts w:hint="default"/>
        <w:lang w:val="pl-PL" w:eastAsia="en-US" w:bidi="ar-SA"/>
      </w:rPr>
    </w:lvl>
    <w:lvl w:ilvl="6" w:tplc="E30E3E76">
      <w:numFmt w:val="bullet"/>
      <w:lvlText w:val="•"/>
      <w:lvlJc w:val="left"/>
      <w:pPr>
        <w:ind w:left="6140" w:hanging="428"/>
      </w:pPr>
      <w:rPr>
        <w:rFonts w:hint="default"/>
        <w:lang w:val="pl-PL" w:eastAsia="en-US" w:bidi="ar-SA"/>
      </w:rPr>
    </w:lvl>
    <w:lvl w:ilvl="7" w:tplc="C6E83C8A">
      <w:numFmt w:val="bullet"/>
      <w:lvlText w:val="•"/>
      <w:lvlJc w:val="left"/>
      <w:pPr>
        <w:ind w:left="6930" w:hanging="428"/>
      </w:pPr>
      <w:rPr>
        <w:rFonts w:hint="default"/>
        <w:lang w:val="pl-PL" w:eastAsia="en-US" w:bidi="ar-SA"/>
      </w:rPr>
    </w:lvl>
    <w:lvl w:ilvl="8" w:tplc="F9A03828">
      <w:numFmt w:val="bullet"/>
      <w:lvlText w:val="•"/>
      <w:lvlJc w:val="left"/>
      <w:pPr>
        <w:ind w:left="7720" w:hanging="428"/>
      </w:pPr>
      <w:rPr>
        <w:rFonts w:hint="default"/>
        <w:lang w:val="pl-PL" w:eastAsia="en-US" w:bidi="ar-SA"/>
      </w:rPr>
    </w:lvl>
  </w:abstractNum>
  <w:abstractNum w:abstractNumId="26" w15:restartNumberingAfterBreak="0">
    <w:nsid w:val="1BD570DD"/>
    <w:multiLevelType w:val="hybridMultilevel"/>
    <w:tmpl w:val="3BDE03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5F2821"/>
    <w:multiLevelType w:val="hybridMultilevel"/>
    <w:tmpl w:val="6C56A834"/>
    <w:lvl w:ilvl="0" w:tplc="65A04A88">
      <w:start w:val="1"/>
      <w:numFmt w:val="decimal"/>
      <w:lvlText w:val="[%1]"/>
      <w:lvlJc w:val="left"/>
      <w:pPr>
        <w:ind w:left="218" w:hanging="408"/>
      </w:pPr>
      <w:rPr>
        <w:rFonts w:ascii="Calibri" w:eastAsia="Calibri" w:hAnsi="Calibri" w:cs="Calibri" w:hint="default"/>
        <w:spacing w:val="-1"/>
        <w:w w:val="100"/>
        <w:sz w:val="22"/>
        <w:szCs w:val="22"/>
        <w:lang w:val="pl-PL" w:eastAsia="en-US" w:bidi="ar-SA"/>
      </w:rPr>
    </w:lvl>
    <w:lvl w:ilvl="1" w:tplc="9F483BDE">
      <w:numFmt w:val="bullet"/>
      <w:lvlText w:val="•"/>
      <w:lvlJc w:val="left"/>
      <w:pPr>
        <w:ind w:left="1226" w:hanging="408"/>
      </w:pPr>
      <w:rPr>
        <w:rFonts w:hint="default"/>
        <w:lang w:val="pl-PL" w:eastAsia="en-US" w:bidi="ar-SA"/>
      </w:rPr>
    </w:lvl>
    <w:lvl w:ilvl="2" w:tplc="29FC052C">
      <w:numFmt w:val="bullet"/>
      <w:lvlText w:val="•"/>
      <w:lvlJc w:val="left"/>
      <w:pPr>
        <w:ind w:left="2232" w:hanging="408"/>
      </w:pPr>
      <w:rPr>
        <w:rFonts w:hint="default"/>
        <w:lang w:val="pl-PL" w:eastAsia="en-US" w:bidi="ar-SA"/>
      </w:rPr>
    </w:lvl>
    <w:lvl w:ilvl="3" w:tplc="C480DCBE">
      <w:numFmt w:val="bullet"/>
      <w:lvlText w:val="•"/>
      <w:lvlJc w:val="left"/>
      <w:pPr>
        <w:ind w:left="3238" w:hanging="408"/>
      </w:pPr>
      <w:rPr>
        <w:rFonts w:hint="default"/>
        <w:lang w:val="pl-PL" w:eastAsia="en-US" w:bidi="ar-SA"/>
      </w:rPr>
    </w:lvl>
    <w:lvl w:ilvl="4" w:tplc="E130AA70">
      <w:numFmt w:val="bullet"/>
      <w:lvlText w:val="•"/>
      <w:lvlJc w:val="left"/>
      <w:pPr>
        <w:ind w:left="4244" w:hanging="408"/>
      </w:pPr>
      <w:rPr>
        <w:rFonts w:hint="default"/>
        <w:lang w:val="pl-PL" w:eastAsia="en-US" w:bidi="ar-SA"/>
      </w:rPr>
    </w:lvl>
    <w:lvl w:ilvl="5" w:tplc="03EA9920">
      <w:numFmt w:val="bullet"/>
      <w:lvlText w:val="•"/>
      <w:lvlJc w:val="left"/>
      <w:pPr>
        <w:ind w:left="5250" w:hanging="408"/>
      </w:pPr>
      <w:rPr>
        <w:rFonts w:hint="default"/>
        <w:lang w:val="pl-PL" w:eastAsia="en-US" w:bidi="ar-SA"/>
      </w:rPr>
    </w:lvl>
    <w:lvl w:ilvl="6" w:tplc="0C5EC8AE">
      <w:numFmt w:val="bullet"/>
      <w:lvlText w:val="•"/>
      <w:lvlJc w:val="left"/>
      <w:pPr>
        <w:ind w:left="6256" w:hanging="408"/>
      </w:pPr>
      <w:rPr>
        <w:rFonts w:hint="default"/>
        <w:lang w:val="pl-PL" w:eastAsia="en-US" w:bidi="ar-SA"/>
      </w:rPr>
    </w:lvl>
    <w:lvl w:ilvl="7" w:tplc="72A0EE66">
      <w:numFmt w:val="bullet"/>
      <w:lvlText w:val="•"/>
      <w:lvlJc w:val="left"/>
      <w:pPr>
        <w:ind w:left="7262" w:hanging="408"/>
      </w:pPr>
      <w:rPr>
        <w:rFonts w:hint="default"/>
        <w:lang w:val="pl-PL" w:eastAsia="en-US" w:bidi="ar-SA"/>
      </w:rPr>
    </w:lvl>
    <w:lvl w:ilvl="8" w:tplc="7542C9B0">
      <w:numFmt w:val="bullet"/>
      <w:lvlText w:val="•"/>
      <w:lvlJc w:val="left"/>
      <w:pPr>
        <w:ind w:left="8268" w:hanging="408"/>
      </w:pPr>
      <w:rPr>
        <w:rFonts w:hint="default"/>
        <w:lang w:val="pl-PL" w:eastAsia="en-US" w:bidi="ar-SA"/>
      </w:rPr>
    </w:lvl>
  </w:abstractNum>
  <w:abstractNum w:abstractNumId="28" w15:restartNumberingAfterBreak="0">
    <w:nsid w:val="1C8979E8"/>
    <w:multiLevelType w:val="hybridMultilevel"/>
    <w:tmpl w:val="131A31BC"/>
    <w:lvl w:ilvl="0" w:tplc="6FF211FE">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878A302E">
      <w:numFmt w:val="bullet"/>
      <w:lvlText w:val="•"/>
      <w:lvlJc w:val="left"/>
      <w:pPr>
        <w:ind w:left="1872" w:hanging="360"/>
      </w:pPr>
      <w:rPr>
        <w:rFonts w:hint="default"/>
        <w:lang w:val="pl-PL" w:eastAsia="en-US" w:bidi="ar-SA"/>
      </w:rPr>
    </w:lvl>
    <w:lvl w:ilvl="2" w:tplc="AFDC00BA">
      <w:numFmt w:val="bullet"/>
      <w:lvlText w:val="•"/>
      <w:lvlJc w:val="left"/>
      <w:pPr>
        <w:ind w:left="2804" w:hanging="360"/>
      </w:pPr>
      <w:rPr>
        <w:rFonts w:hint="default"/>
        <w:lang w:val="pl-PL" w:eastAsia="en-US" w:bidi="ar-SA"/>
      </w:rPr>
    </w:lvl>
    <w:lvl w:ilvl="3" w:tplc="3334E2B8">
      <w:numFmt w:val="bullet"/>
      <w:lvlText w:val="•"/>
      <w:lvlJc w:val="left"/>
      <w:pPr>
        <w:ind w:left="3736" w:hanging="360"/>
      </w:pPr>
      <w:rPr>
        <w:rFonts w:hint="default"/>
        <w:lang w:val="pl-PL" w:eastAsia="en-US" w:bidi="ar-SA"/>
      </w:rPr>
    </w:lvl>
    <w:lvl w:ilvl="4" w:tplc="2AA44AC8">
      <w:numFmt w:val="bullet"/>
      <w:lvlText w:val="•"/>
      <w:lvlJc w:val="left"/>
      <w:pPr>
        <w:ind w:left="4668" w:hanging="360"/>
      </w:pPr>
      <w:rPr>
        <w:rFonts w:hint="default"/>
        <w:lang w:val="pl-PL" w:eastAsia="en-US" w:bidi="ar-SA"/>
      </w:rPr>
    </w:lvl>
    <w:lvl w:ilvl="5" w:tplc="2EC0CAB4">
      <w:numFmt w:val="bullet"/>
      <w:lvlText w:val="•"/>
      <w:lvlJc w:val="left"/>
      <w:pPr>
        <w:ind w:left="5600" w:hanging="360"/>
      </w:pPr>
      <w:rPr>
        <w:rFonts w:hint="default"/>
        <w:lang w:val="pl-PL" w:eastAsia="en-US" w:bidi="ar-SA"/>
      </w:rPr>
    </w:lvl>
    <w:lvl w:ilvl="6" w:tplc="D15EC22A">
      <w:numFmt w:val="bullet"/>
      <w:lvlText w:val="•"/>
      <w:lvlJc w:val="left"/>
      <w:pPr>
        <w:ind w:left="6532" w:hanging="360"/>
      </w:pPr>
      <w:rPr>
        <w:rFonts w:hint="default"/>
        <w:lang w:val="pl-PL" w:eastAsia="en-US" w:bidi="ar-SA"/>
      </w:rPr>
    </w:lvl>
    <w:lvl w:ilvl="7" w:tplc="684EEF30">
      <w:numFmt w:val="bullet"/>
      <w:lvlText w:val="•"/>
      <w:lvlJc w:val="left"/>
      <w:pPr>
        <w:ind w:left="7464" w:hanging="360"/>
      </w:pPr>
      <w:rPr>
        <w:rFonts w:hint="default"/>
        <w:lang w:val="pl-PL" w:eastAsia="en-US" w:bidi="ar-SA"/>
      </w:rPr>
    </w:lvl>
    <w:lvl w:ilvl="8" w:tplc="AFA4CA54">
      <w:numFmt w:val="bullet"/>
      <w:lvlText w:val="•"/>
      <w:lvlJc w:val="left"/>
      <w:pPr>
        <w:ind w:left="8396" w:hanging="360"/>
      </w:pPr>
      <w:rPr>
        <w:rFonts w:hint="default"/>
        <w:lang w:val="pl-PL" w:eastAsia="en-US" w:bidi="ar-SA"/>
      </w:rPr>
    </w:lvl>
  </w:abstractNum>
  <w:abstractNum w:abstractNumId="29" w15:restartNumberingAfterBreak="0">
    <w:nsid w:val="1D237B20"/>
    <w:multiLevelType w:val="hybridMultilevel"/>
    <w:tmpl w:val="B3462366"/>
    <w:lvl w:ilvl="0" w:tplc="69F6880A">
      <w:start w:val="1"/>
      <w:numFmt w:val="decimal"/>
      <w:lvlText w:val="%1."/>
      <w:lvlJc w:val="left"/>
      <w:pPr>
        <w:tabs>
          <w:tab w:val="num" w:pos="567"/>
        </w:tabs>
        <w:ind w:left="567" w:hanging="567"/>
      </w:pPr>
      <w:rPr>
        <w:rFonts w:asciiTheme="minorHAnsi" w:eastAsiaTheme="minorHAnsi" w:hAnsiTheme="minorHAnsi" w:cstheme="minorBid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0A47C4C"/>
    <w:multiLevelType w:val="hybridMultilevel"/>
    <w:tmpl w:val="8ADA5844"/>
    <w:lvl w:ilvl="0" w:tplc="4E72BBAA">
      <w:start w:val="1"/>
      <w:numFmt w:val="bullet"/>
      <w:lvlText w:val=""/>
      <w:lvlJc w:val="left"/>
      <w:pPr>
        <w:ind w:left="938" w:hanging="360"/>
      </w:pPr>
      <w:rPr>
        <w:rFonts w:ascii="Symbol" w:hAnsi="Symbol" w:hint="default"/>
        <w:b w:val="0"/>
        <w:bCs w:val="0"/>
        <w:i w:val="0"/>
        <w:iCs w:val="0"/>
        <w:spacing w:val="0"/>
        <w:w w:val="100"/>
        <w:sz w:val="22"/>
        <w:szCs w:val="22"/>
        <w:lang w:val="pl-PL" w:eastAsia="en-US" w:bidi="ar-SA"/>
      </w:rPr>
    </w:lvl>
    <w:lvl w:ilvl="1" w:tplc="96F6D8B6">
      <w:numFmt w:val="bullet"/>
      <w:lvlText w:val="•"/>
      <w:lvlJc w:val="left"/>
      <w:pPr>
        <w:ind w:left="1872" w:hanging="360"/>
      </w:pPr>
      <w:rPr>
        <w:rFonts w:hint="default"/>
        <w:lang w:val="pl-PL" w:eastAsia="en-US" w:bidi="ar-SA"/>
      </w:rPr>
    </w:lvl>
    <w:lvl w:ilvl="2" w:tplc="55807192">
      <w:numFmt w:val="bullet"/>
      <w:lvlText w:val="•"/>
      <w:lvlJc w:val="left"/>
      <w:pPr>
        <w:ind w:left="2804" w:hanging="360"/>
      </w:pPr>
      <w:rPr>
        <w:rFonts w:hint="default"/>
        <w:lang w:val="pl-PL" w:eastAsia="en-US" w:bidi="ar-SA"/>
      </w:rPr>
    </w:lvl>
    <w:lvl w:ilvl="3" w:tplc="56706942">
      <w:numFmt w:val="bullet"/>
      <w:lvlText w:val="•"/>
      <w:lvlJc w:val="left"/>
      <w:pPr>
        <w:ind w:left="3736" w:hanging="360"/>
      </w:pPr>
      <w:rPr>
        <w:rFonts w:hint="default"/>
        <w:lang w:val="pl-PL" w:eastAsia="en-US" w:bidi="ar-SA"/>
      </w:rPr>
    </w:lvl>
    <w:lvl w:ilvl="4" w:tplc="A13E3A2C">
      <w:numFmt w:val="bullet"/>
      <w:lvlText w:val="•"/>
      <w:lvlJc w:val="left"/>
      <w:pPr>
        <w:ind w:left="4668" w:hanging="360"/>
      </w:pPr>
      <w:rPr>
        <w:rFonts w:hint="default"/>
        <w:lang w:val="pl-PL" w:eastAsia="en-US" w:bidi="ar-SA"/>
      </w:rPr>
    </w:lvl>
    <w:lvl w:ilvl="5" w:tplc="0608D408">
      <w:numFmt w:val="bullet"/>
      <w:lvlText w:val="•"/>
      <w:lvlJc w:val="left"/>
      <w:pPr>
        <w:ind w:left="5600" w:hanging="360"/>
      </w:pPr>
      <w:rPr>
        <w:rFonts w:hint="default"/>
        <w:lang w:val="pl-PL" w:eastAsia="en-US" w:bidi="ar-SA"/>
      </w:rPr>
    </w:lvl>
    <w:lvl w:ilvl="6" w:tplc="C982058A">
      <w:numFmt w:val="bullet"/>
      <w:lvlText w:val="•"/>
      <w:lvlJc w:val="left"/>
      <w:pPr>
        <w:ind w:left="6532" w:hanging="360"/>
      </w:pPr>
      <w:rPr>
        <w:rFonts w:hint="default"/>
        <w:lang w:val="pl-PL" w:eastAsia="en-US" w:bidi="ar-SA"/>
      </w:rPr>
    </w:lvl>
    <w:lvl w:ilvl="7" w:tplc="02D04BB2">
      <w:numFmt w:val="bullet"/>
      <w:lvlText w:val="•"/>
      <w:lvlJc w:val="left"/>
      <w:pPr>
        <w:ind w:left="7464" w:hanging="360"/>
      </w:pPr>
      <w:rPr>
        <w:rFonts w:hint="default"/>
        <w:lang w:val="pl-PL" w:eastAsia="en-US" w:bidi="ar-SA"/>
      </w:rPr>
    </w:lvl>
    <w:lvl w:ilvl="8" w:tplc="79E6D680">
      <w:numFmt w:val="bullet"/>
      <w:lvlText w:val="•"/>
      <w:lvlJc w:val="left"/>
      <w:pPr>
        <w:ind w:left="8396" w:hanging="360"/>
      </w:pPr>
      <w:rPr>
        <w:rFonts w:hint="default"/>
        <w:lang w:val="pl-PL" w:eastAsia="en-US" w:bidi="ar-SA"/>
      </w:rPr>
    </w:lvl>
  </w:abstractNum>
  <w:abstractNum w:abstractNumId="31" w15:restartNumberingAfterBreak="0">
    <w:nsid w:val="2197464F"/>
    <w:multiLevelType w:val="hybridMultilevel"/>
    <w:tmpl w:val="0550230A"/>
    <w:lvl w:ilvl="0" w:tplc="4E72BBAA">
      <w:start w:val="1"/>
      <w:numFmt w:val="bullet"/>
      <w:lvlText w:val=""/>
      <w:lvlJc w:val="left"/>
      <w:pPr>
        <w:ind w:left="935" w:hanging="360"/>
      </w:pPr>
      <w:rPr>
        <w:rFonts w:ascii="Symbol" w:hAnsi="Symbol" w:hint="default"/>
      </w:rPr>
    </w:lvl>
    <w:lvl w:ilvl="1" w:tplc="04150003" w:tentative="1">
      <w:start w:val="1"/>
      <w:numFmt w:val="bullet"/>
      <w:lvlText w:val="o"/>
      <w:lvlJc w:val="left"/>
      <w:pPr>
        <w:ind w:left="1655" w:hanging="360"/>
      </w:pPr>
      <w:rPr>
        <w:rFonts w:ascii="Courier New" w:hAnsi="Courier New" w:cs="Courier New" w:hint="default"/>
      </w:rPr>
    </w:lvl>
    <w:lvl w:ilvl="2" w:tplc="04150005" w:tentative="1">
      <w:start w:val="1"/>
      <w:numFmt w:val="bullet"/>
      <w:lvlText w:val=""/>
      <w:lvlJc w:val="left"/>
      <w:pPr>
        <w:ind w:left="2375" w:hanging="360"/>
      </w:pPr>
      <w:rPr>
        <w:rFonts w:ascii="Wingdings" w:hAnsi="Wingdings" w:hint="default"/>
      </w:rPr>
    </w:lvl>
    <w:lvl w:ilvl="3" w:tplc="04150001" w:tentative="1">
      <w:start w:val="1"/>
      <w:numFmt w:val="bullet"/>
      <w:lvlText w:val=""/>
      <w:lvlJc w:val="left"/>
      <w:pPr>
        <w:ind w:left="3095" w:hanging="360"/>
      </w:pPr>
      <w:rPr>
        <w:rFonts w:ascii="Symbol" w:hAnsi="Symbol" w:hint="default"/>
      </w:rPr>
    </w:lvl>
    <w:lvl w:ilvl="4" w:tplc="04150003" w:tentative="1">
      <w:start w:val="1"/>
      <w:numFmt w:val="bullet"/>
      <w:lvlText w:val="o"/>
      <w:lvlJc w:val="left"/>
      <w:pPr>
        <w:ind w:left="3815" w:hanging="360"/>
      </w:pPr>
      <w:rPr>
        <w:rFonts w:ascii="Courier New" w:hAnsi="Courier New" w:cs="Courier New" w:hint="default"/>
      </w:rPr>
    </w:lvl>
    <w:lvl w:ilvl="5" w:tplc="04150005" w:tentative="1">
      <w:start w:val="1"/>
      <w:numFmt w:val="bullet"/>
      <w:lvlText w:val=""/>
      <w:lvlJc w:val="left"/>
      <w:pPr>
        <w:ind w:left="4535" w:hanging="360"/>
      </w:pPr>
      <w:rPr>
        <w:rFonts w:ascii="Wingdings" w:hAnsi="Wingdings" w:hint="default"/>
      </w:rPr>
    </w:lvl>
    <w:lvl w:ilvl="6" w:tplc="04150001" w:tentative="1">
      <w:start w:val="1"/>
      <w:numFmt w:val="bullet"/>
      <w:lvlText w:val=""/>
      <w:lvlJc w:val="left"/>
      <w:pPr>
        <w:ind w:left="5255" w:hanging="360"/>
      </w:pPr>
      <w:rPr>
        <w:rFonts w:ascii="Symbol" w:hAnsi="Symbol" w:hint="default"/>
      </w:rPr>
    </w:lvl>
    <w:lvl w:ilvl="7" w:tplc="04150003" w:tentative="1">
      <w:start w:val="1"/>
      <w:numFmt w:val="bullet"/>
      <w:lvlText w:val="o"/>
      <w:lvlJc w:val="left"/>
      <w:pPr>
        <w:ind w:left="5975" w:hanging="360"/>
      </w:pPr>
      <w:rPr>
        <w:rFonts w:ascii="Courier New" w:hAnsi="Courier New" w:cs="Courier New" w:hint="default"/>
      </w:rPr>
    </w:lvl>
    <w:lvl w:ilvl="8" w:tplc="04150005" w:tentative="1">
      <w:start w:val="1"/>
      <w:numFmt w:val="bullet"/>
      <w:lvlText w:val=""/>
      <w:lvlJc w:val="left"/>
      <w:pPr>
        <w:ind w:left="6695" w:hanging="360"/>
      </w:pPr>
      <w:rPr>
        <w:rFonts w:ascii="Wingdings" w:hAnsi="Wingdings" w:hint="default"/>
      </w:rPr>
    </w:lvl>
  </w:abstractNum>
  <w:abstractNum w:abstractNumId="32" w15:restartNumberingAfterBreak="0">
    <w:nsid w:val="21AD2064"/>
    <w:multiLevelType w:val="multilevel"/>
    <w:tmpl w:val="6E309C6E"/>
    <w:lvl w:ilvl="0">
      <w:start w:val="1"/>
      <w:numFmt w:val="upperRoman"/>
      <w:lvlText w:val="%1."/>
      <w:lvlJc w:val="left"/>
      <w:pPr>
        <w:ind w:left="938" w:hanging="488"/>
        <w:jc w:val="right"/>
      </w:pPr>
      <w:rPr>
        <w:rFonts w:ascii="Calibri" w:eastAsia="Calibri" w:hAnsi="Calibri" w:cs="Calibri" w:hint="default"/>
        <w:b/>
        <w:bCs/>
        <w:i w:val="0"/>
        <w:iCs w:val="0"/>
        <w:spacing w:val="0"/>
        <w:w w:val="99"/>
        <w:sz w:val="24"/>
        <w:szCs w:val="24"/>
        <w:lang w:val="pl-PL" w:eastAsia="en-US" w:bidi="ar-SA"/>
      </w:rPr>
    </w:lvl>
    <w:lvl w:ilvl="1">
      <w:start w:val="1"/>
      <w:numFmt w:val="decimal"/>
      <w:lvlText w:val="%2."/>
      <w:lvlJc w:val="left"/>
      <w:pPr>
        <w:ind w:left="686" w:hanging="468"/>
      </w:pPr>
      <w:rPr>
        <w:rFonts w:hint="default"/>
        <w:spacing w:val="0"/>
        <w:w w:val="99"/>
        <w:lang w:val="pl-PL" w:eastAsia="en-US" w:bidi="ar-SA"/>
      </w:rPr>
    </w:lvl>
    <w:lvl w:ilvl="2">
      <w:start w:val="1"/>
      <w:numFmt w:val="decimal"/>
      <w:lvlText w:val="%2.%3."/>
      <w:lvlJc w:val="left"/>
      <w:pPr>
        <w:ind w:left="691" w:hanging="473"/>
      </w:pPr>
      <w:rPr>
        <w:rFonts w:hint="default"/>
        <w:spacing w:val="-2"/>
        <w:w w:val="100"/>
        <w:lang w:val="pl-PL" w:eastAsia="en-US" w:bidi="ar-SA"/>
      </w:rPr>
    </w:lvl>
    <w:lvl w:ilvl="3">
      <w:numFmt w:val="bullet"/>
      <w:lvlText w:val=""/>
      <w:lvlJc w:val="left"/>
      <w:pPr>
        <w:ind w:left="938" w:hanging="473"/>
      </w:pPr>
      <w:rPr>
        <w:rFonts w:ascii="Symbol" w:eastAsia="Symbol" w:hAnsi="Symbol" w:cs="Symbol" w:hint="default"/>
        <w:b w:val="0"/>
        <w:bCs w:val="0"/>
        <w:i w:val="0"/>
        <w:iCs w:val="0"/>
        <w:spacing w:val="0"/>
        <w:w w:val="100"/>
        <w:sz w:val="22"/>
        <w:szCs w:val="22"/>
        <w:lang w:val="pl-PL" w:eastAsia="en-US" w:bidi="ar-SA"/>
      </w:rPr>
    </w:lvl>
    <w:lvl w:ilvl="4">
      <w:numFmt w:val="bullet"/>
      <w:lvlText w:val="•"/>
      <w:lvlJc w:val="left"/>
      <w:pPr>
        <w:ind w:left="700" w:hanging="473"/>
      </w:pPr>
      <w:rPr>
        <w:rFonts w:hint="default"/>
        <w:lang w:val="pl-PL" w:eastAsia="en-US" w:bidi="ar-SA"/>
      </w:rPr>
    </w:lvl>
    <w:lvl w:ilvl="5">
      <w:numFmt w:val="bullet"/>
      <w:lvlText w:val="•"/>
      <w:lvlJc w:val="left"/>
      <w:pPr>
        <w:ind w:left="720" w:hanging="473"/>
      </w:pPr>
      <w:rPr>
        <w:rFonts w:hint="default"/>
        <w:lang w:val="pl-PL" w:eastAsia="en-US" w:bidi="ar-SA"/>
      </w:rPr>
    </w:lvl>
    <w:lvl w:ilvl="6">
      <w:numFmt w:val="bullet"/>
      <w:lvlText w:val="•"/>
      <w:lvlJc w:val="left"/>
      <w:pPr>
        <w:ind w:left="940" w:hanging="473"/>
      </w:pPr>
      <w:rPr>
        <w:rFonts w:hint="default"/>
        <w:lang w:val="pl-PL" w:eastAsia="en-US" w:bidi="ar-SA"/>
      </w:rPr>
    </w:lvl>
    <w:lvl w:ilvl="7">
      <w:numFmt w:val="bullet"/>
      <w:lvlText w:val="•"/>
      <w:lvlJc w:val="left"/>
      <w:pPr>
        <w:ind w:left="3270" w:hanging="473"/>
      </w:pPr>
      <w:rPr>
        <w:rFonts w:hint="default"/>
        <w:lang w:val="pl-PL" w:eastAsia="en-US" w:bidi="ar-SA"/>
      </w:rPr>
    </w:lvl>
    <w:lvl w:ilvl="8">
      <w:numFmt w:val="bullet"/>
      <w:lvlText w:val="•"/>
      <w:lvlJc w:val="left"/>
      <w:pPr>
        <w:ind w:left="5600" w:hanging="473"/>
      </w:pPr>
      <w:rPr>
        <w:rFonts w:hint="default"/>
        <w:lang w:val="pl-PL" w:eastAsia="en-US" w:bidi="ar-SA"/>
      </w:rPr>
    </w:lvl>
  </w:abstractNum>
  <w:abstractNum w:abstractNumId="33" w15:restartNumberingAfterBreak="0">
    <w:nsid w:val="22037C13"/>
    <w:multiLevelType w:val="hybridMultilevel"/>
    <w:tmpl w:val="4E929A56"/>
    <w:lvl w:ilvl="0" w:tplc="4E72BBAA">
      <w:start w:val="1"/>
      <w:numFmt w:val="bullet"/>
      <w:lvlText w:val=""/>
      <w:lvlJc w:val="left"/>
      <w:pPr>
        <w:ind w:left="1622" w:hanging="360"/>
      </w:pPr>
      <w:rPr>
        <w:rFonts w:ascii="Symbol" w:hAnsi="Symbol" w:hint="default"/>
      </w:rPr>
    </w:lvl>
    <w:lvl w:ilvl="1" w:tplc="04150003" w:tentative="1">
      <w:start w:val="1"/>
      <w:numFmt w:val="bullet"/>
      <w:lvlText w:val="o"/>
      <w:lvlJc w:val="left"/>
      <w:pPr>
        <w:ind w:left="2342" w:hanging="360"/>
      </w:pPr>
      <w:rPr>
        <w:rFonts w:ascii="Courier New" w:hAnsi="Courier New" w:cs="Courier New" w:hint="default"/>
      </w:rPr>
    </w:lvl>
    <w:lvl w:ilvl="2" w:tplc="04150005" w:tentative="1">
      <w:start w:val="1"/>
      <w:numFmt w:val="bullet"/>
      <w:lvlText w:val=""/>
      <w:lvlJc w:val="left"/>
      <w:pPr>
        <w:ind w:left="3062" w:hanging="360"/>
      </w:pPr>
      <w:rPr>
        <w:rFonts w:ascii="Wingdings" w:hAnsi="Wingdings" w:hint="default"/>
      </w:rPr>
    </w:lvl>
    <w:lvl w:ilvl="3" w:tplc="04150001" w:tentative="1">
      <w:start w:val="1"/>
      <w:numFmt w:val="bullet"/>
      <w:lvlText w:val=""/>
      <w:lvlJc w:val="left"/>
      <w:pPr>
        <w:ind w:left="3782" w:hanging="360"/>
      </w:pPr>
      <w:rPr>
        <w:rFonts w:ascii="Symbol" w:hAnsi="Symbol" w:hint="default"/>
      </w:rPr>
    </w:lvl>
    <w:lvl w:ilvl="4" w:tplc="04150003" w:tentative="1">
      <w:start w:val="1"/>
      <w:numFmt w:val="bullet"/>
      <w:lvlText w:val="o"/>
      <w:lvlJc w:val="left"/>
      <w:pPr>
        <w:ind w:left="4502" w:hanging="360"/>
      </w:pPr>
      <w:rPr>
        <w:rFonts w:ascii="Courier New" w:hAnsi="Courier New" w:cs="Courier New" w:hint="default"/>
      </w:rPr>
    </w:lvl>
    <w:lvl w:ilvl="5" w:tplc="04150005" w:tentative="1">
      <w:start w:val="1"/>
      <w:numFmt w:val="bullet"/>
      <w:lvlText w:val=""/>
      <w:lvlJc w:val="left"/>
      <w:pPr>
        <w:ind w:left="5222" w:hanging="360"/>
      </w:pPr>
      <w:rPr>
        <w:rFonts w:ascii="Wingdings" w:hAnsi="Wingdings" w:hint="default"/>
      </w:rPr>
    </w:lvl>
    <w:lvl w:ilvl="6" w:tplc="04150001" w:tentative="1">
      <w:start w:val="1"/>
      <w:numFmt w:val="bullet"/>
      <w:lvlText w:val=""/>
      <w:lvlJc w:val="left"/>
      <w:pPr>
        <w:ind w:left="5942" w:hanging="360"/>
      </w:pPr>
      <w:rPr>
        <w:rFonts w:ascii="Symbol" w:hAnsi="Symbol" w:hint="default"/>
      </w:rPr>
    </w:lvl>
    <w:lvl w:ilvl="7" w:tplc="04150003" w:tentative="1">
      <w:start w:val="1"/>
      <w:numFmt w:val="bullet"/>
      <w:lvlText w:val="o"/>
      <w:lvlJc w:val="left"/>
      <w:pPr>
        <w:ind w:left="6662" w:hanging="360"/>
      </w:pPr>
      <w:rPr>
        <w:rFonts w:ascii="Courier New" w:hAnsi="Courier New" w:cs="Courier New" w:hint="default"/>
      </w:rPr>
    </w:lvl>
    <w:lvl w:ilvl="8" w:tplc="04150005" w:tentative="1">
      <w:start w:val="1"/>
      <w:numFmt w:val="bullet"/>
      <w:lvlText w:val=""/>
      <w:lvlJc w:val="left"/>
      <w:pPr>
        <w:ind w:left="7382" w:hanging="360"/>
      </w:pPr>
      <w:rPr>
        <w:rFonts w:ascii="Wingdings" w:hAnsi="Wingdings" w:hint="default"/>
      </w:rPr>
    </w:lvl>
  </w:abstractNum>
  <w:abstractNum w:abstractNumId="34" w15:restartNumberingAfterBreak="0">
    <w:nsid w:val="226E0D8E"/>
    <w:multiLevelType w:val="hybridMultilevel"/>
    <w:tmpl w:val="59BC0CEC"/>
    <w:lvl w:ilvl="0" w:tplc="1BD665A6">
      <w:numFmt w:val="bullet"/>
      <w:lvlText w:val=""/>
      <w:lvlJc w:val="left"/>
      <w:pPr>
        <w:ind w:left="1646" w:hanging="360"/>
      </w:pPr>
      <w:rPr>
        <w:rFonts w:ascii="Symbol" w:eastAsia="Symbol" w:hAnsi="Symbol" w:cs="Symbol" w:hint="default"/>
        <w:b w:val="0"/>
        <w:bCs w:val="0"/>
        <w:i w:val="0"/>
        <w:iCs w:val="0"/>
        <w:spacing w:val="0"/>
        <w:w w:val="100"/>
        <w:sz w:val="22"/>
        <w:szCs w:val="22"/>
        <w:lang w:val="pl-PL" w:eastAsia="en-US" w:bidi="ar-SA"/>
      </w:rPr>
    </w:lvl>
    <w:lvl w:ilvl="1" w:tplc="16C4AD38">
      <w:numFmt w:val="bullet"/>
      <w:lvlText w:val="•"/>
      <w:lvlJc w:val="left"/>
      <w:pPr>
        <w:ind w:left="2502" w:hanging="360"/>
      </w:pPr>
      <w:rPr>
        <w:rFonts w:hint="default"/>
        <w:lang w:val="pl-PL" w:eastAsia="en-US" w:bidi="ar-SA"/>
      </w:rPr>
    </w:lvl>
    <w:lvl w:ilvl="2" w:tplc="C952CC32">
      <w:numFmt w:val="bullet"/>
      <w:lvlText w:val="•"/>
      <w:lvlJc w:val="left"/>
      <w:pPr>
        <w:ind w:left="3364" w:hanging="360"/>
      </w:pPr>
      <w:rPr>
        <w:rFonts w:hint="default"/>
        <w:lang w:val="pl-PL" w:eastAsia="en-US" w:bidi="ar-SA"/>
      </w:rPr>
    </w:lvl>
    <w:lvl w:ilvl="3" w:tplc="393AF990">
      <w:numFmt w:val="bullet"/>
      <w:lvlText w:val="•"/>
      <w:lvlJc w:val="left"/>
      <w:pPr>
        <w:ind w:left="4226" w:hanging="360"/>
      </w:pPr>
      <w:rPr>
        <w:rFonts w:hint="default"/>
        <w:lang w:val="pl-PL" w:eastAsia="en-US" w:bidi="ar-SA"/>
      </w:rPr>
    </w:lvl>
    <w:lvl w:ilvl="4" w:tplc="8D44FAFA">
      <w:numFmt w:val="bullet"/>
      <w:lvlText w:val="•"/>
      <w:lvlJc w:val="left"/>
      <w:pPr>
        <w:ind w:left="5088" w:hanging="360"/>
      </w:pPr>
      <w:rPr>
        <w:rFonts w:hint="default"/>
        <w:lang w:val="pl-PL" w:eastAsia="en-US" w:bidi="ar-SA"/>
      </w:rPr>
    </w:lvl>
    <w:lvl w:ilvl="5" w:tplc="CD14FA42">
      <w:numFmt w:val="bullet"/>
      <w:lvlText w:val="•"/>
      <w:lvlJc w:val="left"/>
      <w:pPr>
        <w:ind w:left="5950" w:hanging="360"/>
      </w:pPr>
      <w:rPr>
        <w:rFonts w:hint="default"/>
        <w:lang w:val="pl-PL" w:eastAsia="en-US" w:bidi="ar-SA"/>
      </w:rPr>
    </w:lvl>
    <w:lvl w:ilvl="6" w:tplc="46246A7A">
      <w:numFmt w:val="bullet"/>
      <w:lvlText w:val="•"/>
      <w:lvlJc w:val="left"/>
      <w:pPr>
        <w:ind w:left="6812" w:hanging="360"/>
      </w:pPr>
      <w:rPr>
        <w:rFonts w:hint="default"/>
        <w:lang w:val="pl-PL" w:eastAsia="en-US" w:bidi="ar-SA"/>
      </w:rPr>
    </w:lvl>
    <w:lvl w:ilvl="7" w:tplc="3BEC6118">
      <w:numFmt w:val="bullet"/>
      <w:lvlText w:val="•"/>
      <w:lvlJc w:val="left"/>
      <w:pPr>
        <w:ind w:left="7674" w:hanging="360"/>
      </w:pPr>
      <w:rPr>
        <w:rFonts w:hint="default"/>
        <w:lang w:val="pl-PL" w:eastAsia="en-US" w:bidi="ar-SA"/>
      </w:rPr>
    </w:lvl>
    <w:lvl w:ilvl="8" w:tplc="2D5A5698">
      <w:numFmt w:val="bullet"/>
      <w:lvlText w:val="•"/>
      <w:lvlJc w:val="left"/>
      <w:pPr>
        <w:ind w:left="8536" w:hanging="360"/>
      </w:pPr>
      <w:rPr>
        <w:rFonts w:hint="default"/>
        <w:lang w:val="pl-PL" w:eastAsia="en-US" w:bidi="ar-SA"/>
      </w:rPr>
    </w:lvl>
  </w:abstractNum>
  <w:abstractNum w:abstractNumId="35" w15:restartNumberingAfterBreak="0">
    <w:nsid w:val="23A34C3D"/>
    <w:multiLevelType w:val="hybridMultilevel"/>
    <w:tmpl w:val="107822D0"/>
    <w:lvl w:ilvl="0" w:tplc="0BE4A7F4">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E48EC13E">
      <w:numFmt w:val="bullet"/>
      <w:lvlText w:val="•"/>
      <w:lvlJc w:val="left"/>
      <w:pPr>
        <w:ind w:left="1872" w:hanging="360"/>
      </w:pPr>
      <w:rPr>
        <w:rFonts w:hint="default"/>
        <w:lang w:val="pl-PL" w:eastAsia="en-US" w:bidi="ar-SA"/>
      </w:rPr>
    </w:lvl>
    <w:lvl w:ilvl="2" w:tplc="07328280">
      <w:numFmt w:val="bullet"/>
      <w:lvlText w:val="•"/>
      <w:lvlJc w:val="left"/>
      <w:pPr>
        <w:ind w:left="2804" w:hanging="360"/>
      </w:pPr>
      <w:rPr>
        <w:rFonts w:hint="default"/>
        <w:lang w:val="pl-PL" w:eastAsia="en-US" w:bidi="ar-SA"/>
      </w:rPr>
    </w:lvl>
    <w:lvl w:ilvl="3" w:tplc="D64476E2">
      <w:numFmt w:val="bullet"/>
      <w:lvlText w:val="•"/>
      <w:lvlJc w:val="left"/>
      <w:pPr>
        <w:ind w:left="3736" w:hanging="360"/>
      </w:pPr>
      <w:rPr>
        <w:rFonts w:hint="default"/>
        <w:lang w:val="pl-PL" w:eastAsia="en-US" w:bidi="ar-SA"/>
      </w:rPr>
    </w:lvl>
    <w:lvl w:ilvl="4" w:tplc="2F90F47A">
      <w:numFmt w:val="bullet"/>
      <w:lvlText w:val="•"/>
      <w:lvlJc w:val="left"/>
      <w:pPr>
        <w:ind w:left="4668" w:hanging="360"/>
      </w:pPr>
      <w:rPr>
        <w:rFonts w:hint="default"/>
        <w:lang w:val="pl-PL" w:eastAsia="en-US" w:bidi="ar-SA"/>
      </w:rPr>
    </w:lvl>
    <w:lvl w:ilvl="5" w:tplc="9F389A38">
      <w:numFmt w:val="bullet"/>
      <w:lvlText w:val="•"/>
      <w:lvlJc w:val="left"/>
      <w:pPr>
        <w:ind w:left="5600" w:hanging="360"/>
      </w:pPr>
      <w:rPr>
        <w:rFonts w:hint="default"/>
        <w:lang w:val="pl-PL" w:eastAsia="en-US" w:bidi="ar-SA"/>
      </w:rPr>
    </w:lvl>
    <w:lvl w:ilvl="6" w:tplc="FB6E4884">
      <w:numFmt w:val="bullet"/>
      <w:lvlText w:val="•"/>
      <w:lvlJc w:val="left"/>
      <w:pPr>
        <w:ind w:left="6532" w:hanging="360"/>
      </w:pPr>
      <w:rPr>
        <w:rFonts w:hint="default"/>
        <w:lang w:val="pl-PL" w:eastAsia="en-US" w:bidi="ar-SA"/>
      </w:rPr>
    </w:lvl>
    <w:lvl w:ilvl="7" w:tplc="7FE4F418">
      <w:numFmt w:val="bullet"/>
      <w:lvlText w:val="•"/>
      <w:lvlJc w:val="left"/>
      <w:pPr>
        <w:ind w:left="7464" w:hanging="360"/>
      </w:pPr>
      <w:rPr>
        <w:rFonts w:hint="default"/>
        <w:lang w:val="pl-PL" w:eastAsia="en-US" w:bidi="ar-SA"/>
      </w:rPr>
    </w:lvl>
    <w:lvl w:ilvl="8" w:tplc="023C32B4">
      <w:numFmt w:val="bullet"/>
      <w:lvlText w:val="•"/>
      <w:lvlJc w:val="left"/>
      <w:pPr>
        <w:ind w:left="8396" w:hanging="360"/>
      </w:pPr>
      <w:rPr>
        <w:rFonts w:hint="default"/>
        <w:lang w:val="pl-PL" w:eastAsia="en-US" w:bidi="ar-SA"/>
      </w:rPr>
    </w:lvl>
  </w:abstractNum>
  <w:abstractNum w:abstractNumId="36"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5CF1F27"/>
    <w:multiLevelType w:val="hybridMultilevel"/>
    <w:tmpl w:val="805A6A38"/>
    <w:lvl w:ilvl="0" w:tplc="807A605E">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7A26816A">
      <w:numFmt w:val="bullet"/>
      <w:lvlText w:val="•"/>
      <w:lvlJc w:val="left"/>
      <w:pPr>
        <w:ind w:left="1872" w:hanging="360"/>
      </w:pPr>
      <w:rPr>
        <w:rFonts w:hint="default"/>
        <w:lang w:val="pl-PL" w:eastAsia="en-US" w:bidi="ar-SA"/>
      </w:rPr>
    </w:lvl>
    <w:lvl w:ilvl="2" w:tplc="4A6091AC">
      <w:numFmt w:val="bullet"/>
      <w:lvlText w:val="•"/>
      <w:lvlJc w:val="left"/>
      <w:pPr>
        <w:ind w:left="2804" w:hanging="360"/>
      </w:pPr>
      <w:rPr>
        <w:rFonts w:hint="default"/>
        <w:lang w:val="pl-PL" w:eastAsia="en-US" w:bidi="ar-SA"/>
      </w:rPr>
    </w:lvl>
    <w:lvl w:ilvl="3" w:tplc="E730CC2E">
      <w:numFmt w:val="bullet"/>
      <w:lvlText w:val="•"/>
      <w:lvlJc w:val="left"/>
      <w:pPr>
        <w:ind w:left="3736" w:hanging="360"/>
      </w:pPr>
      <w:rPr>
        <w:rFonts w:hint="default"/>
        <w:lang w:val="pl-PL" w:eastAsia="en-US" w:bidi="ar-SA"/>
      </w:rPr>
    </w:lvl>
    <w:lvl w:ilvl="4" w:tplc="7C1CE228">
      <w:numFmt w:val="bullet"/>
      <w:lvlText w:val="•"/>
      <w:lvlJc w:val="left"/>
      <w:pPr>
        <w:ind w:left="4668" w:hanging="360"/>
      </w:pPr>
      <w:rPr>
        <w:rFonts w:hint="default"/>
        <w:lang w:val="pl-PL" w:eastAsia="en-US" w:bidi="ar-SA"/>
      </w:rPr>
    </w:lvl>
    <w:lvl w:ilvl="5" w:tplc="C67E729C">
      <w:numFmt w:val="bullet"/>
      <w:lvlText w:val="•"/>
      <w:lvlJc w:val="left"/>
      <w:pPr>
        <w:ind w:left="5600" w:hanging="360"/>
      </w:pPr>
      <w:rPr>
        <w:rFonts w:hint="default"/>
        <w:lang w:val="pl-PL" w:eastAsia="en-US" w:bidi="ar-SA"/>
      </w:rPr>
    </w:lvl>
    <w:lvl w:ilvl="6" w:tplc="363E325C">
      <w:numFmt w:val="bullet"/>
      <w:lvlText w:val="•"/>
      <w:lvlJc w:val="left"/>
      <w:pPr>
        <w:ind w:left="6532" w:hanging="360"/>
      </w:pPr>
      <w:rPr>
        <w:rFonts w:hint="default"/>
        <w:lang w:val="pl-PL" w:eastAsia="en-US" w:bidi="ar-SA"/>
      </w:rPr>
    </w:lvl>
    <w:lvl w:ilvl="7" w:tplc="42FC4DDA">
      <w:numFmt w:val="bullet"/>
      <w:lvlText w:val="•"/>
      <w:lvlJc w:val="left"/>
      <w:pPr>
        <w:ind w:left="7464" w:hanging="360"/>
      </w:pPr>
      <w:rPr>
        <w:rFonts w:hint="default"/>
        <w:lang w:val="pl-PL" w:eastAsia="en-US" w:bidi="ar-SA"/>
      </w:rPr>
    </w:lvl>
    <w:lvl w:ilvl="8" w:tplc="3594EF14">
      <w:numFmt w:val="bullet"/>
      <w:lvlText w:val="•"/>
      <w:lvlJc w:val="left"/>
      <w:pPr>
        <w:ind w:left="8396" w:hanging="360"/>
      </w:pPr>
      <w:rPr>
        <w:rFonts w:hint="default"/>
        <w:lang w:val="pl-PL" w:eastAsia="en-US" w:bidi="ar-SA"/>
      </w:rPr>
    </w:lvl>
  </w:abstractNum>
  <w:abstractNum w:abstractNumId="38" w15:restartNumberingAfterBreak="0">
    <w:nsid w:val="27313DA9"/>
    <w:multiLevelType w:val="hybridMultilevel"/>
    <w:tmpl w:val="59D46C08"/>
    <w:lvl w:ilvl="0" w:tplc="D46AA7DA">
      <w:start w:val="1"/>
      <w:numFmt w:val="decimal"/>
      <w:lvlText w:val="%1."/>
      <w:lvlJc w:val="left"/>
      <w:pPr>
        <w:ind w:left="720" w:hanging="360"/>
      </w:pPr>
      <w:rPr>
        <w:rFonts w:asciiTheme="minorHAnsi" w:hAnsiTheme="minorHAnsi"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8CE1A2B"/>
    <w:multiLevelType w:val="multilevel"/>
    <w:tmpl w:val="5C26B34A"/>
    <w:lvl w:ilvl="0">
      <w:start w:val="6"/>
      <w:numFmt w:val="decimal"/>
      <w:lvlText w:val="%1"/>
      <w:lvlJc w:val="left"/>
      <w:pPr>
        <w:ind w:left="501" w:hanging="360"/>
      </w:pPr>
      <w:rPr>
        <w:rFonts w:hint="default"/>
        <w:lang w:val="pl-PL" w:eastAsia="en-US" w:bidi="ar-SA"/>
      </w:rPr>
    </w:lvl>
    <w:lvl w:ilvl="1">
      <w:start w:val="1"/>
      <w:numFmt w:val="decimal"/>
      <w:lvlText w:val="%1.%2"/>
      <w:lvlJc w:val="left"/>
      <w:pPr>
        <w:ind w:left="501" w:hanging="360"/>
        <w:jc w:val="right"/>
      </w:pPr>
      <w:rPr>
        <w:rFonts w:ascii="Calibri" w:eastAsia="Calibri" w:hAnsi="Calibri" w:cs="Calibri" w:hint="default"/>
        <w:b/>
        <w:bCs/>
        <w:i w:val="0"/>
        <w:iCs w:val="0"/>
        <w:spacing w:val="-2"/>
        <w:w w:val="100"/>
        <w:sz w:val="22"/>
        <w:szCs w:val="22"/>
        <w:lang w:val="pl-PL" w:eastAsia="en-US" w:bidi="ar-SA"/>
      </w:rPr>
    </w:lvl>
    <w:lvl w:ilvl="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3011" w:hanging="360"/>
      </w:pPr>
      <w:rPr>
        <w:rFonts w:hint="default"/>
        <w:lang w:val="pl-PL" w:eastAsia="en-US" w:bidi="ar-SA"/>
      </w:rPr>
    </w:lvl>
    <w:lvl w:ilvl="4">
      <w:numFmt w:val="bullet"/>
      <w:lvlText w:val="•"/>
      <w:lvlJc w:val="left"/>
      <w:pPr>
        <w:ind w:left="4046" w:hanging="360"/>
      </w:pPr>
      <w:rPr>
        <w:rFonts w:hint="default"/>
        <w:lang w:val="pl-PL" w:eastAsia="en-US" w:bidi="ar-SA"/>
      </w:rPr>
    </w:lvl>
    <w:lvl w:ilvl="5">
      <w:numFmt w:val="bullet"/>
      <w:lvlText w:val="•"/>
      <w:lvlJc w:val="left"/>
      <w:pPr>
        <w:ind w:left="5082" w:hanging="360"/>
      </w:pPr>
      <w:rPr>
        <w:rFonts w:hint="default"/>
        <w:lang w:val="pl-PL" w:eastAsia="en-US" w:bidi="ar-SA"/>
      </w:rPr>
    </w:lvl>
    <w:lvl w:ilvl="6">
      <w:numFmt w:val="bullet"/>
      <w:lvlText w:val="•"/>
      <w:lvlJc w:val="left"/>
      <w:pPr>
        <w:ind w:left="6117" w:hanging="360"/>
      </w:pPr>
      <w:rPr>
        <w:rFonts w:hint="default"/>
        <w:lang w:val="pl-PL" w:eastAsia="en-US" w:bidi="ar-SA"/>
      </w:rPr>
    </w:lvl>
    <w:lvl w:ilvl="7">
      <w:numFmt w:val="bullet"/>
      <w:lvlText w:val="•"/>
      <w:lvlJc w:val="left"/>
      <w:pPr>
        <w:ind w:left="7153" w:hanging="360"/>
      </w:pPr>
      <w:rPr>
        <w:rFonts w:hint="default"/>
        <w:lang w:val="pl-PL" w:eastAsia="en-US" w:bidi="ar-SA"/>
      </w:rPr>
    </w:lvl>
    <w:lvl w:ilvl="8">
      <w:numFmt w:val="bullet"/>
      <w:lvlText w:val="•"/>
      <w:lvlJc w:val="left"/>
      <w:pPr>
        <w:ind w:left="8188" w:hanging="360"/>
      </w:pPr>
      <w:rPr>
        <w:rFonts w:hint="default"/>
        <w:lang w:val="pl-PL" w:eastAsia="en-US" w:bidi="ar-SA"/>
      </w:rPr>
    </w:lvl>
  </w:abstractNum>
  <w:abstractNum w:abstractNumId="40" w15:restartNumberingAfterBreak="0">
    <w:nsid w:val="299458AE"/>
    <w:multiLevelType w:val="hybridMultilevel"/>
    <w:tmpl w:val="A3161E46"/>
    <w:lvl w:ilvl="0" w:tplc="E1260F44">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F8300436">
      <w:numFmt w:val="bullet"/>
      <w:lvlText w:val="•"/>
      <w:lvlJc w:val="left"/>
      <w:pPr>
        <w:ind w:left="1872" w:hanging="360"/>
      </w:pPr>
      <w:rPr>
        <w:rFonts w:hint="default"/>
        <w:lang w:val="pl-PL" w:eastAsia="en-US" w:bidi="ar-SA"/>
      </w:rPr>
    </w:lvl>
    <w:lvl w:ilvl="2" w:tplc="D38E703A">
      <w:numFmt w:val="bullet"/>
      <w:lvlText w:val="•"/>
      <w:lvlJc w:val="left"/>
      <w:pPr>
        <w:ind w:left="2804" w:hanging="360"/>
      </w:pPr>
      <w:rPr>
        <w:rFonts w:hint="default"/>
        <w:lang w:val="pl-PL" w:eastAsia="en-US" w:bidi="ar-SA"/>
      </w:rPr>
    </w:lvl>
    <w:lvl w:ilvl="3" w:tplc="E14A7DF2">
      <w:numFmt w:val="bullet"/>
      <w:lvlText w:val="•"/>
      <w:lvlJc w:val="left"/>
      <w:pPr>
        <w:ind w:left="3736" w:hanging="360"/>
      </w:pPr>
      <w:rPr>
        <w:rFonts w:hint="default"/>
        <w:lang w:val="pl-PL" w:eastAsia="en-US" w:bidi="ar-SA"/>
      </w:rPr>
    </w:lvl>
    <w:lvl w:ilvl="4" w:tplc="4B7AD590">
      <w:numFmt w:val="bullet"/>
      <w:lvlText w:val="•"/>
      <w:lvlJc w:val="left"/>
      <w:pPr>
        <w:ind w:left="4668" w:hanging="360"/>
      </w:pPr>
      <w:rPr>
        <w:rFonts w:hint="default"/>
        <w:lang w:val="pl-PL" w:eastAsia="en-US" w:bidi="ar-SA"/>
      </w:rPr>
    </w:lvl>
    <w:lvl w:ilvl="5" w:tplc="8E18C04C">
      <w:numFmt w:val="bullet"/>
      <w:lvlText w:val="•"/>
      <w:lvlJc w:val="left"/>
      <w:pPr>
        <w:ind w:left="5600" w:hanging="360"/>
      </w:pPr>
      <w:rPr>
        <w:rFonts w:hint="default"/>
        <w:lang w:val="pl-PL" w:eastAsia="en-US" w:bidi="ar-SA"/>
      </w:rPr>
    </w:lvl>
    <w:lvl w:ilvl="6" w:tplc="93E43166">
      <w:numFmt w:val="bullet"/>
      <w:lvlText w:val="•"/>
      <w:lvlJc w:val="left"/>
      <w:pPr>
        <w:ind w:left="6532" w:hanging="360"/>
      </w:pPr>
      <w:rPr>
        <w:rFonts w:hint="default"/>
        <w:lang w:val="pl-PL" w:eastAsia="en-US" w:bidi="ar-SA"/>
      </w:rPr>
    </w:lvl>
    <w:lvl w:ilvl="7" w:tplc="A2B21B12">
      <w:numFmt w:val="bullet"/>
      <w:lvlText w:val="•"/>
      <w:lvlJc w:val="left"/>
      <w:pPr>
        <w:ind w:left="7464" w:hanging="360"/>
      </w:pPr>
      <w:rPr>
        <w:rFonts w:hint="default"/>
        <w:lang w:val="pl-PL" w:eastAsia="en-US" w:bidi="ar-SA"/>
      </w:rPr>
    </w:lvl>
    <w:lvl w:ilvl="8" w:tplc="F26C9FF6">
      <w:numFmt w:val="bullet"/>
      <w:lvlText w:val="•"/>
      <w:lvlJc w:val="left"/>
      <w:pPr>
        <w:ind w:left="8396" w:hanging="360"/>
      </w:pPr>
      <w:rPr>
        <w:rFonts w:hint="default"/>
        <w:lang w:val="pl-PL" w:eastAsia="en-US" w:bidi="ar-SA"/>
      </w:rPr>
    </w:lvl>
  </w:abstractNum>
  <w:abstractNum w:abstractNumId="41" w15:restartNumberingAfterBreak="0">
    <w:nsid w:val="29AC646F"/>
    <w:multiLevelType w:val="multilevel"/>
    <w:tmpl w:val="52FC02EE"/>
    <w:lvl w:ilvl="0">
      <w:start w:val="1"/>
      <w:numFmt w:val="decimal"/>
      <w:lvlText w:val="%1."/>
      <w:lvlJc w:val="left"/>
      <w:pPr>
        <w:ind w:left="720" w:hanging="360"/>
      </w:p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2BCF711A"/>
    <w:multiLevelType w:val="hybridMultilevel"/>
    <w:tmpl w:val="2278C5BE"/>
    <w:lvl w:ilvl="0" w:tplc="04150011">
      <w:start w:val="1"/>
      <w:numFmt w:val="decimal"/>
      <w:lvlText w:val="%1)"/>
      <w:lvlJc w:val="left"/>
      <w:pPr>
        <w:ind w:left="720" w:hanging="360"/>
      </w:pPr>
    </w:lvl>
    <w:lvl w:ilvl="1" w:tplc="C5E46B6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CE87AA0"/>
    <w:multiLevelType w:val="hybridMultilevel"/>
    <w:tmpl w:val="373A165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3C7A97"/>
    <w:multiLevelType w:val="hybridMultilevel"/>
    <w:tmpl w:val="7FCE644E"/>
    <w:lvl w:ilvl="0" w:tplc="4E72BBAA">
      <w:start w:val="1"/>
      <w:numFmt w:val="bullet"/>
      <w:lvlText w:val=""/>
      <w:lvlJc w:val="left"/>
      <w:pPr>
        <w:ind w:left="935" w:hanging="360"/>
      </w:pPr>
      <w:rPr>
        <w:rFonts w:ascii="Symbol" w:hAnsi="Symbol" w:hint="default"/>
      </w:rPr>
    </w:lvl>
    <w:lvl w:ilvl="1" w:tplc="04150003" w:tentative="1">
      <w:start w:val="1"/>
      <w:numFmt w:val="bullet"/>
      <w:lvlText w:val="o"/>
      <w:lvlJc w:val="left"/>
      <w:pPr>
        <w:ind w:left="1655" w:hanging="360"/>
      </w:pPr>
      <w:rPr>
        <w:rFonts w:ascii="Courier New" w:hAnsi="Courier New" w:cs="Courier New" w:hint="default"/>
      </w:rPr>
    </w:lvl>
    <w:lvl w:ilvl="2" w:tplc="04150005" w:tentative="1">
      <w:start w:val="1"/>
      <w:numFmt w:val="bullet"/>
      <w:lvlText w:val=""/>
      <w:lvlJc w:val="left"/>
      <w:pPr>
        <w:ind w:left="2375" w:hanging="360"/>
      </w:pPr>
      <w:rPr>
        <w:rFonts w:ascii="Wingdings" w:hAnsi="Wingdings" w:hint="default"/>
      </w:rPr>
    </w:lvl>
    <w:lvl w:ilvl="3" w:tplc="04150001" w:tentative="1">
      <w:start w:val="1"/>
      <w:numFmt w:val="bullet"/>
      <w:lvlText w:val=""/>
      <w:lvlJc w:val="left"/>
      <w:pPr>
        <w:ind w:left="3095" w:hanging="360"/>
      </w:pPr>
      <w:rPr>
        <w:rFonts w:ascii="Symbol" w:hAnsi="Symbol" w:hint="default"/>
      </w:rPr>
    </w:lvl>
    <w:lvl w:ilvl="4" w:tplc="04150003" w:tentative="1">
      <w:start w:val="1"/>
      <w:numFmt w:val="bullet"/>
      <w:lvlText w:val="o"/>
      <w:lvlJc w:val="left"/>
      <w:pPr>
        <w:ind w:left="3815" w:hanging="360"/>
      </w:pPr>
      <w:rPr>
        <w:rFonts w:ascii="Courier New" w:hAnsi="Courier New" w:cs="Courier New" w:hint="default"/>
      </w:rPr>
    </w:lvl>
    <w:lvl w:ilvl="5" w:tplc="04150005" w:tentative="1">
      <w:start w:val="1"/>
      <w:numFmt w:val="bullet"/>
      <w:lvlText w:val=""/>
      <w:lvlJc w:val="left"/>
      <w:pPr>
        <w:ind w:left="4535" w:hanging="360"/>
      </w:pPr>
      <w:rPr>
        <w:rFonts w:ascii="Wingdings" w:hAnsi="Wingdings" w:hint="default"/>
      </w:rPr>
    </w:lvl>
    <w:lvl w:ilvl="6" w:tplc="04150001" w:tentative="1">
      <w:start w:val="1"/>
      <w:numFmt w:val="bullet"/>
      <w:lvlText w:val=""/>
      <w:lvlJc w:val="left"/>
      <w:pPr>
        <w:ind w:left="5255" w:hanging="360"/>
      </w:pPr>
      <w:rPr>
        <w:rFonts w:ascii="Symbol" w:hAnsi="Symbol" w:hint="default"/>
      </w:rPr>
    </w:lvl>
    <w:lvl w:ilvl="7" w:tplc="04150003" w:tentative="1">
      <w:start w:val="1"/>
      <w:numFmt w:val="bullet"/>
      <w:lvlText w:val="o"/>
      <w:lvlJc w:val="left"/>
      <w:pPr>
        <w:ind w:left="5975" w:hanging="360"/>
      </w:pPr>
      <w:rPr>
        <w:rFonts w:ascii="Courier New" w:hAnsi="Courier New" w:cs="Courier New" w:hint="default"/>
      </w:rPr>
    </w:lvl>
    <w:lvl w:ilvl="8" w:tplc="04150005" w:tentative="1">
      <w:start w:val="1"/>
      <w:numFmt w:val="bullet"/>
      <w:lvlText w:val=""/>
      <w:lvlJc w:val="left"/>
      <w:pPr>
        <w:ind w:left="6695" w:hanging="360"/>
      </w:pPr>
      <w:rPr>
        <w:rFonts w:ascii="Wingdings" w:hAnsi="Wingdings" w:hint="default"/>
      </w:rPr>
    </w:lvl>
  </w:abstractNum>
  <w:abstractNum w:abstractNumId="45" w15:restartNumberingAfterBreak="0">
    <w:nsid w:val="32715787"/>
    <w:multiLevelType w:val="hybridMultilevel"/>
    <w:tmpl w:val="40B4C0D0"/>
    <w:lvl w:ilvl="0" w:tplc="4E72BB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2E36037"/>
    <w:multiLevelType w:val="multilevel"/>
    <w:tmpl w:val="A67683AC"/>
    <w:lvl w:ilvl="0">
      <w:start w:val="1"/>
      <w:numFmt w:val="decimal"/>
      <w:lvlText w:val="%1."/>
      <w:lvlJc w:val="left"/>
      <w:pPr>
        <w:ind w:left="552" w:hanging="334"/>
      </w:pPr>
      <w:rPr>
        <w:rFonts w:ascii="Calibri" w:eastAsia="Calibri" w:hAnsi="Calibri" w:cs="Calibri" w:hint="default"/>
        <w:b/>
        <w:bCs/>
        <w:i w:val="0"/>
        <w:iCs w:val="0"/>
        <w:spacing w:val="0"/>
        <w:w w:val="99"/>
        <w:sz w:val="24"/>
        <w:szCs w:val="24"/>
        <w:lang w:val="pl-PL" w:eastAsia="en-US" w:bidi="ar-SA"/>
      </w:rPr>
    </w:lvl>
    <w:lvl w:ilvl="1">
      <w:start w:val="1"/>
      <w:numFmt w:val="decimal"/>
      <w:lvlText w:val="%1.%2."/>
      <w:lvlJc w:val="left"/>
      <w:pPr>
        <w:ind w:left="705" w:hanging="488"/>
      </w:pPr>
      <w:rPr>
        <w:rFonts w:ascii="Calibri" w:eastAsia="Calibri" w:hAnsi="Calibri" w:cs="Calibri" w:hint="default"/>
        <w:b/>
        <w:bCs/>
        <w:i w:val="0"/>
        <w:iCs w:val="0"/>
        <w:spacing w:val="0"/>
        <w:w w:val="99"/>
        <w:sz w:val="24"/>
        <w:szCs w:val="24"/>
        <w:lang w:val="pl-PL" w:eastAsia="en-US" w:bidi="ar-SA"/>
      </w:rPr>
    </w:lvl>
    <w:lvl w:ilvl="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700" w:hanging="360"/>
      </w:pPr>
      <w:rPr>
        <w:rFonts w:hint="default"/>
        <w:lang w:val="pl-PL" w:eastAsia="en-US" w:bidi="ar-SA"/>
      </w:rPr>
    </w:lvl>
    <w:lvl w:ilvl="4">
      <w:numFmt w:val="bullet"/>
      <w:lvlText w:val="•"/>
      <w:lvlJc w:val="left"/>
      <w:pPr>
        <w:ind w:left="720" w:hanging="360"/>
      </w:pPr>
      <w:rPr>
        <w:rFonts w:hint="default"/>
        <w:lang w:val="pl-PL" w:eastAsia="en-US" w:bidi="ar-SA"/>
      </w:rPr>
    </w:lvl>
    <w:lvl w:ilvl="5">
      <w:numFmt w:val="bullet"/>
      <w:lvlText w:val="•"/>
      <w:lvlJc w:val="left"/>
      <w:pPr>
        <w:ind w:left="940" w:hanging="360"/>
      </w:pPr>
      <w:rPr>
        <w:rFonts w:hint="default"/>
        <w:lang w:val="pl-PL" w:eastAsia="en-US" w:bidi="ar-SA"/>
      </w:rPr>
    </w:lvl>
    <w:lvl w:ilvl="6">
      <w:numFmt w:val="bullet"/>
      <w:lvlText w:val="•"/>
      <w:lvlJc w:val="left"/>
      <w:pPr>
        <w:ind w:left="1080" w:hanging="360"/>
      </w:pPr>
      <w:rPr>
        <w:rFonts w:hint="default"/>
        <w:lang w:val="pl-PL" w:eastAsia="en-US" w:bidi="ar-SA"/>
      </w:rPr>
    </w:lvl>
    <w:lvl w:ilvl="7">
      <w:numFmt w:val="bullet"/>
      <w:lvlText w:val="•"/>
      <w:lvlJc w:val="left"/>
      <w:pPr>
        <w:ind w:left="3375" w:hanging="360"/>
      </w:pPr>
      <w:rPr>
        <w:rFonts w:hint="default"/>
        <w:lang w:val="pl-PL" w:eastAsia="en-US" w:bidi="ar-SA"/>
      </w:rPr>
    </w:lvl>
    <w:lvl w:ilvl="8">
      <w:numFmt w:val="bullet"/>
      <w:lvlText w:val="•"/>
      <w:lvlJc w:val="left"/>
      <w:pPr>
        <w:ind w:left="5670" w:hanging="360"/>
      </w:pPr>
      <w:rPr>
        <w:rFonts w:hint="default"/>
        <w:lang w:val="pl-PL" w:eastAsia="en-US" w:bidi="ar-SA"/>
      </w:rPr>
    </w:lvl>
  </w:abstractNum>
  <w:abstractNum w:abstractNumId="47" w15:restartNumberingAfterBreak="0">
    <w:nsid w:val="339C32BC"/>
    <w:multiLevelType w:val="hybridMultilevel"/>
    <w:tmpl w:val="04FA5B16"/>
    <w:lvl w:ilvl="0" w:tplc="4E72BBAA">
      <w:start w:val="1"/>
      <w:numFmt w:val="bullet"/>
      <w:lvlText w:val=""/>
      <w:lvlJc w:val="left"/>
      <w:pPr>
        <w:ind w:left="938" w:hanging="360"/>
      </w:pPr>
      <w:rPr>
        <w:rFonts w:ascii="Symbol" w:hAnsi="Symbol" w:hint="default"/>
      </w:rPr>
    </w:lvl>
    <w:lvl w:ilvl="1" w:tplc="04150003" w:tentative="1">
      <w:start w:val="1"/>
      <w:numFmt w:val="bullet"/>
      <w:lvlText w:val="o"/>
      <w:lvlJc w:val="left"/>
      <w:pPr>
        <w:ind w:left="1658" w:hanging="360"/>
      </w:pPr>
      <w:rPr>
        <w:rFonts w:ascii="Courier New" w:hAnsi="Courier New" w:cs="Courier New" w:hint="default"/>
      </w:rPr>
    </w:lvl>
    <w:lvl w:ilvl="2" w:tplc="04150005" w:tentative="1">
      <w:start w:val="1"/>
      <w:numFmt w:val="bullet"/>
      <w:lvlText w:val=""/>
      <w:lvlJc w:val="left"/>
      <w:pPr>
        <w:ind w:left="2378" w:hanging="360"/>
      </w:pPr>
      <w:rPr>
        <w:rFonts w:ascii="Wingdings" w:hAnsi="Wingdings" w:hint="default"/>
      </w:rPr>
    </w:lvl>
    <w:lvl w:ilvl="3" w:tplc="04150001" w:tentative="1">
      <w:start w:val="1"/>
      <w:numFmt w:val="bullet"/>
      <w:lvlText w:val=""/>
      <w:lvlJc w:val="left"/>
      <w:pPr>
        <w:ind w:left="3098" w:hanging="360"/>
      </w:pPr>
      <w:rPr>
        <w:rFonts w:ascii="Symbol" w:hAnsi="Symbol" w:hint="default"/>
      </w:rPr>
    </w:lvl>
    <w:lvl w:ilvl="4" w:tplc="04150003" w:tentative="1">
      <w:start w:val="1"/>
      <w:numFmt w:val="bullet"/>
      <w:lvlText w:val="o"/>
      <w:lvlJc w:val="left"/>
      <w:pPr>
        <w:ind w:left="3818" w:hanging="360"/>
      </w:pPr>
      <w:rPr>
        <w:rFonts w:ascii="Courier New" w:hAnsi="Courier New" w:cs="Courier New" w:hint="default"/>
      </w:rPr>
    </w:lvl>
    <w:lvl w:ilvl="5" w:tplc="04150005" w:tentative="1">
      <w:start w:val="1"/>
      <w:numFmt w:val="bullet"/>
      <w:lvlText w:val=""/>
      <w:lvlJc w:val="left"/>
      <w:pPr>
        <w:ind w:left="4538" w:hanging="360"/>
      </w:pPr>
      <w:rPr>
        <w:rFonts w:ascii="Wingdings" w:hAnsi="Wingdings" w:hint="default"/>
      </w:rPr>
    </w:lvl>
    <w:lvl w:ilvl="6" w:tplc="04150001" w:tentative="1">
      <w:start w:val="1"/>
      <w:numFmt w:val="bullet"/>
      <w:lvlText w:val=""/>
      <w:lvlJc w:val="left"/>
      <w:pPr>
        <w:ind w:left="5258" w:hanging="360"/>
      </w:pPr>
      <w:rPr>
        <w:rFonts w:ascii="Symbol" w:hAnsi="Symbol" w:hint="default"/>
      </w:rPr>
    </w:lvl>
    <w:lvl w:ilvl="7" w:tplc="04150003" w:tentative="1">
      <w:start w:val="1"/>
      <w:numFmt w:val="bullet"/>
      <w:lvlText w:val="o"/>
      <w:lvlJc w:val="left"/>
      <w:pPr>
        <w:ind w:left="5978" w:hanging="360"/>
      </w:pPr>
      <w:rPr>
        <w:rFonts w:ascii="Courier New" w:hAnsi="Courier New" w:cs="Courier New" w:hint="default"/>
      </w:rPr>
    </w:lvl>
    <w:lvl w:ilvl="8" w:tplc="04150005" w:tentative="1">
      <w:start w:val="1"/>
      <w:numFmt w:val="bullet"/>
      <w:lvlText w:val=""/>
      <w:lvlJc w:val="left"/>
      <w:pPr>
        <w:ind w:left="6698" w:hanging="360"/>
      </w:pPr>
      <w:rPr>
        <w:rFonts w:ascii="Wingdings" w:hAnsi="Wingdings" w:hint="default"/>
      </w:rPr>
    </w:lvl>
  </w:abstractNum>
  <w:abstractNum w:abstractNumId="48" w15:restartNumberingAfterBreak="0">
    <w:nsid w:val="34A723AB"/>
    <w:multiLevelType w:val="multilevel"/>
    <w:tmpl w:val="A67683AC"/>
    <w:lvl w:ilvl="0">
      <w:start w:val="1"/>
      <w:numFmt w:val="decimal"/>
      <w:lvlText w:val="%1."/>
      <w:lvlJc w:val="left"/>
      <w:pPr>
        <w:ind w:left="552" w:hanging="334"/>
      </w:pPr>
      <w:rPr>
        <w:rFonts w:ascii="Calibri" w:eastAsia="Calibri" w:hAnsi="Calibri" w:cs="Calibri" w:hint="default"/>
        <w:b/>
        <w:bCs/>
        <w:i w:val="0"/>
        <w:iCs w:val="0"/>
        <w:spacing w:val="0"/>
        <w:w w:val="99"/>
        <w:sz w:val="24"/>
        <w:szCs w:val="24"/>
        <w:lang w:val="pl-PL" w:eastAsia="en-US" w:bidi="ar-SA"/>
      </w:rPr>
    </w:lvl>
    <w:lvl w:ilvl="1">
      <w:start w:val="1"/>
      <w:numFmt w:val="decimal"/>
      <w:lvlText w:val="%1.%2."/>
      <w:lvlJc w:val="left"/>
      <w:pPr>
        <w:ind w:left="705" w:hanging="488"/>
      </w:pPr>
      <w:rPr>
        <w:rFonts w:ascii="Calibri" w:eastAsia="Calibri" w:hAnsi="Calibri" w:cs="Calibri" w:hint="default"/>
        <w:b/>
        <w:bCs/>
        <w:i w:val="0"/>
        <w:iCs w:val="0"/>
        <w:spacing w:val="0"/>
        <w:w w:val="99"/>
        <w:sz w:val="24"/>
        <w:szCs w:val="24"/>
        <w:lang w:val="pl-PL" w:eastAsia="en-US" w:bidi="ar-SA"/>
      </w:rPr>
    </w:lvl>
    <w:lvl w:ilvl="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700" w:hanging="360"/>
      </w:pPr>
      <w:rPr>
        <w:rFonts w:hint="default"/>
        <w:lang w:val="pl-PL" w:eastAsia="en-US" w:bidi="ar-SA"/>
      </w:rPr>
    </w:lvl>
    <w:lvl w:ilvl="4">
      <w:numFmt w:val="bullet"/>
      <w:lvlText w:val="•"/>
      <w:lvlJc w:val="left"/>
      <w:pPr>
        <w:ind w:left="720" w:hanging="360"/>
      </w:pPr>
      <w:rPr>
        <w:rFonts w:hint="default"/>
        <w:lang w:val="pl-PL" w:eastAsia="en-US" w:bidi="ar-SA"/>
      </w:rPr>
    </w:lvl>
    <w:lvl w:ilvl="5">
      <w:numFmt w:val="bullet"/>
      <w:lvlText w:val="•"/>
      <w:lvlJc w:val="left"/>
      <w:pPr>
        <w:ind w:left="940" w:hanging="360"/>
      </w:pPr>
      <w:rPr>
        <w:rFonts w:hint="default"/>
        <w:lang w:val="pl-PL" w:eastAsia="en-US" w:bidi="ar-SA"/>
      </w:rPr>
    </w:lvl>
    <w:lvl w:ilvl="6">
      <w:numFmt w:val="bullet"/>
      <w:lvlText w:val="•"/>
      <w:lvlJc w:val="left"/>
      <w:pPr>
        <w:ind w:left="1080" w:hanging="360"/>
      </w:pPr>
      <w:rPr>
        <w:rFonts w:hint="default"/>
        <w:lang w:val="pl-PL" w:eastAsia="en-US" w:bidi="ar-SA"/>
      </w:rPr>
    </w:lvl>
    <w:lvl w:ilvl="7">
      <w:numFmt w:val="bullet"/>
      <w:lvlText w:val="•"/>
      <w:lvlJc w:val="left"/>
      <w:pPr>
        <w:ind w:left="3375" w:hanging="360"/>
      </w:pPr>
      <w:rPr>
        <w:rFonts w:hint="default"/>
        <w:lang w:val="pl-PL" w:eastAsia="en-US" w:bidi="ar-SA"/>
      </w:rPr>
    </w:lvl>
    <w:lvl w:ilvl="8">
      <w:numFmt w:val="bullet"/>
      <w:lvlText w:val="•"/>
      <w:lvlJc w:val="left"/>
      <w:pPr>
        <w:ind w:left="5670" w:hanging="360"/>
      </w:pPr>
      <w:rPr>
        <w:rFonts w:hint="default"/>
        <w:lang w:val="pl-PL" w:eastAsia="en-US" w:bidi="ar-SA"/>
      </w:rPr>
    </w:lvl>
  </w:abstractNum>
  <w:abstractNum w:abstractNumId="49" w15:restartNumberingAfterBreak="0">
    <w:nsid w:val="34C17DE8"/>
    <w:multiLevelType w:val="hybridMultilevel"/>
    <w:tmpl w:val="FB323AC8"/>
    <w:lvl w:ilvl="0" w:tplc="4E72BB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51" w15:restartNumberingAfterBreak="0">
    <w:nsid w:val="37AF723D"/>
    <w:multiLevelType w:val="hybridMultilevel"/>
    <w:tmpl w:val="A702873C"/>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7D644EA"/>
    <w:multiLevelType w:val="hybridMultilevel"/>
    <w:tmpl w:val="13A8622E"/>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872202C"/>
    <w:multiLevelType w:val="hybridMultilevel"/>
    <w:tmpl w:val="CF9C28BA"/>
    <w:lvl w:ilvl="0" w:tplc="4E72BBAA">
      <w:start w:val="1"/>
      <w:numFmt w:val="bullet"/>
      <w:lvlText w:val=""/>
      <w:lvlJc w:val="left"/>
      <w:pPr>
        <w:ind w:left="935" w:hanging="360"/>
      </w:pPr>
      <w:rPr>
        <w:rFonts w:ascii="Symbol" w:hAnsi="Symbol" w:hint="default"/>
      </w:rPr>
    </w:lvl>
    <w:lvl w:ilvl="1" w:tplc="04150003" w:tentative="1">
      <w:start w:val="1"/>
      <w:numFmt w:val="bullet"/>
      <w:lvlText w:val="o"/>
      <w:lvlJc w:val="left"/>
      <w:pPr>
        <w:ind w:left="1655" w:hanging="360"/>
      </w:pPr>
      <w:rPr>
        <w:rFonts w:ascii="Courier New" w:hAnsi="Courier New" w:cs="Courier New" w:hint="default"/>
      </w:rPr>
    </w:lvl>
    <w:lvl w:ilvl="2" w:tplc="04150005" w:tentative="1">
      <w:start w:val="1"/>
      <w:numFmt w:val="bullet"/>
      <w:lvlText w:val=""/>
      <w:lvlJc w:val="left"/>
      <w:pPr>
        <w:ind w:left="2375" w:hanging="360"/>
      </w:pPr>
      <w:rPr>
        <w:rFonts w:ascii="Wingdings" w:hAnsi="Wingdings" w:hint="default"/>
      </w:rPr>
    </w:lvl>
    <w:lvl w:ilvl="3" w:tplc="04150001" w:tentative="1">
      <w:start w:val="1"/>
      <w:numFmt w:val="bullet"/>
      <w:lvlText w:val=""/>
      <w:lvlJc w:val="left"/>
      <w:pPr>
        <w:ind w:left="3095" w:hanging="360"/>
      </w:pPr>
      <w:rPr>
        <w:rFonts w:ascii="Symbol" w:hAnsi="Symbol" w:hint="default"/>
      </w:rPr>
    </w:lvl>
    <w:lvl w:ilvl="4" w:tplc="04150003" w:tentative="1">
      <w:start w:val="1"/>
      <w:numFmt w:val="bullet"/>
      <w:lvlText w:val="o"/>
      <w:lvlJc w:val="left"/>
      <w:pPr>
        <w:ind w:left="3815" w:hanging="360"/>
      </w:pPr>
      <w:rPr>
        <w:rFonts w:ascii="Courier New" w:hAnsi="Courier New" w:cs="Courier New" w:hint="default"/>
      </w:rPr>
    </w:lvl>
    <w:lvl w:ilvl="5" w:tplc="04150005" w:tentative="1">
      <w:start w:val="1"/>
      <w:numFmt w:val="bullet"/>
      <w:lvlText w:val=""/>
      <w:lvlJc w:val="left"/>
      <w:pPr>
        <w:ind w:left="4535" w:hanging="360"/>
      </w:pPr>
      <w:rPr>
        <w:rFonts w:ascii="Wingdings" w:hAnsi="Wingdings" w:hint="default"/>
      </w:rPr>
    </w:lvl>
    <w:lvl w:ilvl="6" w:tplc="04150001" w:tentative="1">
      <w:start w:val="1"/>
      <w:numFmt w:val="bullet"/>
      <w:lvlText w:val=""/>
      <w:lvlJc w:val="left"/>
      <w:pPr>
        <w:ind w:left="5255" w:hanging="360"/>
      </w:pPr>
      <w:rPr>
        <w:rFonts w:ascii="Symbol" w:hAnsi="Symbol" w:hint="default"/>
      </w:rPr>
    </w:lvl>
    <w:lvl w:ilvl="7" w:tplc="04150003" w:tentative="1">
      <w:start w:val="1"/>
      <w:numFmt w:val="bullet"/>
      <w:lvlText w:val="o"/>
      <w:lvlJc w:val="left"/>
      <w:pPr>
        <w:ind w:left="5975" w:hanging="360"/>
      </w:pPr>
      <w:rPr>
        <w:rFonts w:ascii="Courier New" w:hAnsi="Courier New" w:cs="Courier New" w:hint="default"/>
      </w:rPr>
    </w:lvl>
    <w:lvl w:ilvl="8" w:tplc="04150005" w:tentative="1">
      <w:start w:val="1"/>
      <w:numFmt w:val="bullet"/>
      <w:lvlText w:val=""/>
      <w:lvlJc w:val="left"/>
      <w:pPr>
        <w:ind w:left="6695" w:hanging="360"/>
      </w:pPr>
      <w:rPr>
        <w:rFonts w:ascii="Wingdings" w:hAnsi="Wingdings" w:hint="default"/>
      </w:rPr>
    </w:lvl>
  </w:abstractNum>
  <w:abstractNum w:abstractNumId="54" w15:restartNumberingAfterBreak="0">
    <w:nsid w:val="39A35698"/>
    <w:multiLevelType w:val="hybridMultilevel"/>
    <w:tmpl w:val="AF88A81C"/>
    <w:lvl w:ilvl="0" w:tplc="4E72BBAA">
      <w:start w:val="1"/>
      <w:numFmt w:val="bullet"/>
      <w:lvlText w:val=""/>
      <w:lvlJc w:val="left"/>
      <w:pPr>
        <w:ind w:left="935" w:hanging="360"/>
      </w:pPr>
      <w:rPr>
        <w:rFonts w:ascii="Symbol" w:hAnsi="Symbol" w:hint="default"/>
      </w:rPr>
    </w:lvl>
    <w:lvl w:ilvl="1" w:tplc="04150003" w:tentative="1">
      <w:start w:val="1"/>
      <w:numFmt w:val="bullet"/>
      <w:lvlText w:val="o"/>
      <w:lvlJc w:val="left"/>
      <w:pPr>
        <w:ind w:left="1655" w:hanging="360"/>
      </w:pPr>
      <w:rPr>
        <w:rFonts w:ascii="Courier New" w:hAnsi="Courier New" w:cs="Courier New" w:hint="default"/>
      </w:rPr>
    </w:lvl>
    <w:lvl w:ilvl="2" w:tplc="04150005" w:tentative="1">
      <w:start w:val="1"/>
      <w:numFmt w:val="bullet"/>
      <w:lvlText w:val=""/>
      <w:lvlJc w:val="left"/>
      <w:pPr>
        <w:ind w:left="2375" w:hanging="360"/>
      </w:pPr>
      <w:rPr>
        <w:rFonts w:ascii="Wingdings" w:hAnsi="Wingdings" w:hint="default"/>
      </w:rPr>
    </w:lvl>
    <w:lvl w:ilvl="3" w:tplc="04150001" w:tentative="1">
      <w:start w:val="1"/>
      <w:numFmt w:val="bullet"/>
      <w:lvlText w:val=""/>
      <w:lvlJc w:val="left"/>
      <w:pPr>
        <w:ind w:left="3095" w:hanging="360"/>
      </w:pPr>
      <w:rPr>
        <w:rFonts w:ascii="Symbol" w:hAnsi="Symbol" w:hint="default"/>
      </w:rPr>
    </w:lvl>
    <w:lvl w:ilvl="4" w:tplc="04150003" w:tentative="1">
      <w:start w:val="1"/>
      <w:numFmt w:val="bullet"/>
      <w:lvlText w:val="o"/>
      <w:lvlJc w:val="left"/>
      <w:pPr>
        <w:ind w:left="3815" w:hanging="360"/>
      </w:pPr>
      <w:rPr>
        <w:rFonts w:ascii="Courier New" w:hAnsi="Courier New" w:cs="Courier New" w:hint="default"/>
      </w:rPr>
    </w:lvl>
    <w:lvl w:ilvl="5" w:tplc="04150005" w:tentative="1">
      <w:start w:val="1"/>
      <w:numFmt w:val="bullet"/>
      <w:lvlText w:val=""/>
      <w:lvlJc w:val="left"/>
      <w:pPr>
        <w:ind w:left="4535" w:hanging="360"/>
      </w:pPr>
      <w:rPr>
        <w:rFonts w:ascii="Wingdings" w:hAnsi="Wingdings" w:hint="default"/>
      </w:rPr>
    </w:lvl>
    <w:lvl w:ilvl="6" w:tplc="04150001" w:tentative="1">
      <w:start w:val="1"/>
      <w:numFmt w:val="bullet"/>
      <w:lvlText w:val=""/>
      <w:lvlJc w:val="left"/>
      <w:pPr>
        <w:ind w:left="5255" w:hanging="360"/>
      </w:pPr>
      <w:rPr>
        <w:rFonts w:ascii="Symbol" w:hAnsi="Symbol" w:hint="default"/>
      </w:rPr>
    </w:lvl>
    <w:lvl w:ilvl="7" w:tplc="04150003" w:tentative="1">
      <w:start w:val="1"/>
      <w:numFmt w:val="bullet"/>
      <w:lvlText w:val="o"/>
      <w:lvlJc w:val="left"/>
      <w:pPr>
        <w:ind w:left="5975" w:hanging="360"/>
      </w:pPr>
      <w:rPr>
        <w:rFonts w:ascii="Courier New" w:hAnsi="Courier New" w:cs="Courier New" w:hint="default"/>
      </w:rPr>
    </w:lvl>
    <w:lvl w:ilvl="8" w:tplc="04150005" w:tentative="1">
      <w:start w:val="1"/>
      <w:numFmt w:val="bullet"/>
      <w:lvlText w:val=""/>
      <w:lvlJc w:val="left"/>
      <w:pPr>
        <w:ind w:left="6695" w:hanging="360"/>
      </w:pPr>
      <w:rPr>
        <w:rFonts w:ascii="Wingdings" w:hAnsi="Wingdings" w:hint="default"/>
      </w:rPr>
    </w:lvl>
  </w:abstractNum>
  <w:abstractNum w:abstractNumId="55" w15:restartNumberingAfterBreak="0">
    <w:nsid w:val="3B3E67C8"/>
    <w:multiLevelType w:val="hybridMultilevel"/>
    <w:tmpl w:val="81FC395A"/>
    <w:lvl w:ilvl="0" w:tplc="4E72BB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1772CED"/>
    <w:multiLevelType w:val="hybridMultilevel"/>
    <w:tmpl w:val="EAD45E94"/>
    <w:lvl w:ilvl="0" w:tplc="04150017">
      <w:start w:val="1"/>
      <w:numFmt w:val="lowerLetter"/>
      <w:lvlText w:val="%1)"/>
      <w:lvlJc w:val="left"/>
      <w:pPr>
        <w:ind w:left="720" w:hanging="360"/>
      </w:pPr>
    </w:lvl>
    <w:lvl w:ilvl="1" w:tplc="C1E608E2">
      <w:start w:val="1"/>
      <w:numFmt w:val="decimal"/>
      <w:lvlText w:val="%2."/>
      <w:lvlJc w:val="left"/>
      <w:pPr>
        <w:ind w:left="1440" w:hanging="360"/>
      </w:pPr>
      <w:rPr>
        <w:rFonts w:ascii="Arial" w:hAnsi="Arial" w:cs="Arial" w:hint="default"/>
        <w:b/>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1DD7D14"/>
    <w:multiLevelType w:val="hybridMultilevel"/>
    <w:tmpl w:val="7F9C0D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2D357EA"/>
    <w:multiLevelType w:val="multilevel"/>
    <w:tmpl w:val="49524680"/>
    <w:lvl w:ilvl="0">
      <w:start w:val="1"/>
      <w:numFmt w:val="decimal"/>
      <w:lvlText w:val="%1."/>
      <w:lvlJc w:val="left"/>
      <w:pPr>
        <w:ind w:left="552" w:hanging="334"/>
      </w:pPr>
      <w:rPr>
        <w:rFonts w:ascii="Calibri" w:eastAsia="Calibri" w:hAnsi="Calibri" w:cs="Calibri" w:hint="default"/>
        <w:b/>
        <w:bCs/>
        <w:w w:val="99"/>
        <w:sz w:val="24"/>
        <w:szCs w:val="24"/>
        <w:lang w:val="pl-PL" w:eastAsia="en-US" w:bidi="ar-SA"/>
      </w:rPr>
    </w:lvl>
    <w:lvl w:ilvl="1">
      <w:start w:val="1"/>
      <w:numFmt w:val="decimal"/>
      <w:lvlText w:val="%1.%2."/>
      <w:lvlJc w:val="left"/>
      <w:pPr>
        <w:ind w:left="712" w:hanging="495"/>
      </w:pPr>
      <w:rPr>
        <w:rFonts w:ascii="Calibri" w:eastAsia="Calibri" w:hAnsi="Calibri" w:cs="Calibri" w:hint="default"/>
        <w:b/>
        <w:bCs/>
        <w:w w:val="99"/>
        <w:sz w:val="24"/>
        <w:szCs w:val="24"/>
        <w:lang w:val="pl-PL" w:eastAsia="en-US" w:bidi="ar-SA"/>
      </w:rPr>
    </w:lvl>
    <w:lvl w:ilvl="2">
      <w:numFmt w:val="bullet"/>
      <w:lvlText w:val=""/>
      <w:lvlJc w:val="left"/>
      <w:pPr>
        <w:ind w:left="2354" w:hanging="360"/>
      </w:pPr>
      <w:rPr>
        <w:rFonts w:ascii="Symbol" w:eastAsia="Symbol" w:hAnsi="Symbol" w:cs="Symbol" w:hint="default"/>
        <w:w w:val="100"/>
        <w:sz w:val="22"/>
        <w:szCs w:val="22"/>
        <w:lang w:val="pl-PL" w:eastAsia="en-US" w:bidi="ar-SA"/>
      </w:rPr>
    </w:lvl>
    <w:lvl w:ilvl="3">
      <w:numFmt w:val="bullet"/>
      <w:lvlText w:val="•"/>
      <w:lvlJc w:val="left"/>
      <w:pPr>
        <w:ind w:left="2360" w:hanging="360"/>
      </w:pPr>
      <w:rPr>
        <w:rFonts w:hint="default"/>
        <w:lang w:val="pl-PL" w:eastAsia="en-US" w:bidi="ar-SA"/>
      </w:rPr>
    </w:lvl>
    <w:lvl w:ilvl="4">
      <w:numFmt w:val="bullet"/>
      <w:lvlText w:val="•"/>
      <w:lvlJc w:val="left"/>
      <w:pPr>
        <w:ind w:left="3491" w:hanging="360"/>
      </w:pPr>
      <w:rPr>
        <w:rFonts w:hint="default"/>
        <w:lang w:val="pl-PL" w:eastAsia="en-US" w:bidi="ar-SA"/>
      </w:rPr>
    </w:lvl>
    <w:lvl w:ilvl="5">
      <w:numFmt w:val="bullet"/>
      <w:lvlText w:val="•"/>
      <w:lvlJc w:val="left"/>
      <w:pPr>
        <w:ind w:left="4622" w:hanging="360"/>
      </w:pPr>
      <w:rPr>
        <w:rFonts w:hint="default"/>
        <w:lang w:val="pl-PL" w:eastAsia="en-US" w:bidi="ar-SA"/>
      </w:rPr>
    </w:lvl>
    <w:lvl w:ilvl="6">
      <w:numFmt w:val="bullet"/>
      <w:lvlText w:val="•"/>
      <w:lvlJc w:val="left"/>
      <w:pPr>
        <w:ind w:left="5754" w:hanging="360"/>
      </w:pPr>
      <w:rPr>
        <w:rFonts w:hint="default"/>
        <w:lang w:val="pl-PL" w:eastAsia="en-US" w:bidi="ar-SA"/>
      </w:rPr>
    </w:lvl>
    <w:lvl w:ilvl="7">
      <w:numFmt w:val="bullet"/>
      <w:lvlText w:val="•"/>
      <w:lvlJc w:val="left"/>
      <w:pPr>
        <w:ind w:left="6885" w:hanging="360"/>
      </w:pPr>
      <w:rPr>
        <w:rFonts w:hint="default"/>
        <w:lang w:val="pl-PL" w:eastAsia="en-US" w:bidi="ar-SA"/>
      </w:rPr>
    </w:lvl>
    <w:lvl w:ilvl="8">
      <w:numFmt w:val="bullet"/>
      <w:lvlText w:val="•"/>
      <w:lvlJc w:val="left"/>
      <w:pPr>
        <w:ind w:left="8017" w:hanging="360"/>
      </w:pPr>
      <w:rPr>
        <w:rFonts w:hint="default"/>
        <w:lang w:val="pl-PL" w:eastAsia="en-US" w:bidi="ar-SA"/>
      </w:rPr>
    </w:lvl>
  </w:abstractNum>
  <w:abstractNum w:abstractNumId="60" w15:restartNumberingAfterBreak="0">
    <w:nsid w:val="438A3AB3"/>
    <w:multiLevelType w:val="hybridMultilevel"/>
    <w:tmpl w:val="59A2F214"/>
    <w:lvl w:ilvl="0" w:tplc="4E72BB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48C7C9F"/>
    <w:multiLevelType w:val="hybridMultilevel"/>
    <w:tmpl w:val="71842DEE"/>
    <w:lvl w:ilvl="0" w:tplc="8F7E4B10">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06C057D2">
      <w:numFmt w:val="bullet"/>
      <w:lvlText w:val="•"/>
      <w:lvlJc w:val="left"/>
      <w:pPr>
        <w:ind w:left="1872" w:hanging="360"/>
      </w:pPr>
      <w:rPr>
        <w:rFonts w:hint="default"/>
        <w:lang w:val="pl-PL" w:eastAsia="en-US" w:bidi="ar-SA"/>
      </w:rPr>
    </w:lvl>
    <w:lvl w:ilvl="2" w:tplc="679E8264">
      <w:numFmt w:val="bullet"/>
      <w:lvlText w:val="•"/>
      <w:lvlJc w:val="left"/>
      <w:pPr>
        <w:ind w:left="2804" w:hanging="360"/>
      </w:pPr>
      <w:rPr>
        <w:rFonts w:hint="default"/>
        <w:lang w:val="pl-PL" w:eastAsia="en-US" w:bidi="ar-SA"/>
      </w:rPr>
    </w:lvl>
    <w:lvl w:ilvl="3" w:tplc="A1B67436">
      <w:numFmt w:val="bullet"/>
      <w:lvlText w:val="•"/>
      <w:lvlJc w:val="left"/>
      <w:pPr>
        <w:ind w:left="3736" w:hanging="360"/>
      </w:pPr>
      <w:rPr>
        <w:rFonts w:hint="default"/>
        <w:lang w:val="pl-PL" w:eastAsia="en-US" w:bidi="ar-SA"/>
      </w:rPr>
    </w:lvl>
    <w:lvl w:ilvl="4" w:tplc="DFA45672">
      <w:numFmt w:val="bullet"/>
      <w:lvlText w:val="•"/>
      <w:lvlJc w:val="left"/>
      <w:pPr>
        <w:ind w:left="4668" w:hanging="360"/>
      </w:pPr>
      <w:rPr>
        <w:rFonts w:hint="default"/>
        <w:lang w:val="pl-PL" w:eastAsia="en-US" w:bidi="ar-SA"/>
      </w:rPr>
    </w:lvl>
    <w:lvl w:ilvl="5" w:tplc="A704ED78">
      <w:numFmt w:val="bullet"/>
      <w:lvlText w:val="•"/>
      <w:lvlJc w:val="left"/>
      <w:pPr>
        <w:ind w:left="5600" w:hanging="360"/>
      </w:pPr>
      <w:rPr>
        <w:rFonts w:hint="default"/>
        <w:lang w:val="pl-PL" w:eastAsia="en-US" w:bidi="ar-SA"/>
      </w:rPr>
    </w:lvl>
    <w:lvl w:ilvl="6" w:tplc="DDF0EA28">
      <w:numFmt w:val="bullet"/>
      <w:lvlText w:val="•"/>
      <w:lvlJc w:val="left"/>
      <w:pPr>
        <w:ind w:left="6532" w:hanging="360"/>
      </w:pPr>
      <w:rPr>
        <w:rFonts w:hint="default"/>
        <w:lang w:val="pl-PL" w:eastAsia="en-US" w:bidi="ar-SA"/>
      </w:rPr>
    </w:lvl>
    <w:lvl w:ilvl="7" w:tplc="909C282C">
      <w:numFmt w:val="bullet"/>
      <w:lvlText w:val="•"/>
      <w:lvlJc w:val="left"/>
      <w:pPr>
        <w:ind w:left="7464" w:hanging="360"/>
      </w:pPr>
      <w:rPr>
        <w:rFonts w:hint="default"/>
        <w:lang w:val="pl-PL" w:eastAsia="en-US" w:bidi="ar-SA"/>
      </w:rPr>
    </w:lvl>
    <w:lvl w:ilvl="8" w:tplc="9796F1D0">
      <w:numFmt w:val="bullet"/>
      <w:lvlText w:val="•"/>
      <w:lvlJc w:val="left"/>
      <w:pPr>
        <w:ind w:left="8396" w:hanging="360"/>
      </w:pPr>
      <w:rPr>
        <w:rFonts w:hint="default"/>
        <w:lang w:val="pl-PL" w:eastAsia="en-US" w:bidi="ar-SA"/>
      </w:rPr>
    </w:lvl>
  </w:abstractNum>
  <w:abstractNum w:abstractNumId="62" w15:restartNumberingAfterBreak="0">
    <w:nsid w:val="44E126FB"/>
    <w:multiLevelType w:val="hybridMultilevel"/>
    <w:tmpl w:val="47BC48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62703D4"/>
    <w:multiLevelType w:val="multilevel"/>
    <w:tmpl w:val="04A81106"/>
    <w:lvl w:ilvl="0">
      <w:start w:val="1"/>
      <w:numFmt w:val="decimal"/>
      <w:lvlText w:val="%1."/>
      <w:lvlJc w:val="left"/>
      <w:pPr>
        <w:ind w:left="552" w:hanging="334"/>
      </w:pPr>
      <w:rPr>
        <w:rFonts w:asciiTheme="majorHAnsi" w:eastAsia="Calibri" w:hAnsiTheme="majorHAnsi" w:cstheme="majorHAnsi" w:hint="default"/>
        <w:b/>
        <w:bCs/>
        <w:i w:val="0"/>
        <w:iCs w:val="0"/>
        <w:spacing w:val="0"/>
        <w:w w:val="99"/>
        <w:sz w:val="22"/>
        <w:szCs w:val="24"/>
        <w:lang w:val="pl-PL" w:eastAsia="en-US" w:bidi="ar-SA"/>
      </w:rPr>
    </w:lvl>
    <w:lvl w:ilvl="1">
      <w:start w:val="1"/>
      <w:numFmt w:val="decimal"/>
      <w:lvlText w:val="%1.%2."/>
      <w:lvlJc w:val="left"/>
      <w:pPr>
        <w:ind w:left="705" w:hanging="488"/>
      </w:pPr>
      <w:rPr>
        <w:rFonts w:ascii="Calibri" w:eastAsia="Calibri" w:hAnsi="Calibri" w:cs="Calibri" w:hint="default"/>
        <w:b/>
        <w:bCs/>
        <w:i w:val="0"/>
        <w:iCs w:val="0"/>
        <w:spacing w:val="0"/>
        <w:w w:val="99"/>
        <w:sz w:val="24"/>
        <w:szCs w:val="24"/>
        <w:lang w:val="pl-PL" w:eastAsia="en-US" w:bidi="ar-SA"/>
      </w:rPr>
    </w:lvl>
    <w:lvl w:ilvl="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700" w:hanging="360"/>
      </w:pPr>
      <w:rPr>
        <w:rFonts w:hint="default"/>
        <w:lang w:val="pl-PL" w:eastAsia="en-US" w:bidi="ar-SA"/>
      </w:rPr>
    </w:lvl>
    <w:lvl w:ilvl="4">
      <w:numFmt w:val="bullet"/>
      <w:lvlText w:val="•"/>
      <w:lvlJc w:val="left"/>
      <w:pPr>
        <w:ind w:left="720" w:hanging="360"/>
      </w:pPr>
      <w:rPr>
        <w:rFonts w:hint="default"/>
        <w:lang w:val="pl-PL" w:eastAsia="en-US" w:bidi="ar-SA"/>
      </w:rPr>
    </w:lvl>
    <w:lvl w:ilvl="5">
      <w:numFmt w:val="bullet"/>
      <w:lvlText w:val="•"/>
      <w:lvlJc w:val="left"/>
      <w:pPr>
        <w:ind w:left="940" w:hanging="360"/>
      </w:pPr>
      <w:rPr>
        <w:rFonts w:hint="default"/>
        <w:lang w:val="pl-PL" w:eastAsia="en-US" w:bidi="ar-SA"/>
      </w:rPr>
    </w:lvl>
    <w:lvl w:ilvl="6">
      <w:numFmt w:val="bullet"/>
      <w:lvlText w:val="•"/>
      <w:lvlJc w:val="left"/>
      <w:pPr>
        <w:ind w:left="1080" w:hanging="360"/>
      </w:pPr>
      <w:rPr>
        <w:rFonts w:hint="default"/>
        <w:lang w:val="pl-PL" w:eastAsia="en-US" w:bidi="ar-SA"/>
      </w:rPr>
    </w:lvl>
    <w:lvl w:ilvl="7">
      <w:numFmt w:val="bullet"/>
      <w:lvlText w:val="•"/>
      <w:lvlJc w:val="left"/>
      <w:pPr>
        <w:ind w:left="3375" w:hanging="360"/>
      </w:pPr>
      <w:rPr>
        <w:rFonts w:hint="default"/>
        <w:lang w:val="pl-PL" w:eastAsia="en-US" w:bidi="ar-SA"/>
      </w:rPr>
    </w:lvl>
    <w:lvl w:ilvl="8">
      <w:numFmt w:val="bullet"/>
      <w:lvlText w:val="•"/>
      <w:lvlJc w:val="left"/>
      <w:pPr>
        <w:ind w:left="5670" w:hanging="360"/>
      </w:pPr>
      <w:rPr>
        <w:rFonts w:hint="default"/>
        <w:lang w:val="pl-PL" w:eastAsia="en-US" w:bidi="ar-SA"/>
      </w:rPr>
    </w:lvl>
  </w:abstractNum>
  <w:abstractNum w:abstractNumId="64" w15:restartNumberingAfterBreak="0">
    <w:nsid w:val="463C2314"/>
    <w:multiLevelType w:val="hybridMultilevel"/>
    <w:tmpl w:val="E7D68276"/>
    <w:lvl w:ilvl="0" w:tplc="4E72BBAA">
      <w:start w:val="1"/>
      <w:numFmt w:val="bullet"/>
      <w:lvlText w:val=""/>
      <w:lvlJc w:val="left"/>
      <w:pPr>
        <w:ind w:left="938" w:hanging="360"/>
      </w:pPr>
      <w:rPr>
        <w:rFonts w:ascii="Symbol" w:hAnsi="Symbol" w:hint="default"/>
      </w:rPr>
    </w:lvl>
    <w:lvl w:ilvl="1" w:tplc="04150003" w:tentative="1">
      <w:start w:val="1"/>
      <w:numFmt w:val="bullet"/>
      <w:lvlText w:val="o"/>
      <w:lvlJc w:val="left"/>
      <w:pPr>
        <w:ind w:left="1658" w:hanging="360"/>
      </w:pPr>
      <w:rPr>
        <w:rFonts w:ascii="Courier New" w:hAnsi="Courier New" w:cs="Courier New" w:hint="default"/>
      </w:rPr>
    </w:lvl>
    <w:lvl w:ilvl="2" w:tplc="04150005" w:tentative="1">
      <w:start w:val="1"/>
      <w:numFmt w:val="bullet"/>
      <w:lvlText w:val=""/>
      <w:lvlJc w:val="left"/>
      <w:pPr>
        <w:ind w:left="2378" w:hanging="360"/>
      </w:pPr>
      <w:rPr>
        <w:rFonts w:ascii="Wingdings" w:hAnsi="Wingdings" w:hint="default"/>
      </w:rPr>
    </w:lvl>
    <w:lvl w:ilvl="3" w:tplc="04150001" w:tentative="1">
      <w:start w:val="1"/>
      <w:numFmt w:val="bullet"/>
      <w:lvlText w:val=""/>
      <w:lvlJc w:val="left"/>
      <w:pPr>
        <w:ind w:left="3098" w:hanging="360"/>
      </w:pPr>
      <w:rPr>
        <w:rFonts w:ascii="Symbol" w:hAnsi="Symbol" w:hint="default"/>
      </w:rPr>
    </w:lvl>
    <w:lvl w:ilvl="4" w:tplc="04150003" w:tentative="1">
      <w:start w:val="1"/>
      <w:numFmt w:val="bullet"/>
      <w:lvlText w:val="o"/>
      <w:lvlJc w:val="left"/>
      <w:pPr>
        <w:ind w:left="3818" w:hanging="360"/>
      </w:pPr>
      <w:rPr>
        <w:rFonts w:ascii="Courier New" w:hAnsi="Courier New" w:cs="Courier New" w:hint="default"/>
      </w:rPr>
    </w:lvl>
    <w:lvl w:ilvl="5" w:tplc="04150005" w:tentative="1">
      <w:start w:val="1"/>
      <w:numFmt w:val="bullet"/>
      <w:lvlText w:val=""/>
      <w:lvlJc w:val="left"/>
      <w:pPr>
        <w:ind w:left="4538" w:hanging="360"/>
      </w:pPr>
      <w:rPr>
        <w:rFonts w:ascii="Wingdings" w:hAnsi="Wingdings" w:hint="default"/>
      </w:rPr>
    </w:lvl>
    <w:lvl w:ilvl="6" w:tplc="04150001" w:tentative="1">
      <w:start w:val="1"/>
      <w:numFmt w:val="bullet"/>
      <w:lvlText w:val=""/>
      <w:lvlJc w:val="left"/>
      <w:pPr>
        <w:ind w:left="5258" w:hanging="360"/>
      </w:pPr>
      <w:rPr>
        <w:rFonts w:ascii="Symbol" w:hAnsi="Symbol" w:hint="default"/>
      </w:rPr>
    </w:lvl>
    <w:lvl w:ilvl="7" w:tplc="04150003" w:tentative="1">
      <w:start w:val="1"/>
      <w:numFmt w:val="bullet"/>
      <w:lvlText w:val="o"/>
      <w:lvlJc w:val="left"/>
      <w:pPr>
        <w:ind w:left="5978" w:hanging="360"/>
      </w:pPr>
      <w:rPr>
        <w:rFonts w:ascii="Courier New" w:hAnsi="Courier New" w:cs="Courier New" w:hint="default"/>
      </w:rPr>
    </w:lvl>
    <w:lvl w:ilvl="8" w:tplc="04150005" w:tentative="1">
      <w:start w:val="1"/>
      <w:numFmt w:val="bullet"/>
      <w:lvlText w:val=""/>
      <w:lvlJc w:val="left"/>
      <w:pPr>
        <w:ind w:left="6698" w:hanging="360"/>
      </w:pPr>
      <w:rPr>
        <w:rFonts w:ascii="Wingdings" w:hAnsi="Wingdings" w:hint="default"/>
      </w:rPr>
    </w:lvl>
  </w:abstractNum>
  <w:abstractNum w:abstractNumId="65"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46C2492D"/>
    <w:multiLevelType w:val="multilevel"/>
    <w:tmpl w:val="F14CA2C2"/>
    <w:lvl w:ilvl="0">
      <w:start w:val="1"/>
      <w:numFmt w:val="decimal"/>
      <w:lvlText w:val="%1."/>
      <w:lvlJc w:val="left"/>
      <w:pPr>
        <w:ind w:left="686" w:hanging="468"/>
      </w:pPr>
      <w:rPr>
        <w:rFonts w:ascii="Calibri" w:eastAsia="Calibri" w:hAnsi="Calibri" w:cs="Calibri" w:hint="default"/>
        <w:b/>
        <w:bCs/>
        <w:i w:val="0"/>
        <w:iCs w:val="0"/>
        <w:spacing w:val="0"/>
        <w:w w:val="99"/>
        <w:sz w:val="24"/>
        <w:szCs w:val="24"/>
        <w:lang w:val="pl-PL" w:eastAsia="en-US" w:bidi="ar-SA"/>
      </w:rPr>
    </w:lvl>
    <w:lvl w:ilvl="1">
      <w:start w:val="1"/>
      <w:numFmt w:val="decimal"/>
      <w:lvlText w:val="%1.%2."/>
      <w:lvlJc w:val="left"/>
      <w:pPr>
        <w:ind w:left="712" w:hanging="495"/>
      </w:pPr>
      <w:rPr>
        <w:rFonts w:ascii="Calibri" w:eastAsia="Calibri" w:hAnsi="Calibri" w:cs="Calibri" w:hint="default"/>
        <w:b/>
        <w:bCs/>
        <w:i w:val="0"/>
        <w:iCs w:val="0"/>
        <w:spacing w:val="0"/>
        <w:w w:val="99"/>
        <w:sz w:val="24"/>
        <w:szCs w:val="24"/>
        <w:lang w:val="pl-PL" w:eastAsia="en-US" w:bidi="ar-SA"/>
      </w:rPr>
    </w:lvl>
    <w:lvl w:ilvl="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1080" w:hanging="360"/>
      </w:pPr>
      <w:rPr>
        <w:rFonts w:hint="default"/>
        <w:lang w:val="pl-PL" w:eastAsia="en-US" w:bidi="ar-SA"/>
      </w:rPr>
    </w:lvl>
    <w:lvl w:ilvl="4">
      <w:numFmt w:val="bullet"/>
      <w:lvlText w:val="•"/>
      <w:lvlJc w:val="left"/>
      <w:pPr>
        <w:ind w:left="2391" w:hanging="360"/>
      </w:pPr>
      <w:rPr>
        <w:rFonts w:hint="default"/>
        <w:lang w:val="pl-PL" w:eastAsia="en-US" w:bidi="ar-SA"/>
      </w:rPr>
    </w:lvl>
    <w:lvl w:ilvl="5">
      <w:numFmt w:val="bullet"/>
      <w:lvlText w:val="•"/>
      <w:lvlJc w:val="left"/>
      <w:pPr>
        <w:ind w:left="3702" w:hanging="360"/>
      </w:pPr>
      <w:rPr>
        <w:rFonts w:hint="default"/>
        <w:lang w:val="pl-PL" w:eastAsia="en-US" w:bidi="ar-SA"/>
      </w:rPr>
    </w:lvl>
    <w:lvl w:ilvl="6">
      <w:numFmt w:val="bullet"/>
      <w:lvlText w:val="•"/>
      <w:lvlJc w:val="left"/>
      <w:pPr>
        <w:ind w:left="5014" w:hanging="360"/>
      </w:pPr>
      <w:rPr>
        <w:rFonts w:hint="default"/>
        <w:lang w:val="pl-PL" w:eastAsia="en-US" w:bidi="ar-SA"/>
      </w:rPr>
    </w:lvl>
    <w:lvl w:ilvl="7">
      <w:numFmt w:val="bullet"/>
      <w:lvlText w:val="•"/>
      <w:lvlJc w:val="left"/>
      <w:pPr>
        <w:ind w:left="6325" w:hanging="360"/>
      </w:pPr>
      <w:rPr>
        <w:rFonts w:hint="default"/>
        <w:lang w:val="pl-PL" w:eastAsia="en-US" w:bidi="ar-SA"/>
      </w:rPr>
    </w:lvl>
    <w:lvl w:ilvl="8">
      <w:numFmt w:val="bullet"/>
      <w:lvlText w:val="•"/>
      <w:lvlJc w:val="left"/>
      <w:pPr>
        <w:ind w:left="7637" w:hanging="360"/>
      </w:pPr>
      <w:rPr>
        <w:rFonts w:hint="default"/>
        <w:lang w:val="pl-PL" w:eastAsia="en-US" w:bidi="ar-SA"/>
      </w:rPr>
    </w:lvl>
  </w:abstractNum>
  <w:abstractNum w:abstractNumId="67" w15:restartNumberingAfterBreak="0">
    <w:nsid w:val="47D169F9"/>
    <w:multiLevelType w:val="multilevel"/>
    <w:tmpl w:val="66BA8C0A"/>
    <w:lvl w:ilvl="0">
      <w:start w:val="6"/>
      <w:numFmt w:val="decimal"/>
      <w:lvlText w:val="%1."/>
      <w:lvlJc w:val="left"/>
      <w:pPr>
        <w:ind w:left="390" w:hanging="390"/>
      </w:pPr>
      <w:rPr>
        <w:rFonts w:hint="default"/>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i/>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68" w15:restartNumberingAfterBreak="0">
    <w:nsid w:val="49D1092B"/>
    <w:multiLevelType w:val="hybridMultilevel"/>
    <w:tmpl w:val="DB1A1D9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A3F1368"/>
    <w:multiLevelType w:val="hybridMultilevel"/>
    <w:tmpl w:val="5BA2BC06"/>
    <w:lvl w:ilvl="0" w:tplc="B55C2688">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A0D477C0">
      <w:numFmt w:val="bullet"/>
      <w:lvlText w:val="•"/>
      <w:lvlJc w:val="left"/>
      <w:pPr>
        <w:ind w:left="1872" w:hanging="360"/>
      </w:pPr>
      <w:rPr>
        <w:rFonts w:hint="default"/>
        <w:lang w:val="pl-PL" w:eastAsia="en-US" w:bidi="ar-SA"/>
      </w:rPr>
    </w:lvl>
    <w:lvl w:ilvl="2" w:tplc="7D8CDEB2">
      <w:numFmt w:val="bullet"/>
      <w:lvlText w:val="•"/>
      <w:lvlJc w:val="left"/>
      <w:pPr>
        <w:ind w:left="2804" w:hanging="360"/>
      </w:pPr>
      <w:rPr>
        <w:rFonts w:hint="default"/>
        <w:lang w:val="pl-PL" w:eastAsia="en-US" w:bidi="ar-SA"/>
      </w:rPr>
    </w:lvl>
    <w:lvl w:ilvl="3" w:tplc="E1C009BC">
      <w:numFmt w:val="bullet"/>
      <w:lvlText w:val="•"/>
      <w:lvlJc w:val="left"/>
      <w:pPr>
        <w:ind w:left="3736" w:hanging="360"/>
      </w:pPr>
      <w:rPr>
        <w:rFonts w:hint="default"/>
        <w:lang w:val="pl-PL" w:eastAsia="en-US" w:bidi="ar-SA"/>
      </w:rPr>
    </w:lvl>
    <w:lvl w:ilvl="4" w:tplc="ADAAC1D4">
      <w:numFmt w:val="bullet"/>
      <w:lvlText w:val="•"/>
      <w:lvlJc w:val="left"/>
      <w:pPr>
        <w:ind w:left="4668" w:hanging="360"/>
      </w:pPr>
      <w:rPr>
        <w:rFonts w:hint="default"/>
        <w:lang w:val="pl-PL" w:eastAsia="en-US" w:bidi="ar-SA"/>
      </w:rPr>
    </w:lvl>
    <w:lvl w:ilvl="5" w:tplc="6B32FF82">
      <w:numFmt w:val="bullet"/>
      <w:lvlText w:val="•"/>
      <w:lvlJc w:val="left"/>
      <w:pPr>
        <w:ind w:left="5600" w:hanging="360"/>
      </w:pPr>
      <w:rPr>
        <w:rFonts w:hint="default"/>
        <w:lang w:val="pl-PL" w:eastAsia="en-US" w:bidi="ar-SA"/>
      </w:rPr>
    </w:lvl>
    <w:lvl w:ilvl="6" w:tplc="D640F6C0">
      <w:numFmt w:val="bullet"/>
      <w:lvlText w:val="•"/>
      <w:lvlJc w:val="left"/>
      <w:pPr>
        <w:ind w:left="6532" w:hanging="360"/>
      </w:pPr>
      <w:rPr>
        <w:rFonts w:hint="default"/>
        <w:lang w:val="pl-PL" w:eastAsia="en-US" w:bidi="ar-SA"/>
      </w:rPr>
    </w:lvl>
    <w:lvl w:ilvl="7" w:tplc="C4DEF77A">
      <w:numFmt w:val="bullet"/>
      <w:lvlText w:val="•"/>
      <w:lvlJc w:val="left"/>
      <w:pPr>
        <w:ind w:left="7464" w:hanging="360"/>
      </w:pPr>
      <w:rPr>
        <w:rFonts w:hint="default"/>
        <w:lang w:val="pl-PL" w:eastAsia="en-US" w:bidi="ar-SA"/>
      </w:rPr>
    </w:lvl>
    <w:lvl w:ilvl="8" w:tplc="C2FCD1D6">
      <w:numFmt w:val="bullet"/>
      <w:lvlText w:val="•"/>
      <w:lvlJc w:val="left"/>
      <w:pPr>
        <w:ind w:left="8396" w:hanging="360"/>
      </w:pPr>
      <w:rPr>
        <w:rFonts w:hint="default"/>
        <w:lang w:val="pl-PL" w:eastAsia="en-US" w:bidi="ar-SA"/>
      </w:rPr>
    </w:lvl>
  </w:abstractNum>
  <w:abstractNum w:abstractNumId="70" w15:restartNumberingAfterBreak="0">
    <w:nsid w:val="4B22116E"/>
    <w:multiLevelType w:val="hybridMultilevel"/>
    <w:tmpl w:val="C15435CA"/>
    <w:lvl w:ilvl="0" w:tplc="4E72BB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0075428"/>
    <w:multiLevelType w:val="multilevel"/>
    <w:tmpl w:val="BC82537C"/>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0EA70DF"/>
    <w:multiLevelType w:val="hybridMultilevel"/>
    <w:tmpl w:val="D062EAC0"/>
    <w:lvl w:ilvl="0" w:tplc="4D08BF94">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33D4C85E">
      <w:numFmt w:val="bullet"/>
      <w:lvlText w:val="•"/>
      <w:lvlJc w:val="left"/>
      <w:pPr>
        <w:ind w:left="1872" w:hanging="360"/>
      </w:pPr>
      <w:rPr>
        <w:rFonts w:hint="default"/>
        <w:lang w:val="pl-PL" w:eastAsia="en-US" w:bidi="ar-SA"/>
      </w:rPr>
    </w:lvl>
    <w:lvl w:ilvl="2" w:tplc="505EB3C2">
      <w:numFmt w:val="bullet"/>
      <w:lvlText w:val="•"/>
      <w:lvlJc w:val="left"/>
      <w:pPr>
        <w:ind w:left="2804" w:hanging="360"/>
      </w:pPr>
      <w:rPr>
        <w:rFonts w:hint="default"/>
        <w:lang w:val="pl-PL" w:eastAsia="en-US" w:bidi="ar-SA"/>
      </w:rPr>
    </w:lvl>
    <w:lvl w:ilvl="3" w:tplc="8D9AC3CA">
      <w:numFmt w:val="bullet"/>
      <w:lvlText w:val="•"/>
      <w:lvlJc w:val="left"/>
      <w:pPr>
        <w:ind w:left="3736" w:hanging="360"/>
      </w:pPr>
      <w:rPr>
        <w:rFonts w:hint="default"/>
        <w:lang w:val="pl-PL" w:eastAsia="en-US" w:bidi="ar-SA"/>
      </w:rPr>
    </w:lvl>
    <w:lvl w:ilvl="4" w:tplc="CD9217FC">
      <w:numFmt w:val="bullet"/>
      <w:lvlText w:val="•"/>
      <w:lvlJc w:val="left"/>
      <w:pPr>
        <w:ind w:left="4668" w:hanging="360"/>
      </w:pPr>
      <w:rPr>
        <w:rFonts w:hint="default"/>
        <w:lang w:val="pl-PL" w:eastAsia="en-US" w:bidi="ar-SA"/>
      </w:rPr>
    </w:lvl>
    <w:lvl w:ilvl="5" w:tplc="7178A6DE">
      <w:numFmt w:val="bullet"/>
      <w:lvlText w:val="•"/>
      <w:lvlJc w:val="left"/>
      <w:pPr>
        <w:ind w:left="5600" w:hanging="360"/>
      </w:pPr>
      <w:rPr>
        <w:rFonts w:hint="default"/>
        <w:lang w:val="pl-PL" w:eastAsia="en-US" w:bidi="ar-SA"/>
      </w:rPr>
    </w:lvl>
    <w:lvl w:ilvl="6" w:tplc="FE443216">
      <w:numFmt w:val="bullet"/>
      <w:lvlText w:val="•"/>
      <w:lvlJc w:val="left"/>
      <w:pPr>
        <w:ind w:left="6532" w:hanging="360"/>
      </w:pPr>
      <w:rPr>
        <w:rFonts w:hint="default"/>
        <w:lang w:val="pl-PL" w:eastAsia="en-US" w:bidi="ar-SA"/>
      </w:rPr>
    </w:lvl>
    <w:lvl w:ilvl="7" w:tplc="F2CC0230">
      <w:numFmt w:val="bullet"/>
      <w:lvlText w:val="•"/>
      <w:lvlJc w:val="left"/>
      <w:pPr>
        <w:ind w:left="7464" w:hanging="360"/>
      </w:pPr>
      <w:rPr>
        <w:rFonts w:hint="default"/>
        <w:lang w:val="pl-PL" w:eastAsia="en-US" w:bidi="ar-SA"/>
      </w:rPr>
    </w:lvl>
    <w:lvl w:ilvl="8" w:tplc="4C32B14A">
      <w:numFmt w:val="bullet"/>
      <w:lvlText w:val="•"/>
      <w:lvlJc w:val="left"/>
      <w:pPr>
        <w:ind w:left="8396" w:hanging="360"/>
      </w:pPr>
      <w:rPr>
        <w:rFonts w:hint="default"/>
        <w:lang w:val="pl-PL" w:eastAsia="en-US" w:bidi="ar-SA"/>
      </w:rPr>
    </w:lvl>
  </w:abstractNum>
  <w:abstractNum w:abstractNumId="73" w15:restartNumberingAfterBreak="0">
    <w:nsid w:val="54FC7EB9"/>
    <w:multiLevelType w:val="hybridMultilevel"/>
    <w:tmpl w:val="A2DE8B88"/>
    <w:lvl w:ilvl="0" w:tplc="68B8BDC4">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91389148">
      <w:numFmt w:val="bullet"/>
      <w:lvlText w:val=""/>
      <w:lvlJc w:val="left"/>
      <w:pPr>
        <w:ind w:left="1646" w:hanging="360"/>
      </w:pPr>
      <w:rPr>
        <w:rFonts w:ascii="Symbol" w:eastAsia="Symbol" w:hAnsi="Symbol" w:cs="Symbol" w:hint="default"/>
        <w:spacing w:val="0"/>
        <w:w w:val="99"/>
        <w:lang w:val="pl-PL" w:eastAsia="en-US" w:bidi="ar-SA"/>
      </w:rPr>
    </w:lvl>
    <w:lvl w:ilvl="2" w:tplc="ED9405BE">
      <w:numFmt w:val="bullet"/>
      <w:lvlText w:val=""/>
      <w:lvlJc w:val="left"/>
      <w:pPr>
        <w:ind w:left="1994" w:hanging="360"/>
      </w:pPr>
      <w:rPr>
        <w:rFonts w:ascii="Symbol" w:eastAsia="Symbol" w:hAnsi="Symbol" w:cs="Symbol" w:hint="default"/>
        <w:b w:val="0"/>
        <w:bCs w:val="0"/>
        <w:i w:val="0"/>
        <w:iCs w:val="0"/>
        <w:spacing w:val="0"/>
        <w:w w:val="100"/>
        <w:sz w:val="22"/>
        <w:szCs w:val="22"/>
        <w:lang w:val="pl-PL" w:eastAsia="en-US" w:bidi="ar-SA"/>
      </w:rPr>
    </w:lvl>
    <w:lvl w:ilvl="3" w:tplc="832473F2">
      <w:numFmt w:val="bullet"/>
      <w:lvlText w:val="•"/>
      <w:lvlJc w:val="left"/>
      <w:pPr>
        <w:ind w:left="2000" w:hanging="360"/>
      </w:pPr>
      <w:rPr>
        <w:rFonts w:hint="default"/>
        <w:lang w:val="pl-PL" w:eastAsia="en-US" w:bidi="ar-SA"/>
      </w:rPr>
    </w:lvl>
    <w:lvl w:ilvl="4" w:tplc="992CBC88">
      <w:numFmt w:val="bullet"/>
      <w:lvlText w:val="•"/>
      <w:lvlJc w:val="left"/>
      <w:pPr>
        <w:ind w:left="3180" w:hanging="360"/>
      </w:pPr>
      <w:rPr>
        <w:rFonts w:hint="default"/>
        <w:lang w:val="pl-PL" w:eastAsia="en-US" w:bidi="ar-SA"/>
      </w:rPr>
    </w:lvl>
    <w:lvl w:ilvl="5" w:tplc="377AA3E2">
      <w:numFmt w:val="bullet"/>
      <w:lvlText w:val="•"/>
      <w:lvlJc w:val="left"/>
      <w:pPr>
        <w:ind w:left="4360" w:hanging="360"/>
      </w:pPr>
      <w:rPr>
        <w:rFonts w:hint="default"/>
        <w:lang w:val="pl-PL" w:eastAsia="en-US" w:bidi="ar-SA"/>
      </w:rPr>
    </w:lvl>
    <w:lvl w:ilvl="6" w:tplc="9A9865A4">
      <w:numFmt w:val="bullet"/>
      <w:lvlText w:val="•"/>
      <w:lvlJc w:val="left"/>
      <w:pPr>
        <w:ind w:left="5540" w:hanging="360"/>
      </w:pPr>
      <w:rPr>
        <w:rFonts w:hint="default"/>
        <w:lang w:val="pl-PL" w:eastAsia="en-US" w:bidi="ar-SA"/>
      </w:rPr>
    </w:lvl>
    <w:lvl w:ilvl="7" w:tplc="A1F0E62C">
      <w:numFmt w:val="bullet"/>
      <w:lvlText w:val="•"/>
      <w:lvlJc w:val="left"/>
      <w:pPr>
        <w:ind w:left="6720" w:hanging="360"/>
      </w:pPr>
      <w:rPr>
        <w:rFonts w:hint="default"/>
        <w:lang w:val="pl-PL" w:eastAsia="en-US" w:bidi="ar-SA"/>
      </w:rPr>
    </w:lvl>
    <w:lvl w:ilvl="8" w:tplc="A9E41AF8">
      <w:numFmt w:val="bullet"/>
      <w:lvlText w:val="•"/>
      <w:lvlJc w:val="left"/>
      <w:pPr>
        <w:ind w:left="7900" w:hanging="360"/>
      </w:pPr>
      <w:rPr>
        <w:rFonts w:hint="default"/>
        <w:lang w:val="pl-PL" w:eastAsia="en-US" w:bidi="ar-SA"/>
      </w:rPr>
    </w:lvl>
  </w:abstractNum>
  <w:abstractNum w:abstractNumId="74" w15:restartNumberingAfterBreak="0">
    <w:nsid w:val="58A03721"/>
    <w:multiLevelType w:val="hybridMultilevel"/>
    <w:tmpl w:val="408EFD8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921036E"/>
    <w:multiLevelType w:val="hybridMultilevel"/>
    <w:tmpl w:val="6D1A0E5A"/>
    <w:lvl w:ilvl="0" w:tplc="4E72BBA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D5003E2"/>
    <w:multiLevelType w:val="multilevel"/>
    <w:tmpl w:val="245C26FA"/>
    <w:lvl w:ilvl="0">
      <w:start w:val="1"/>
      <w:numFmt w:val="upperRoman"/>
      <w:lvlText w:val="%1."/>
      <w:lvlJc w:val="left"/>
      <w:pPr>
        <w:ind w:left="938" w:hanging="488"/>
        <w:jc w:val="right"/>
      </w:pPr>
      <w:rPr>
        <w:rFonts w:ascii="Calibri" w:eastAsia="Calibri" w:hAnsi="Calibri" w:cs="Calibri" w:hint="default"/>
        <w:b/>
        <w:bCs/>
        <w:i w:val="0"/>
        <w:iCs w:val="0"/>
        <w:spacing w:val="0"/>
        <w:w w:val="99"/>
        <w:sz w:val="24"/>
        <w:szCs w:val="24"/>
        <w:lang w:val="pl-PL" w:eastAsia="en-US" w:bidi="ar-SA"/>
      </w:rPr>
    </w:lvl>
    <w:lvl w:ilvl="1">
      <w:start w:val="1"/>
      <w:numFmt w:val="decimal"/>
      <w:lvlText w:val="%2."/>
      <w:lvlJc w:val="left"/>
      <w:pPr>
        <w:ind w:left="686" w:hanging="468"/>
      </w:pPr>
      <w:rPr>
        <w:rFonts w:hint="default"/>
        <w:spacing w:val="0"/>
        <w:w w:val="99"/>
        <w:lang w:val="pl-PL" w:eastAsia="en-US" w:bidi="ar-SA"/>
      </w:rPr>
    </w:lvl>
    <w:lvl w:ilvl="2">
      <w:start w:val="1"/>
      <w:numFmt w:val="decimal"/>
      <w:lvlText w:val="%2.%3."/>
      <w:lvlJc w:val="left"/>
      <w:pPr>
        <w:ind w:left="691" w:hanging="473"/>
      </w:pPr>
      <w:rPr>
        <w:rFonts w:hint="default"/>
        <w:spacing w:val="-2"/>
        <w:w w:val="100"/>
        <w:lang w:val="pl-PL" w:eastAsia="en-US" w:bidi="ar-SA"/>
      </w:rPr>
    </w:lvl>
    <w:lvl w:ilvl="3">
      <w:numFmt w:val="bullet"/>
      <w:lvlText w:val=""/>
      <w:lvlJc w:val="left"/>
      <w:pPr>
        <w:ind w:left="938" w:hanging="473"/>
      </w:pPr>
      <w:rPr>
        <w:rFonts w:ascii="Symbol" w:eastAsia="Symbol" w:hAnsi="Symbol" w:cs="Symbol" w:hint="default"/>
        <w:b w:val="0"/>
        <w:bCs w:val="0"/>
        <w:i w:val="0"/>
        <w:iCs w:val="0"/>
        <w:spacing w:val="0"/>
        <w:w w:val="100"/>
        <w:sz w:val="22"/>
        <w:szCs w:val="22"/>
        <w:lang w:val="pl-PL" w:eastAsia="en-US" w:bidi="ar-SA"/>
      </w:rPr>
    </w:lvl>
    <w:lvl w:ilvl="4">
      <w:numFmt w:val="bullet"/>
      <w:lvlText w:val="•"/>
      <w:lvlJc w:val="left"/>
      <w:pPr>
        <w:ind w:left="700" w:hanging="473"/>
      </w:pPr>
      <w:rPr>
        <w:rFonts w:hint="default"/>
        <w:lang w:val="pl-PL" w:eastAsia="en-US" w:bidi="ar-SA"/>
      </w:rPr>
    </w:lvl>
    <w:lvl w:ilvl="5">
      <w:numFmt w:val="bullet"/>
      <w:lvlText w:val="•"/>
      <w:lvlJc w:val="left"/>
      <w:pPr>
        <w:ind w:left="720" w:hanging="473"/>
      </w:pPr>
      <w:rPr>
        <w:rFonts w:hint="default"/>
        <w:lang w:val="pl-PL" w:eastAsia="en-US" w:bidi="ar-SA"/>
      </w:rPr>
    </w:lvl>
    <w:lvl w:ilvl="6">
      <w:numFmt w:val="bullet"/>
      <w:lvlText w:val="•"/>
      <w:lvlJc w:val="left"/>
      <w:pPr>
        <w:ind w:left="940" w:hanging="473"/>
      </w:pPr>
      <w:rPr>
        <w:rFonts w:hint="default"/>
        <w:lang w:val="pl-PL" w:eastAsia="en-US" w:bidi="ar-SA"/>
      </w:rPr>
    </w:lvl>
    <w:lvl w:ilvl="7">
      <w:numFmt w:val="bullet"/>
      <w:lvlText w:val="•"/>
      <w:lvlJc w:val="left"/>
      <w:pPr>
        <w:ind w:left="3270" w:hanging="473"/>
      </w:pPr>
      <w:rPr>
        <w:rFonts w:hint="default"/>
        <w:lang w:val="pl-PL" w:eastAsia="en-US" w:bidi="ar-SA"/>
      </w:rPr>
    </w:lvl>
    <w:lvl w:ilvl="8">
      <w:numFmt w:val="bullet"/>
      <w:lvlText w:val="•"/>
      <w:lvlJc w:val="left"/>
      <w:pPr>
        <w:ind w:left="5600" w:hanging="473"/>
      </w:pPr>
      <w:rPr>
        <w:rFonts w:hint="default"/>
        <w:lang w:val="pl-PL" w:eastAsia="en-US" w:bidi="ar-SA"/>
      </w:rPr>
    </w:lvl>
  </w:abstractNum>
  <w:abstractNum w:abstractNumId="77" w15:restartNumberingAfterBreak="0">
    <w:nsid w:val="5F3C5236"/>
    <w:multiLevelType w:val="hybridMultilevel"/>
    <w:tmpl w:val="5234260C"/>
    <w:lvl w:ilvl="0" w:tplc="E3143036">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CEFC2254">
      <w:numFmt w:val="bullet"/>
      <w:lvlText w:val="•"/>
      <w:lvlJc w:val="left"/>
      <w:pPr>
        <w:ind w:left="1872" w:hanging="360"/>
      </w:pPr>
      <w:rPr>
        <w:rFonts w:hint="default"/>
        <w:lang w:val="pl-PL" w:eastAsia="en-US" w:bidi="ar-SA"/>
      </w:rPr>
    </w:lvl>
    <w:lvl w:ilvl="2" w:tplc="511021D0">
      <w:numFmt w:val="bullet"/>
      <w:lvlText w:val="•"/>
      <w:lvlJc w:val="left"/>
      <w:pPr>
        <w:ind w:left="2804" w:hanging="360"/>
      </w:pPr>
      <w:rPr>
        <w:rFonts w:hint="default"/>
        <w:lang w:val="pl-PL" w:eastAsia="en-US" w:bidi="ar-SA"/>
      </w:rPr>
    </w:lvl>
    <w:lvl w:ilvl="3" w:tplc="95E87B20">
      <w:numFmt w:val="bullet"/>
      <w:lvlText w:val="•"/>
      <w:lvlJc w:val="left"/>
      <w:pPr>
        <w:ind w:left="3736" w:hanging="360"/>
      </w:pPr>
      <w:rPr>
        <w:rFonts w:hint="default"/>
        <w:lang w:val="pl-PL" w:eastAsia="en-US" w:bidi="ar-SA"/>
      </w:rPr>
    </w:lvl>
    <w:lvl w:ilvl="4" w:tplc="E6201336">
      <w:numFmt w:val="bullet"/>
      <w:lvlText w:val="•"/>
      <w:lvlJc w:val="left"/>
      <w:pPr>
        <w:ind w:left="4668" w:hanging="360"/>
      </w:pPr>
      <w:rPr>
        <w:rFonts w:hint="default"/>
        <w:lang w:val="pl-PL" w:eastAsia="en-US" w:bidi="ar-SA"/>
      </w:rPr>
    </w:lvl>
    <w:lvl w:ilvl="5" w:tplc="7FAC49DE">
      <w:numFmt w:val="bullet"/>
      <w:lvlText w:val="•"/>
      <w:lvlJc w:val="left"/>
      <w:pPr>
        <w:ind w:left="5600" w:hanging="360"/>
      </w:pPr>
      <w:rPr>
        <w:rFonts w:hint="default"/>
        <w:lang w:val="pl-PL" w:eastAsia="en-US" w:bidi="ar-SA"/>
      </w:rPr>
    </w:lvl>
    <w:lvl w:ilvl="6" w:tplc="233E52B0">
      <w:numFmt w:val="bullet"/>
      <w:lvlText w:val="•"/>
      <w:lvlJc w:val="left"/>
      <w:pPr>
        <w:ind w:left="6532" w:hanging="360"/>
      </w:pPr>
      <w:rPr>
        <w:rFonts w:hint="default"/>
        <w:lang w:val="pl-PL" w:eastAsia="en-US" w:bidi="ar-SA"/>
      </w:rPr>
    </w:lvl>
    <w:lvl w:ilvl="7" w:tplc="8ACAF7E0">
      <w:numFmt w:val="bullet"/>
      <w:lvlText w:val="•"/>
      <w:lvlJc w:val="left"/>
      <w:pPr>
        <w:ind w:left="7464" w:hanging="360"/>
      </w:pPr>
      <w:rPr>
        <w:rFonts w:hint="default"/>
        <w:lang w:val="pl-PL" w:eastAsia="en-US" w:bidi="ar-SA"/>
      </w:rPr>
    </w:lvl>
    <w:lvl w:ilvl="8" w:tplc="F0686EE2">
      <w:numFmt w:val="bullet"/>
      <w:lvlText w:val="•"/>
      <w:lvlJc w:val="left"/>
      <w:pPr>
        <w:ind w:left="8396" w:hanging="360"/>
      </w:pPr>
      <w:rPr>
        <w:rFonts w:hint="default"/>
        <w:lang w:val="pl-PL" w:eastAsia="en-US" w:bidi="ar-SA"/>
      </w:rPr>
    </w:lvl>
  </w:abstractNum>
  <w:abstractNum w:abstractNumId="78" w15:restartNumberingAfterBreak="0">
    <w:nsid w:val="5FEF29AD"/>
    <w:multiLevelType w:val="hybridMultilevel"/>
    <w:tmpl w:val="075A553C"/>
    <w:lvl w:ilvl="0" w:tplc="28360FBC">
      <w:start w:val="19"/>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612516D5"/>
    <w:multiLevelType w:val="multilevel"/>
    <w:tmpl w:val="5B2C2BEE"/>
    <w:lvl w:ilvl="0">
      <w:start w:val="5"/>
      <w:numFmt w:val="decimal"/>
      <w:lvlText w:val="%1"/>
      <w:lvlJc w:val="left"/>
      <w:pPr>
        <w:ind w:left="501" w:hanging="360"/>
      </w:pPr>
      <w:rPr>
        <w:rFonts w:hint="default"/>
        <w:lang w:val="pl-PL" w:eastAsia="en-US" w:bidi="ar-SA"/>
      </w:rPr>
    </w:lvl>
    <w:lvl w:ilvl="1">
      <w:start w:val="1"/>
      <w:numFmt w:val="decimal"/>
      <w:lvlText w:val="%1.%2"/>
      <w:lvlJc w:val="left"/>
      <w:pPr>
        <w:ind w:left="501" w:hanging="360"/>
      </w:pPr>
      <w:rPr>
        <w:rFonts w:ascii="Calibri" w:eastAsia="Calibri" w:hAnsi="Calibri" w:cs="Calibri" w:hint="default"/>
        <w:b/>
        <w:bCs/>
        <w:i w:val="0"/>
        <w:iCs w:val="0"/>
        <w:spacing w:val="-2"/>
        <w:w w:val="100"/>
        <w:sz w:val="22"/>
        <w:szCs w:val="22"/>
        <w:lang w:val="pl-PL" w:eastAsia="en-US" w:bidi="ar-SA"/>
      </w:rPr>
    </w:lvl>
    <w:lvl w:ilvl="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3011" w:hanging="360"/>
      </w:pPr>
      <w:rPr>
        <w:rFonts w:hint="default"/>
        <w:lang w:val="pl-PL" w:eastAsia="en-US" w:bidi="ar-SA"/>
      </w:rPr>
    </w:lvl>
    <w:lvl w:ilvl="4">
      <w:numFmt w:val="bullet"/>
      <w:lvlText w:val="•"/>
      <w:lvlJc w:val="left"/>
      <w:pPr>
        <w:ind w:left="4046" w:hanging="360"/>
      </w:pPr>
      <w:rPr>
        <w:rFonts w:hint="default"/>
        <w:lang w:val="pl-PL" w:eastAsia="en-US" w:bidi="ar-SA"/>
      </w:rPr>
    </w:lvl>
    <w:lvl w:ilvl="5">
      <w:numFmt w:val="bullet"/>
      <w:lvlText w:val="•"/>
      <w:lvlJc w:val="left"/>
      <w:pPr>
        <w:ind w:left="5082" w:hanging="360"/>
      </w:pPr>
      <w:rPr>
        <w:rFonts w:hint="default"/>
        <w:lang w:val="pl-PL" w:eastAsia="en-US" w:bidi="ar-SA"/>
      </w:rPr>
    </w:lvl>
    <w:lvl w:ilvl="6">
      <w:numFmt w:val="bullet"/>
      <w:lvlText w:val="•"/>
      <w:lvlJc w:val="left"/>
      <w:pPr>
        <w:ind w:left="6117" w:hanging="360"/>
      </w:pPr>
      <w:rPr>
        <w:rFonts w:hint="default"/>
        <w:lang w:val="pl-PL" w:eastAsia="en-US" w:bidi="ar-SA"/>
      </w:rPr>
    </w:lvl>
    <w:lvl w:ilvl="7">
      <w:numFmt w:val="bullet"/>
      <w:lvlText w:val="•"/>
      <w:lvlJc w:val="left"/>
      <w:pPr>
        <w:ind w:left="7153" w:hanging="360"/>
      </w:pPr>
      <w:rPr>
        <w:rFonts w:hint="default"/>
        <w:lang w:val="pl-PL" w:eastAsia="en-US" w:bidi="ar-SA"/>
      </w:rPr>
    </w:lvl>
    <w:lvl w:ilvl="8">
      <w:numFmt w:val="bullet"/>
      <w:lvlText w:val="•"/>
      <w:lvlJc w:val="left"/>
      <w:pPr>
        <w:ind w:left="8188" w:hanging="360"/>
      </w:pPr>
      <w:rPr>
        <w:rFonts w:hint="default"/>
        <w:lang w:val="pl-PL" w:eastAsia="en-US" w:bidi="ar-SA"/>
      </w:rPr>
    </w:lvl>
  </w:abstractNum>
  <w:abstractNum w:abstractNumId="80" w15:restartNumberingAfterBreak="0">
    <w:nsid w:val="61467C55"/>
    <w:multiLevelType w:val="hybridMultilevel"/>
    <w:tmpl w:val="5714EE68"/>
    <w:lvl w:ilvl="0" w:tplc="4E72BB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1606499"/>
    <w:multiLevelType w:val="hybridMultilevel"/>
    <w:tmpl w:val="4438817C"/>
    <w:lvl w:ilvl="0" w:tplc="4E72BBAA">
      <w:start w:val="1"/>
      <w:numFmt w:val="bullet"/>
      <w:lvlText w:val=""/>
      <w:lvlJc w:val="left"/>
      <w:pPr>
        <w:ind w:left="938" w:hanging="360"/>
      </w:pPr>
      <w:rPr>
        <w:rFonts w:ascii="Symbol" w:hAnsi="Symbol" w:hint="default"/>
      </w:rPr>
    </w:lvl>
    <w:lvl w:ilvl="1" w:tplc="04150003" w:tentative="1">
      <w:start w:val="1"/>
      <w:numFmt w:val="bullet"/>
      <w:lvlText w:val="o"/>
      <w:lvlJc w:val="left"/>
      <w:pPr>
        <w:ind w:left="1658" w:hanging="360"/>
      </w:pPr>
      <w:rPr>
        <w:rFonts w:ascii="Courier New" w:hAnsi="Courier New" w:cs="Courier New" w:hint="default"/>
      </w:rPr>
    </w:lvl>
    <w:lvl w:ilvl="2" w:tplc="04150005" w:tentative="1">
      <w:start w:val="1"/>
      <w:numFmt w:val="bullet"/>
      <w:lvlText w:val=""/>
      <w:lvlJc w:val="left"/>
      <w:pPr>
        <w:ind w:left="2378" w:hanging="360"/>
      </w:pPr>
      <w:rPr>
        <w:rFonts w:ascii="Wingdings" w:hAnsi="Wingdings" w:hint="default"/>
      </w:rPr>
    </w:lvl>
    <w:lvl w:ilvl="3" w:tplc="04150001" w:tentative="1">
      <w:start w:val="1"/>
      <w:numFmt w:val="bullet"/>
      <w:lvlText w:val=""/>
      <w:lvlJc w:val="left"/>
      <w:pPr>
        <w:ind w:left="3098" w:hanging="360"/>
      </w:pPr>
      <w:rPr>
        <w:rFonts w:ascii="Symbol" w:hAnsi="Symbol" w:hint="default"/>
      </w:rPr>
    </w:lvl>
    <w:lvl w:ilvl="4" w:tplc="04150003" w:tentative="1">
      <w:start w:val="1"/>
      <w:numFmt w:val="bullet"/>
      <w:lvlText w:val="o"/>
      <w:lvlJc w:val="left"/>
      <w:pPr>
        <w:ind w:left="3818" w:hanging="360"/>
      </w:pPr>
      <w:rPr>
        <w:rFonts w:ascii="Courier New" w:hAnsi="Courier New" w:cs="Courier New" w:hint="default"/>
      </w:rPr>
    </w:lvl>
    <w:lvl w:ilvl="5" w:tplc="04150005" w:tentative="1">
      <w:start w:val="1"/>
      <w:numFmt w:val="bullet"/>
      <w:lvlText w:val=""/>
      <w:lvlJc w:val="left"/>
      <w:pPr>
        <w:ind w:left="4538" w:hanging="360"/>
      </w:pPr>
      <w:rPr>
        <w:rFonts w:ascii="Wingdings" w:hAnsi="Wingdings" w:hint="default"/>
      </w:rPr>
    </w:lvl>
    <w:lvl w:ilvl="6" w:tplc="04150001" w:tentative="1">
      <w:start w:val="1"/>
      <w:numFmt w:val="bullet"/>
      <w:lvlText w:val=""/>
      <w:lvlJc w:val="left"/>
      <w:pPr>
        <w:ind w:left="5258" w:hanging="360"/>
      </w:pPr>
      <w:rPr>
        <w:rFonts w:ascii="Symbol" w:hAnsi="Symbol" w:hint="default"/>
      </w:rPr>
    </w:lvl>
    <w:lvl w:ilvl="7" w:tplc="04150003" w:tentative="1">
      <w:start w:val="1"/>
      <w:numFmt w:val="bullet"/>
      <w:lvlText w:val="o"/>
      <w:lvlJc w:val="left"/>
      <w:pPr>
        <w:ind w:left="5978" w:hanging="360"/>
      </w:pPr>
      <w:rPr>
        <w:rFonts w:ascii="Courier New" w:hAnsi="Courier New" w:cs="Courier New" w:hint="default"/>
      </w:rPr>
    </w:lvl>
    <w:lvl w:ilvl="8" w:tplc="04150005" w:tentative="1">
      <w:start w:val="1"/>
      <w:numFmt w:val="bullet"/>
      <w:lvlText w:val=""/>
      <w:lvlJc w:val="left"/>
      <w:pPr>
        <w:ind w:left="6698" w:hanging="360"/>
      </w:pPr>
      <w:rPr>
        <w:rFonts w:ascii="Wingdings" w:hAnsi="Wingdings" w:hint="default"/>
      </w:rPr>
    </w:lvl>
  </w:abstractNum>
  <w:abstractNum w:abstractNumId="82" w15:restartNumberingAfterBreak="0">
    <w:nsid w:val="62337B31"/>
    <w:multiLevelType w:val="hybridMultilevel"/>
    <w:tmpl w:val="9A1485BA"/>
    <w:lvl w:ilvl="0" w:tplc="4E72BBAA">
      <w:start w:val="1"/>
      <w:numFmt w:val="bullet"/>
      <w:lvlText w:val=""/>
      <w:lvlJc w:val="left"/>
      <w:pPr>
        <w:ind w:left="935" w:hanging="360"/>
      </w:pPr>
      <w:rPr>
        <w:rFonts w:ascii="Symbol" w:hAnsi="Symbol" w:hint="default"/>
      </w:rPr>
    </w:lvl>
    <w:lvl w:ilvl="1" w:tplc="04150003" w:tentative="1">
      <w:start w:val="1"/>
      <w:numFmt w:val="bullet"/>
      <w:lvlText w:val="o"/>
      <w:lvlJc w:val="left"/>
      <w:pPr>
        <w:ind w:left="1655" w:hanging="360"/>
      </w:pPr>
      <w:rPr>
        <w:rFonts w:ascii="Courier New" w:hAnsi="Courier New" w:cs="Courier New" w:hint="default"/>
      </w:rPr>
    </w:lvl>
    <w:lvl w:ilvl="2" w:tplc="04150005" w:tentative="1">
      <w:start w:val="1"/>
      <w:numFmt w:val="bullet"/>
      <w:lvlText w:val=""/>
      <w:lvlJc w:val="left"/>
      <w:pPr>
        <w:ind w:left="2375" w:hanging="360"/>
      </w:pPr>
      <w:rPr>
        <w:rFonts w:ascii="Wingdings" w:hAnsi="Wingdings" w:hint="default"/>
      </w:rPr>
    </w:lvl>
    <w:lvl w:ilvl="3" w:tplc="04150001" w:tentative="1">
      <w:start w:val="1"/>
      <w:numFmt w:val="bullet"/>
      <w:lvlText w:val=""/>
      <w:lvlJc w:val="left"/>
      <w:pPr>
        <w:ind w:left="3095" w:hanging="360"/>
      </w:pPr>
      <w:rPr>
        <w:rFonts w:ascii="Symbol" w:hAnsi="Symbol" w:hint="default"/>
      </w:rPr>
    </w:lvl>
    <w:lvl w:ilvl="4" w:tplc="04150003" w:tentative="1">
      <w:start w:val="1"/>
      <w:numFmt w:val="bullet"/>
      <w:lvlText w:val="o"/>
      <w:lvlJc w:val="left"/>
      <w:pPr>
        <w:ind w:left="3815" w:hanging="360"/>
      </w:pPr>
      <w:rPr>
        <w:rFonts w:ascii="Courier New" w:hAnsi="Courier New" w:cs="Courier New" w:hint="default"/>
      </w:rPr>
    </w:lvl>
    <w:lvl w:ilvl="5" w:tplc="04150005" w:tentative="1">
      <w:start w:val="1"/>
      <w:numFmt w:val="bullet"/>
      <w:lvlText w:val=""/>
      <w:lvlJc w:val="left"/>
      <w:pPr>
        <w:ind w:left="4535" w:hanging="360"/>
      </w:pPr>
      <w:rPr>
        <w:rFonts w:ascii="Wingdings" w:hAnsi="Wingdings" w:hint="default"/>
      </w:rPr>
    </w:lvl>
    <w:lvl w:ilvl="6" w:tplc="04150001" w:tentative="1">
      <w:start w:val="1"/>
      <w:numFmt w:val="bullet"/>
      <w:lvlText w:val=""/>
      <w:lvlJc w:val="left"/>
      <w:pPr>
        <w:ind w:left="5255" w:hanging="360"/>
      </w:pPr>
      <w:rPr>
        <w:rFonts w:ascii="Symbol" w:hAnsi="Symbol" w:hint="default"/>
      </w:rPr>
    </w:lvl>
    <w:lvl w:ilvl="7" w:tplc="04150003" w:tentative="1">
      <w:start w:val="1"/>
      <w:numFmt w:val="bullet"/>
      <w:lvlText w:val="o"/>
      <w:lvlJc w:val="left"/>
      <w:pPr>
        <w:ind w:left="5975" w:hanging="360"/>
      </w:pPr>
      <w:rPr>
        <w:rFonts w:ascii="Courier New" w:hAnsi="Courier New" w:cs="Courier New" w:hint="default"/>
      </w:rPr>
    </w:lvl>
    <w:lvl w:ilvl="8" w:tplc="04150005" w:tentative="1">
      <w:start w:val="1"/>
      <w:numFmt w:val="bullet"/>
      <w:lvlText w:val=""/>
      <w:lvlJc w:val="left"/>
      <w:pPr>
        <w:ind w:left="6695" w:hanging="360"/>
      </w:pPr>
      <w:rPr>
        <w:rFonts w:ascii="Wingdings" w:hAnsi="Wingdings" w:hint="default"/>
      </w:rPr>
    </w:lvl>
  </w:abstractNum>
  <w:abstractNum w:abstractNumId="83" w15:restartNumberingAfterBreak="0">
    <w:nsid w:val="65DD2EF9"/>
    <w:multiLevelType w:val="multilevel"/>
    <w:tmpl w:val="A67683AC"/>
    <w:lvl w:ilvl="0">
      <w:start w:val="1"/>
      <w:numFmt w:val="decimal"/>
      <w:lvlText w:val="%1."/>
      <w:lvlJc w:val="left"/>
      <w:pPr>
        <w:ind w:left="552" w:hanging="334"/>
      </w:pPr>
      <w:rPr>
        <w:rFonts w:ascii="Calibri" w:eastAsia="Calibri" w:hAnsi="Calibri" w:cs="Calibri" w:hint="default"/>
        <w:b/>
        <w:bCs/>
        <w:i w:val="0"/>
        <w:iCs w:val="0"/>
        <w:spacing w:val="0"/>
        <w:w w:val="99"/>
        <w:sz w:val="24"/>
        <w:szCs w:val="24"/>
        <w:lang w:val="pl-PL" w:eastAsia="en-US" w:bidi="ar-SA"/>
      </w:rPr>
    </w:lvl>
    <w:lvl w:ilvl="1">
      <w:start w:val="1"/>
      <w:numFmt w:val="decimal"/>
      <w:lvlText w:val="%1.%2."/>
      <w:lvlJc w:val="left"/>
      <w:pPr>
        <w:ind w:left="705" w:hanging="488"/>
      </w:pPr>
      <w:rPr>
        <w:rFonts w:ascii="Calibri" w:eastAsia="Calibri" w:hAnsi="Calibri" w:cs="Calibri" w:hint="default"/>
        <w:b/>
        <w:bCs/>
        <w:i w:val="0"/>
        <w:iCs w:val="0"/>
        <w:spacing w:val="0"/>
        <w:w w:val="99"/>
        <w:sz w:val="24"/>
        <w:szCs w:val="24"/>
        <w:lang w:val="pl-PL" w:eastAsia="en-US" w:bidi="ar-SA"/>
      </w:rPr>
    </w:lvl>
    <w:lvl w:ilvl="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700" w:hanging="360"/>
      </w:pPr>
      <w:rPr>
        <w:rFonts w:hint="default"/>
        <w:lang w:val="pl-PL" w:eastAsia="en-US" w:bidi="ar-SA"/>
      </w:rPr>
    </w:lvl>
    <w:lvl w:ilvl="4">
      <w:numFmt w:val="bullet"/>
      <w:lvlText w:val="•"/>
      <w:lvlJc w:val="left"/>
      <w:pPr>
        <w:ind w:left="720" w:hanging="360"/>
      </w:pPr>
      <w:rPr>
        <w:rFonts w:hint="default"/>
        <w:lang w:val="pl-PL" w:eastAsia="en-US" w:bidi="ar-SA"/>
      </w:rPr>
    </w:lvl>
    <w:lvl w:ilvl="5">
      <w:numFmt w:val="bullet"/>
      <w:lvlText w:val="•"/>
      <w:lvlJc w:val="left"/>
      <w:pPr>
        <w:ind w:left="940" w:hanging="360"/>
      </w:pPr>
      <w:rPr>
        <w:rFonts w:hint="default"/>
        <w:lang w:val="pl-PL" w:eastAsia="en-US" w:bidi="ar-SA"/>
      </w:rPr>
    </w:lvl>
    <w:lvl w:ilvl="6">
      <w:numFmt w:val="bullet"/>
      <w:lvlText w:val="•"/>
      <w:lvlJc w:val="left"/>
      <w:pPr>
        <w:ind w:left="1080" w:hanging="360"/>
      </w:pPr>
      <w:rPr>
        <w:rFonts w:hint="default"/>
        <w:lang w:val="pl-PL" w:eastAsia="en-US" w:bidi="ar-SA"/>
      </w:rPr>
    </w:lvl>
    <w:lvl w:ilvl="7">
      <w:numFmt w:val="bullet"/>
      <w:lvlText w:val="•"/>
      <w:lvlJc w:val="left"/>
      <w:pPr>
        <w:ind w:left="3375" w:hanging="360"/>
      </w:pPr>
      <w:rPr>
        <w:rFonts w:hint="default"/>
        <w:lang w:val="pl-PL" w:eastAsia="en-US" w:bidi="ar-SA"/>
      </w:rPr>
    </w:lvl>
    <w:lvl w:ilvl="8">
      <w:numFmt w:val="bullet"/>
      <w:lvlText w:val="•"/>
      <w:lvlJc w:val="left"/>
      <w:pPr>
        <w:ind w:left="5670" w:hanging="360"/>
      </w:pPr>
      <w:rPr>
        <w:rFonts w:hint="default"/>
        <w:lang w:val="pl-PL" w:eastAsia="en-US" w:bidi="ar-SA"/>
      </w:rPr>
    </w:lvl>
  </w:abstractNum>
  <w:abstractNum w:abstractNumId="84" w15:restartNumberingAfterBreak="0">
    <w:nsid w:val="67893006"/>
    <w:multiLevelType w:val="hybridMultilevel"/>
    <w:tmpl w:val="3C76FF76"/>
    <w:lvl w:ilvl="0" w:tplc="4E72BBA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A685615"/>
    <w:multiLevelType w:val="multilevel"/>
    <w:tmpl w:val="D786C146"/>
    <w:lvl w:ilvl="0">
      <w:start w:val="2"/>
      <w:numFmt w:val="decimal"/>
      <w:lvlText w:val="%1."/>
      <w:lvlJc w:val="left"/>
      <w:pPr>
        <w:ind w:left="720" w:hanging="360"/>
      </w:pPr>
      <w:rPr>
        <w:rFonts w:hint="default"/>
      </w:rPr>
    </w:lvl>
    <w:lvl w:ilvl="1">
      <w:start w:val="1"/>
      <w:numFmt w:val="decimal"/>
      <w:isLgl/>
      <w:lvlText w:val="%1.%2."/>
      <w:lvlJc w:val="left"/>
      <w:pPr>
        <w:ind w:left="1713" w:hanging="720"/>
      </w:pPr>
      <w:rPr>
        <w:rFonts w:hint="default"/>
        <w:b/>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abstractNum w:abstractNumId="86" w15:restartNumberingAfterBreak="0">
    <w:nsid w:val="6BFA28A9"/>
    <w:multiLevelType w:val="hybridMultilevel"/>
    <w:tmpl w:val="1E2ABAF0"/>
    <w:lvl w:ilvl="0" w:tplc="3C5AA35A">
      <w:numFmt w:val="bullet"/>
      <w:lvlText w:val="-"/>
      <w:lvlJc w:val="left"/>
      <w:pPr>
        <w:ind w:left="1043" w:hanging="118"/>
      </w:pPr>
      <w:rPr>
        <w:rFonts w:ascii="Calibri" w:eastAsia="Calibri" w:hAnsi="Calibri" w:cs="Calibri" w:hint="default"/>
        <w:w w:val="100"/>
        <w:sz w:val="22"/>
        <w:szCs w:val="22"/>
        <w:lang w:val="pl-PL" w:eastAsia="en-US" w:bidi="ar-SA"/>
      </w:rPr>
    </w:lvl>
    <w:lvl w:ilvl="1" w:tplc="6146464E">
      <w:numFmt w:val="bullet"/>
      <w:lvlText w:val="•"/>
      <w:lvlJc w:val="left"/>
      <w:pPr>
        <w:ind w:left="1964" w:hanging="118"/>
      </w:pPr>
      <w:rPr>
        <w:rFonts w:hint="default"/>
        <w:lang w:val="pl-PL" w:eastAsia="en-US" w:bidi="ar-SA"/>
      </w:rPr>
    </w:lvl>
    <w:lvl w:ilvl="2" w:tplc="6A72307E">
      <w:numFmt w:val="bullet"/>
      <w:lvlText w:val="•"/>
      <w:lvlJc w:val="left"/>
      <w:pPr>
        <w:ind w:left="2888" w:hanging="118"/>
      </w:pPr>
      <w:rPr>
        <w:rFonts w:hint="default"/>
        <w:lang w:val="pl-PL" w:eastAsia="en-US" w:bidi="ar-SA"/>
      </w:rPr>
    </w:lvl>
    <w:lvl w:ilvl="3" w:tplc="9BA0D820">
      <w:numFmt w:val="bullet"/>
      <w:lvlText w:val="•"/>
      <w:lvlJc w:val="left"/>
      <w:pPr>
        <w:ind w:left="3812" w:hanging="118"/>
      </w:pPr>
      <w:rPr>
        <w:rFonts w:hint="default"/>
        <w:lang w:val="pl-PL" w:eastAsia="en-US" w:bidi="ar-SA"/>
      </w:rPr>
    </w:lvl>
    <w:lvl w:ilvl="4" w:tplc="CA081DE8">
      <w:numFmt w:val="bullet"/>
      <w:lvlText w:val="•"/>
      <w:lvlJc w:val="left"/>
      <w:pPr>
        <w:ind w:left="4736" w:hanging="118"/>
      </w:pPr>
      <w:rPr>
        <w:rFonts w:hint="default"/>
        <w:lang w:val="pl-PL" w:eastAsia="en-US" w:bidi="ar-SA"/>
      </w:rPr>
    </w:lvl>
    <w:lvl w:ilvl="5" w:tplc="BC56A25A">
      <w:numFmt w:val="bullet"/>
      <w:lvlText w:val="•"/>
      <w:lvlJc w:val="left"/>
      <w:pPr>
        <w:ind w:left="5660" w:hanging="118"/>
      </w:pPr>
      <w:rPr>
        <w:rFonts w:hint="default"/>
        <w:lang w:val="pl-PL" w:eastAsia="en-US" w:bidi="ar-SA"/>
      </w:rPr>
    </w:lvl>
    <w:lvl w:ilvl="6" w:tplc="F51606FE">
      <w:numFmt w:val="bullet"/>
      <w:lvlText w:val="•"/>
      <w:lvlJc w:val="left"/>
      <w:pPr>
        <w:ind w:left="6584" w:hanging="118"/>
      </w:pPr>
      <w:rPr>
        <w:rFonts w:hint="default"/>
        <w:lang w:val="pl-PL" w:eastAsia="en-US" w:bidi="ar-SA"/>
      </w:rPr>
    </w:lvl>
    <w:lvl w:ilvl="7" w:tplc="AAC83696">
      <w:numFmt w:val="bullet"/>
      <w:lvlText w:val="•"/>
      <w:lvlJc w:val="left"/>
      <w:pPr>
        <w:ind w:left="7508" w:hanging="118"/>
      </w:pPr>
      <w:rPr>
        <w:rFonts w:hint="default"/>
        <w:lang w:val="pl-PL" w:eastAsia="en-US" w:bidi="ar-SA"/>
      </w:rPr>
    </w:lvl>
    <w:lvl w:ilvl="8" w:tplc="AB76603A">
      <w:numFmt w:val="bullet"/>
      <w:lvlText w:val="•"/>
      <w:lvlJc w:val="left"/>
      <w:pPr>
        <w:ind w:left="8432" w:hanging="118"/>
      </w:pPr>
      <w:rPr>
        <w:rFonts w:hint="default"/>
        <w:lang w:val="pl-PL" w:eastAsia="en-US" w:bidi="ar-SA"/>
      </w:rPr>
    </w:lvl>
  </w:abstractNum>
  <w:abstractNum w:abstractNumId="87" w15:restartNumberingAfterBreak="0">
    <w:nsid w:val="6DB16DA1"/>
    <w:multiLevelType w:val="hybridMultilevel"/>
    <w:tmpl w:val="2BDC08E8"/>
    <w:lvl w:ilvl="0" w:tplc="23EEC836">
      <w:start w:val="1"/>
      <w:numFmt w:val="decimal"/>
      <w:lvlText w:val="[%1]"/>
      <w:lvlJc w:val="left"/>
      <w:pPr>
        <w:ind w:left="218" w:hanging="312"/>
      </w:pPr>
      <w:rPr>
        <w:rFonts w:ascii="Calibri" w:eastAsia="Calibri" w:hAnsi="Calibri" w:cs="Calibri" w:hint="default"/>
        <w:b w:val="0"/>
        <w:bCs w:val="0"/>
        <w:i w:val="0"/>
        <w:iCs w:val="0"/>
        <w:spacing w:val="-1"/>
        <w:w w:val="100"/>
        <w:sz w:val="22"/>
        <w:szCs w:val="22"/>
        <w:lang w:val="pl-PL" w:eastAsia="en-US" w:bidi="ar-SA"/>
      </w:rPr>
    </w:lvl>
    <w:lvl w:ilvl="1" w:tplc="58E487A6">
      <w:numFmt w:val="bullet"/>
      <w:lvlText w:val="•"/>
      <w:lvlJc w:val="left"/>
      <w:pPr>
        <w:ind w:left="1224" w:hanging="312"/>
      </w:pPr>
      <w:rPr>
        <w:rFonts w:hint="default"/>
        <w:lang w:val="pl-PL" w:eastAsia="en-US" w:bidi="ar-SA"/>
      </w:rPr>
    </w:lvl>
    <w:lvl w:ilvl="2" w:tplc="8CFAFB4C">
      <w:numFmt w:val="bullet"/>
      <w:lvlText w:val="•"/>
      <w:lvlJc w:val="left"/>
      <w:pPr>
        <w:ind w:left="2228" w:hanging="312"/>
      </w:pPr>
      <w:rPr>
        <w:rFonts w:hint="default"/>
        <w:lang w:val="pl-PL" w:eastAsia="en-US" w:bidi="ar-SA"/>
      </w:rPr>
    </w:lvl>
    <w:lvl w:ilvl="3" w:tplc="23A6F36E">
      <w:numFmt w:val="bullet"/>
      <w:lvlText w:val="•"/>
      <w:lvlJc w:val="left"/>
      <w:pPr>
        <w:ind w:left="3232" w:hanging="312"/>
      </w:pPr>
      <w:rPr>
        <w:rFonts w:hint="default"/>
        <w:lang w:val="pl-PL" w:eastAsia="en-US" w:bidi="ar-SA"/>
      </w:rPr>
    </w:lvl>
    <w:lvl w:ilvl="4" w:tplc="5C9AFF42">
      <w:numFmt w:val="bullet"/>
      <w:lvlText w:val="•"/>
      <w:lvlJc w:val="left"/>
      <w:pPr>
        <w:ind w:left="4236" w:hanging="312"/>
      </w:pPr>
      <w:rPr>
        <w:rFonts w:hint="default"/>
        <w:lang w:val="pl-PL" w:eastAsia="en-US" w:bidi="ar-SA"/>
      </w:rPr>
    </w:lvl>
    <w:lvl w:ilvl="5" w:tplc="3E5A7E0A">
      <w:numFmt w:val="bullet"/>
      <w:lvlText w:val="•"/>
      <w:lvlJc w:val="left"/>
      <w:pPr>
        <w:ind w:left="5240" w:hanging="312"/>
      </w:pPr>
      <w:rPr>
        <w:rFonts w:hint="default"/>
        <w:lang w:val="pl-PL" w:eastAsia="en-US" w:bidi="ar-SA"/>
      </w:rPr>
    </w:lvl>
    <w:lvl w:ilvl="6" w:tplc="D2E6504E">
      <w:numFmt w:val="bullet"/>
      <w:lvlText w:val="•"/>
      <w:lvlJc w:val="left"/>
      <w:pPr>
        <w:ind w:left="6244" w:hanging="312"/>
      </w:pPr>
      <w:rPr>
        <w:rFonts w:hint="default"/>
        <w:lang w:val="pl-PL" w:eastAsia="en-US" w:bidi="ar-SA"/>
      </w:rPr>
    </w:lvl>
    <w:lvl w:ilvl="7" w:tplc="0E845D1C">
      <w:numFmt w:val="bullet"/>
      <w:lvlText w:val="•"/>
      <w:lvlJc w:val="left"/>
      <w:pPr>
        <w:ind w:left="7248" w:hanging="312"/>
      </w:pPr>
      <w:rPr>
        <w:rFonts w:hint="default"/>
        <w:lang w:val="pl-PL" w:eastAsia="en-US" w:bidi="ar-SA"/>
      </w:rPr>
    </w:lvl>
    <w:lvl w:ilvl="8" w:tplc="70B424D2">
      <w:numFmt w:val="bullet"/>
      <w:lvlText w:val="•"/>
      <w:lvlJc w:val="left"/>
      <w:pPr>
        <w:ind w:left="8252" w:hanging="312"/>
      </w:pPr>
      <w:rPr>
        <w:rFonts w:hint="default"/>
        <w:lang w:val="pl-PL" w:eastAsia="en-US" w:bidi="ar-SA"/>
      </w:rPr>
    </w:lvl>
  </w:abstractNum>
  <w:abstractNum w:abstractNumId="88" w15:restartNumberingAfterBreak="0">
    <w:nsid w:val="6DDD0FE2"/>
    <w:multiLevelType w:val="hybridMultilevel"/>
    <w:tmpl w:val="E7CE54E6"/>
    <w:lvl w:ilvl="0" w:tplc="7116E46E">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ECA2C972">
      <w:numFmt w:val="bullet"/>
      <w:lvlText w:val="•"/>
      <w:lvlJc w:val="left"/>
      <w:pPr>
        <w:ind w:left="1872" w:hanging="360"/>
      </w:pPr>
      <w:rPr>
        <w:rFonts w:hint="default"/>
        <w:lang w:val="pl-PL" w:eastAsia="en-US" w:bidi="ar-SA"/>
      </w:rPr>
    </w:lvl>
    <w:lvl w:ilvl="2" w:tplc="C52228D2">
      <w:numFmt w:val="bullet"/>
      <w:lvlText w:val="•"/>
      <w:lvlJc w:val="left"/>
      <w:pPr>
        <w:ind w:left="2804" w:hanging="360"/>
      </w:pPr>
      <w:rPr>
        <w:rFonts w:hint="default"/>
        <w:lang w:val="pl-PL" w:eastAsia="en-US" w:bidi="ar-SA"/>
      </w:rPr>
    </w:lvl>
    <w:lvl w:ilvl="3" w:tplc="72407632">
      <w:numFmt w:val="bullet"/>
      <w:lvlText w:val="•"/>
      <w:lvlJc w:val="left"/>
      <w:pPr>
        <w:ind w:left="3736" w:hanging="360"/>
      </w:pPr>
      <w:rPr>
        <w:rFonts w:hint="default"/>
        <w:lang w:val="pl-PL" w:eastAsia="en-US" w:bidi="ar-SA"/>
      </w:rPr>
    </w:lvl>
    <w:lvl w:ilvl="4" w:tplc="E868A528">
      <w:numFmt w:val="bullet"/>
      <w:lvlText w:val="•"/>
      <w:lvlJc w:val="left"/>
      <w:pPr>
        <w:ind w:left="4668" w:hanging="360"/>
      </w:pPr>
      <w:rPr>
        <w:rFonts w:hint="default"/>
        <w:lang w:val="pl-PL" w:eastAsia="en-US" w:bidi="ar-SA"/>
      </w:rPr>
    </w:lvl>
    <w:lvl w:ilvl="5" w:tplc="60BCA43C">
      <w:numFmt w:val="bullet"/>
      <w:lvlText w:val="•"/>
      <w:lvlJc w:val="left"/>
      <w:pPr>
        <w:ind w:left="5600" w:hanging="360"/>
      </w:pPr>
      <w:rPr>
        <w:rFonts w:hint="default"/>
        <w:lang w:val="pl-PL" w:eastAsia="en-US" w:bidi="ar-SA"/>
      </w:rPr>
    </w:lvl>
    <w:lvl w:ilvl="6" w:tplc="285CA866">
      <w:numFmt w:val="bullet"/>
      <w:lvlText w:val="•"/>
      <w:lvlJc w:val="left"/>
      <w:pPr>
        <w:ind w:left="6532" w:hanging="360"/>
      </w:pPr>
      <w:rPr>
        <w:rFonts w:hint="default"/>
        <w:lang w:val="pl-PL" w:eastAsia="en-US" w:bidi="ar-SA"/>
      </w:rPr>
    </w:lvl>
    <w:lvl w:ilvl="7" w:tplc="C1628452">
      <w:numFmt w:val="bullet"/>
      <w:lvlText w:val="•"/>
      <w:lvlJc w:val="left"/>
      <w:pPr>
        <w:ind w:left="7464" w:hanging="360"/>
      </w:pPr>
      <w:rPr>
        <w:rFonts w:hint="default"/>
        <w:lang w:val="pl-PL" w:eastAsia="en-US" w:bidi="ar-SA"/>
      </w:rPr>
    </w:lvl>
    <w:lvl w:ilvl="8" w:tplc="DBC0F742">
      <w:numFmt w:val="bullet"/>
      <w:lvlText w:val="•"/>
      <w:lvlJc w:val="left"/>
      <w:pPr>
        <w:ind w:left="8396" w:hanging="360"/>
      </w:pPr>
      <w:rPr>
        <w:rFonts w:hint="default"/>
        <w:lang w:val="pl-PL" w:eastAsia="en-US" w:bidi="ar-SA"/>
      </w:rPr>
    </w:lvl>
  </w:abstractNum>
  <w:abstractNum w:abstractNumId="89" w15:restartNumberingAfterBreak="0">
    <w:nsid w:val="6FC63CC2"/>
    <w:multiLevelType w:val="multilevel"/>
    <w:tmpl w:val="23AAAB0A"/>
    <w:lvl w:ilvl="0">
      <w:start w:val="1"/>
      <w:numFmt w:val="decimal"/>
      <w:lvlText w:val="%1."/>
      <w:lvlJc w:val="left"/>
      <w:pPr>
        <w:ind w:left="720" w:hanging="360"/>
      </w:pPr>
    </w:lvl>
    <w:lvl w:ilvl="1">
      <w:start w:val="1"/>
      <w:numFmt w:val="decimal"/>
      <w:isLgl/>
      <w:lvlText w:val="%1.%2."/>
      <w:lvlJc w:val="left"/>
      <w:pPr>
        <w:ind w:left="1713" w:hanging="72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abstractNum w:abstractNumId="90" w15:restartNumberingAfterBreak="0">
    <w:nsid w:val="7330371A"/>
    <w:multiLevelType w:val="multilevel"/>
    <w:tmpl w:val="9000D210"/>
    <w:lvl w:ilvl="0">
      <w:start w:val="1"/>
      <w:numFmt w:val="decimal"/>
      <w:lvlText w:val="%1"/>
      <w:lvlJc w:val="left"/>
      <w:pPr>
        <w:ind w:left="645" w:hanging="360"/>
      </w:pPr>
      <w:rPr>
        <w:rFonts w:hint="default"/>
        <w:lang w:val="pl-PL" w:eastAsia="en-US" w:bidi="ar-SA"/>
      </w:rPr>
    </w:lvl>
    <w:lvl w:ilvl="1">
      <w:start w:val="1"/>
      <w:numFmt w:val="decimal"/>
      <w:lvlText w:val="%1.%2"/>
      <w:lvlJc w:val="left"/>
      <w:pPr>
        <w:ind w:left="645" w:hanging="360"/>
      </w:pPr>
      <w:rPr>
        <w:rFonts w:ascii="Calibri" w:eastAsia="Calibri" w:hAnsi="Calibri" w:cs="Calibri" w:hint="default"/>
        <w:b/>
        <w:bCs/>
        <w:i w:val="0"/>
        <w:iCs w:val="0"/>
        <w:spacing w:val="-2"/>
        <w:w w:val="100"/>
        <w:sz w:val="22"/>
        <w:szCs w:val="22"/>
        <w:lang w:val="pl-PL" w:eastAsia="en-US" w:bidi="ar-SA"/>
      </w:rPr>
    </w:lvl>
    <w:lvl w:ilvl="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3011" w:hanging="360"/>
      </w:pPr>
      <w:rPr>
        <w:rFonts w:hint="default"/>
        <w:lang w:val="pl-PL" w:eastAsia="en-US" w:bidi="ar-SA"/>
      </w:rPr>
    </w:lvl>
    <w:lvl w:ilvl="4">
      <w:numFmt w:val="bullet"/>
      <w:lvlText w:val="•"/>
      <w:lvlJc w:val="left"/>
      <w:pPr>
        <w:ind w:left="4046" w:hanging="360"/>
      </w:pPr>
      <w:rPr>
        <w:rFonts w:hint="default"/>
        <w:lang w:val="pl-PL" w:eastAsia="en-US" w:bidi="ar-SA"/>
      </w:rPr>
    </w:lvl>
    <w:lvl w:ilvl="5">
      <w:numFmt w:val="bullet"/>
      <w:lvlText w:val="•"/>
      <w:lvlJc w:val="left"/>
      <w:pPr>
        <w:ind w:left="5082" w:hanging="360"/>
      </w:pPr>
      <w:rPr>
        <w:rFonts w:hint="default"/>
        <w:lang w:val="pl-PL" w:eastAsia="en-US" w:bidi="ar-SA"/>
      </w:rPr>
    </w:lvl>
    <w:lvl w:ilvl="6">
      <w:numFmt w:val="bullet"/>
      <w:lvlText w:val="•"/>
      <w:lvlJc w:val="left"/>
      <w:pPr>
        <w:ind w:left="6117" w:hanging="360"/>
      </w:pPr>
      <w:rPr>
        <w:rFonts w:hint="default"/>
        <w:lang w:val="pl-PL" w:eastAsia="en-US" w:bidi="ar-SA"/>
      </w:rPr>
    </w:lvl>
    <w:lvl w:ilvl="7">
      <w:numFmt w:val="bullet"/>
      <w:lvlText w:val="•"/>
      <w:lvlJc w:val="left"/>
      <w:pPr>
        <w:ind w:left="7153" w:hanging="360"/>
      </w:pPr>
      <w:rPr>
        <w:rFonts w:hint="default"/>
        <w:lang w:val="pl-PL" w:eastAsia="en-US" w:bidi="ar-SA"/>
      </w:rPr>
    </w:lvl>
    <w:lvl w:ilvl="8">
      <w:numFmt w:val="bullet"/>
      <w:lvlText w:val="•"/>
      <w:lvlJc w:val="left"/>
      <w:pPr>
        <w:ind w:left="8188" w:hanging="360"/>
      </w:pPr>
      <w:rPr>
        <w:rFonts w:hint="default"/>
        <w:lang w:val="pl-PL" w:eastAsia="en-US" w:bidi="ar-SA"/>
      </w:rPr>
    </w:lvl>
  </w:abstractNum>
  <w:abstractNum w:abstractNumId="91" w15:restartNumberingAfterBreak="0">
    <w:nsid w:val="73B24FE1"/>
    <w:multiLevelType w:val="hybridMultilevel"/>
    <w:tmpl w:val="5414F6F8"/>
    <w:lvl w:ilvl="0" w:tplc="4E72BBAA">
      <w:start w:val="1"/>
      <w:numFmt w:val="bullet"/>
      <w:lvlText w:val=""/>
      <w:lvlJc w:val="left"/>
      <w:pPr>
        <w:ind w:left="938" w:hanging="360"/>
      </w:pPr>
      <w:rPr>
        <w:rFonts w:ascii="Symbol" w:hAnsi="Symbol" w:hint="default"/>
      </w:rPr>
    </w:lvl>
    <w:lvl w:ilvl="1" w:tplc="04150003" w:tentative="1">
      <w:start w:val="1"/>
      <w:numFmt w:val="bullet"/>
      <w:lvlText w:val="o"/>
      <w:lvlJc w:val="left"/>
      <w:pPr>
        <w:ind w:left="1658" w:hanging="360"/>
      </w:pPr>
      <w:rPr>
        <w:rFonts w:ascii="Courier New" w:hAnsi="Courier New" w:cs="Courier New" w:hint="default"/>
      </w:rPr>
    </w:lvl>
    <w:lvl w:ilvl="2" w:tplc="04150005" w:tentative="1">
      <w:start w:val="1"/>
      <w:numFmt w:val="bullet"/>
      <w:lvlText w:val=""/>
      <w:lvlJc w:val="left"/>
      <w:pPr>
        <w:ind w:left="2378" w:hanging="360"/>
      </w:pPr>
      <w:rPr>
        <w:rFonts w:ascii="Wingdings" w:hAnsi="Wingdings" w:hint="default"/>
      </w:rPr>
    </w:lvl>
    <w:lvl w:ilvl="3" w:tplc="04150001" w:tentative="1">
      <w:start w:val="1"/>
      <w:numFmt w:val="bullet"/>
      <w:lvlText w:val=""/>
      <w:lvlJc w:val="left"/>
      <w:pPr>
        <w:ind w:left="3098" w:hanging="360"/>
      </w:pPr>
      <w:rPr>
        <w:rFonts w:ascii="Symbol" w:hAnsi="Symbol" w:hint="default"/>
      </w:rPr>
    </w:lvl>
    <w:lvl w:ilvl="4" w:tplc="04150003" w:tentative="1">
      <w:start w:val="1"/>
      <w:numFmt w:val="bullet"/>
      <w:lvlText w:val="o"/>
      <w:lvlJc w:val="left"/>
      <w:pPr>
        <w:ind w:left="3818" w:hanging="360"/>
      </w:pPr>
      <w:rPr>
        <w:rFonts w:ascii="Courier New" w:hAnsi="Courier New" w:cs="Courier New" w:hint="default"/>
      </w:rPr>
    </w:lvl>
    <w:lvl w:ilvl="5" w:tplc="04150005" w:tentative="1">
      <w:start w:val="1"/>
      <w:numFmt w:val="bullet"/>
      <w:lvlText w:val=""/>
      <w:lvlJc w:val="left"/>
      <w:pPr>
        <w:ind w:left="4538" w:hanging="360"/>
      </w:pPr>
      <w:rPr>
        <w:rFonts w:ascii="Wingdings" w:hAnsi="Wingdings" w:hint="default"/>
      </w:rPr>
    </w:lvl>
    <w:lvl w:ilvl="6" w:tplc="04150001" w:tentative="1">
      <w:start w:val="1"/>
      <w:numFmt w:val="bullet"/>
      <w:lvlText w:val=""/>
      <w:lvlJc w:val="left"/>
      <w:pPr>
        <w:ind w:left="5258" w:hanging="360"/>
      </w:pPr>
      <w:rPr>
        <w:rFonts w:ascii="Symbol" w:hAnsi="Symbol" w:hint="default"/>
      </w:rPr>
    </w:lvl>
    <w:lvl w:ilvl="7" w:tplc="04150003" w:tentative="1">
      <w:start w:val="1"/>
      <w:numFmt w:val="bullet"/>
      <w:lvlText w:val="o"/>
      <w:lvlJc w:val="left"/>
      <w:pPr>
        <w:ind w:left="5978" w:hanging="360"/>
      </w:pPr>
      <w:rPr>
        <w:rFonts w:ascii="Courier New" w:hAnsi="Courier New" w:cs="Courier New" w:hint="default"/>
      </w:rPr>
    </w:lvl>
    <w:lvl w:ilvl="8" w:tplc="04150005" w:tentative="1">
      <w:start w:val="1"/>
      <w:numFmt w:val="bullet"/>
      <w:lvlText w:val=""/>
      <w:lvlJc w:val="left"/>
      <w:pPr>
        <w:ind w:left="6698" w:hanging="360"/>
      </w:pPr>
      <w:rPr>
        <w:rFonts w:ascii="Wingdings" w:hAnsi="Wingdings" w:hint="default"/>
      </w:rPr>
    </w:lvl>
  </w:abstractNum>
  <w:abstractNum w:abstractNumId="92" w15:restartNumberingAfterBreak="0">
    <w:nsid w:val="73CF16D9"/>
    <w:multiLevelType w:val="multilevel"/>
    <w:tmpl w:val="9000D210"/>
    <w:lvl w:ilvl="0">
      <w:start w:val="1"/>
      <w:numFmt w:val="decimal"/>
      <w:lvlText w:val="%1"/>
      <w:lvlJc w:val="left"/>
      <w:pPr>
        <w:ind w:left="645" w:hanging="360"/>
      </w:pPr>
      <w:rPr>
        <w:rFonts w:hint="default"/>
        <w:lang w:val="pl-PL" w:eastAsia="en-US" w:bidi="ar-SA"/>
      </w:rPr>
    </w:lvl>
    <w:lvl w:ilvl="1">
      <w:start w:val="1"/>
      <w:numFmt w:val="decimal"/>
      <w:lvlText w:val="%1.%2"/>
      <w:lvlJc w:val="left"/>
      <w:pPr>
        <w:ind w:left="645" w:hanging="360"/>
      </w:pPr>
      <w:rPr>
        <w:rFonts w:ascii="Calibri" w:eastAsia="Calibri" w:hAnsi="Calibri" w:cs="Calibri" w:hint="default"/>
        <w:b/>
        <w:bCs/>
        <w:i w:val="0"/>
        <w:iCs w:val="0"/>
        <w:spacing w:val="-2"/>
        <w:w w:val="100"/>
        <w:sz w:val="22"/>
        <w:szCs w:val="22"/>
        <w:lang w:val="pl-PL" w:eastAsia="en-US" w:bidi="ar-SA"/>
      </w:rPr>
    </w:lvl>
    <w:lvl w:ilvl="2">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3011" w:hanging="360"/>
      </w:pPr>
      <w:rPr>
        <w:rFonts w:hint="default"/>
        <w:lang w:val="pl-PL" w:eastAsia="en-US" w:bidi="ar-SA"/>
      </w:rPr>
    </w:lvl>
    <w:lvl w:ilvl="4">
      <w:numFmt w:val="bullet"/>
      <w:lvlText w:val="•"/>
      <w:lvlJc w:val="left"/>
      <w:pPr>
        <w:ind w:left="4046" w:hanging="360"/>
      </w:pPr>
      <w:rPr>
        <w:rFonts w:hint="default"/>
        <w:lang w:val="pl-PL" w:eastAsia="en-US" w:bidi="ar-SA"/>
      </w:rPr>
    </w:lvl>
    <w:lvl w:ilvl="5">
      <w:numFmt w:val="bullet"/>
      <w:lvlText w:val="•"/>
      <w:lvlJc w:val="left"/>
      <w:pPr>
        <w:ind w:left="5082" w:hanging="360"/>
      </w:pPr>
      <w:rPr>
        <w:rFonts w:hint="default"/>
        <w:lang w:val="pl-PL" w:eastAsia="en-US" w:bidi="ar-SA"/>
      </w:rPr>
    </w:lvl>
    <w:lvl w:ilvl="6">
      <w:numFmt w:val="bullet"/>
      <w:lvlText w:val="•"/>
      <w:lvlJc w:val="left"/>
      <w:pPr>
        <w:ind w:left="6117" w:hanging="360"/>
      </w:pPr>
      <w:rPr>
        <w:rFonts w:hint="default"/>
        <w:lang w:val="pl-PL" w:eastAsia="en-US" w:bidi="ar-SA"/>
      </w:rPr>
    </w:lvl>
    <w:lvl w:ilvl="7">
      <w:numFmt w:val="bullet"/>
      <w:lvlText w:val="•"/>
      <w:lvlJc w:val="left"/>
      <w:pPr>
        <w:ind w:left="7153" w:hanging="360"/>
      </w:pPr>
      <w:rPr>
        <w:rFonts w:hint="default"/>
        <w:lang w:val="pl-PL" w:eastAsia="en-US" w:bidi="ar-SA"/>
      </w:rPr>
    </w:lvl>
    <w:lvl w:ilvl="8">
      <w:numFmt w:val="bullet"/>
      <w:lvlText w:val="•"/>
      <w:lvlJc w:val="left"/>
      <w:pPr>
        <w:ind w:left="8188" w:hanging="360"/>
      </w:pPr>
      <w:rPr>
        <w:rFonts w:hint="default"/>
        <w:lang w:val="pl-PL" w:eastAsia="en-US" w:bidi="ar-SA"/>
      </w:rPr>
    </w:lvl>
  </w:abstractNum>
  <w:abstractNum w:abstractNumId="93"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5D238C5"/>
    <w:multiLevelType w:val="hybridMultilevel"/>
    <w:tmpl w:val="2AE02138"/>
    <w:lvl w:ilvl="0" w:tplc="A5A8A9EC">
      <w:numFmt w:val="bullet"/>
      <w:lvlText w:val=""/>
      <w:lvlJc w:val="left"/>
      <w:pPr>
        <w:ind w:left="938" w:hanging="360"/>
      </w:pPr>
      <w:rPr>
        <w:rFonts w:ascii="Symbol" w:eastAsia="Symbol" w:hAnsi="Symbol" w:cs="Symbol" w:hint="default"/>
        <w:b w:val="0"/>
        <w:bCs w:val="0"/>
        <w:i w:val="0"/>
        <w:iCs w:val="0"/>
        <w:spacing w:val="0"/>
        <w:w w:val="100"/>
        <w:sz w:val="22"/>
        <w:szCs w:val="22"/>
        <w:lang w:val="pl-PL" w:eastAsia="en-US" w:bidi="ar-SA"/>
      </w:rPr>
    </w:lvl>
    <w:lvl w:ilvl="1" w:tplc="60342E52">
      <w:numFmt w:val="bullet"/>
      <w:lvlText w:val="•"/>
      <w:lvlJc w:val="left"/>
      <w:pPr>
        <w:ind w:left="1872" w:hanging="360"/>
      </w:pPr>
      <w:rPr>
        <w:rFonts w:hint="default"/>
        <w:lang w:val="pl-PL" w:eastAsia="en-US" w:bidi="ar-SA"/>
      </w:rPr>
    </w:lvl>
    <w:lvl w:ilvl="2" w:tplc="477A9192">
      <w:numFmt w:val="bullet"/>
      <w:lvlText w:val="•"/>
      <w:lvlJc w:val="left"/>
      <w:pPr>
        <w:ind w:left="2804" w:hanging="360"/>
      </w:pPr>
      <w:rPr>
        <w:rFonts w:hint="default"/>
        <w:lang w:val="pl-PL" w:eastAsia="en-US" w:bidi="ar-SA"/>
      </w:rPr>
    </w:lvl>
    <w:lvl w:ilvl="3" w:tplc="39142702">
      <w:numFmt w:val="bullet"/>
      <w:lvlText w:val="•"/>
      <w:lvlJc w:val="left"/>
      <w:pPr>
        <w:ind w:left="3736" w:hanging="360"/>
      </w:pPr>
      <w:rPr>
        <w:rFonts w:hint="default"/>
        <w:lang w:val="pl-PL" w:eastAsia="en-US" w:bidi="ar-SA"/>
      </w:rPr>
    </w:lvl>
    <w:lvl w:ilvl="4" w:tplc="FE6E7E3C">
      <w:numFmt w:val="bullet"/>
      <w:lvlText w:val="•"/>
      <w:lvlJc w:val="left"/>
      <w:pPr>
        <w:ind w:left="4668" w:hanging="360"/>
      </w:pPr>
      <w:rPr>
        <w:rFonts w:hint="default"/>
        <w:lang w:val="pl-PL" w:eastAsia="en-US" w:bidi="ar-SA"/>
      </w:rPr>
    </w:lvl>
    <w:lvl w:ilvl="5" w:tplc="3380345E">
      <w:numFmt w:val="bullet"/>
      <w:lvlText w:val="•"/>
      <w:lvlJc w:val="left"/>
      <w:pPr>
        <w:ind w:left="5600" w:hanging="360"/>
      </w:pPr>
      <w:rPr>
        <w:rFonts w:hint="default"/>
        <w:lang w:val="pl-PL" w:eastAsia="en-US" w:bidi="ar-SA"/>
      </w:rPr>
    </w:lvl>
    <w:lvl w:ilvl="6" w:tplc="408CB9E6">
      <w:numFmt w:val="bullet"/>
      <w:lvlText w:val="•"/>
      <w:lvlJc w:val="left"/>
      <w:pPr>
        <w:ind w:left="6532" w:hanging="360"/>
      </w:pPr>
      <w:rPr>
        <w:rFonts w:hint="default"/>
        <w:lang w:val="pl-PL" w:eastAsia="en-US" w:bidi="ar-SA"/>
      </w:rPr>
    </w:lvl>
    <w:lvl w:ilvl="7" w:tplc="46104BD6">
      <w:numFmt w:val="bullet"/>
      <w:lvlText w:val="•"/>
      <w:lvlJc w:val="left"/>
      <w:pPr>
        <w:ind w:left="7464" w:hanging="360"/>
      </w:pPr>
      <w:rPr>
        <w:rFonts w:hint="default"/>
        <w:lang w:val="pl-PL" w:eastAsia="en-US" w:bidi="ar-SA"/>
      </w:rPr>
    </w:lvl>
    <w:lvl w:ilvl="8" w:tplc="D89424CC">
      <w:numFmt w:val="bullet"/>
      <w:lvlText w:val="•"/>
      <w:lvlJc w:val="left"/>
      <w:pPr>
        <w:ind w:left="8396" w:hanging="360"/>
      </w:pPr>
      <w:rPr>
        <w:rFonts w:hint="default"/>
        <w:lang w:val="pl-PL" w:eastAsia="en-US" w:bidi="ar-SA"/>
      </w:rPr>
    </w:lvl>
  </w:abstractNum>
  <w:abstractNum w:abstractNumId="95" w15:restartNumberingAfterBreak="0">
    <w:nsid w:val="778C751F"/>
    <w:multiLevelType w:val="multilevel"/>
    <w:tmpl w:val="52FC02EE"/>
    <w:lvl w:ilvl="0">
      <w:start w:val="1"/>
      <w:numFmt w:val="decimal"/>
      <w:lvlText w:val="%1."/>
      <w:lvlJc w:val="left"/>
      <w:pPr>
        <w:ind w:left="720" w:hanging="360"/>
      </w:p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6" w15:restartNumberingAfterBreak="0">
    <w:nsid w:val="77D57F22"/>
    <w:multiLevelType w:val="hybridMultilevel"/>
    <w:tmpl w:val="3A343832"/>
    <w:lvl w:ilvl="0" w:tplc="BFA82A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93258BC"/>
    <w:multiLevelType w:val="hybridMultilevel"/>
    <w:tmpl w:val="428089D8"/>
    <w:lvl w:ilvl="0" w:tplc="A770F4BE">
      <w:start w:val="1"/>
      <w:numFmt w:val="decimal"/>
      <w:pStyle w:val="Spistreci3"/>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95631D7"/>
    <w:multiLevelType w:val="multilevel"/>
    <w:tmpl w:val="8BE2E5B4"/>
    <w:lvl w:ilvl="0">
      <w:start w:val="7"/>
      <w:numFmt w:val="decimal"/>
      <w:lvlText w:val="%1."/>
      <w:lvlJc w:val="left"/>
      <w:pPr>
        <w:ind w:left="390" w:hanging="390"/>
      </w:pPr>
      <w:rPr>
        <w:rFonts w:asciiTheme="majorHAnsi" w:hAnsiTheme="majorHAnsi" w:cstheme="majorHAnsi" w:hint="default"/>
        <w:b/>
        <w:color w:val="auto"/>
      </w:rPr>
    </w:lvl>
    <w:lvl w:ilvl="1">
      <w:start w:val="1"/>
      <w:numFmt w:val="decimal"/>
      <w:lvlText w:val="%1.%2."/>
      <w:lvlJc w:val="left"/>
      <w:pPr>
        <w:ind w:left="2138" w:hanging="720"/>
      </w:pPr>
      <w:rPr>
        <w:rFonts w:hint="default"/>
        <w:b/>
      </w:rPr>
    </w:lvl>
    <w:lvl w:ilvl="2">
      <w:start w:val="1"/>
      <w:numFmt w:val="decimal"/>
      <w:lvlText w:val="%1.%2.%3."/>
      <w:lvlJc w:val="left"/>
      <w:pPr>
        <w:ind w:left="2102" w:hanging="720"/>
      </w:pPr>
      <w:rPr>
        <w:rFonts w:hint="default"/>
      </w:rPr>
    </w:lvl>
    <w:lvl w:ilvl="3">
      <w:start w:val="1"/>
      <w:numFmt w:val="decimal"/>
      <w:lvlText w:val="%1.%2.%3.%4."/>
      <w:lvlJc w:val="left"/>
      <w:pPr>
        <w:ind w:left="3153" w:hanging="1080"/>
      </w:pPr>
      <w:rPr>
        <w:rFonts w:hint="default"/>
      </w:rPr>
    </w:lvl>
    <w:lvl w:ilvl="4">
      <w:start w:val="1"/>
      <w:numFmt w:val="decimal"/>
      <w:lvlText w:val="%1.%2.%3.%4.%5."/>
      <w:lvlJc w:val="left"/>
      <w:pPr>
        <w:ind w:left="3844" w:hanging="1080"/>
      </w:pPr>
      <w:rPr>
        <w:rFonts w:hint="default"/>
      </w:rPr>
    </w:lvl>
    <w:lvl w:ilvl="5">
      <w:start w:val="1"/>
      <w:numFmt w:val="decimal"/>
      <w:lvlText w:val="%1.%2.%3.%4.%5.%6."/>
      <w:lvlJc w:val="left"/>
      <w:pPr>
        <w:ind w:left="4895" w:hanging="1440"/>
      </w:pPr>
      <w:rPr>
        <w:rFonts w:hint="default"/>
      </w:rPr>
    </w:lvl>
    <w:lvl w:ilvl="6">
      <w:start w:val="1"/>
      <w:numFmt w:val="decimal"/>
      <w:lvlText w:val="%1.%2.%3.%4.%5.%6.%7."/>
      <w:lvlJc w:val="left"/>
      <w:pPr>
        <w:ind w:left="5586" w:hanging="1440"/>
      </w:pPr>
      <w:rPr>
        <w:rFonts w:hint="default"/>
      </w:rPr>
    </w:lvl>
    <w:lvl w:ilvl="7">
      <w:start w:val="1"/>
      <w:numFmt w:val="decimal"/>
      <w:lvlText w:val="%1.%2.%3.%4.%5.%6.%7.%8."/>
      <w:lvlJc w:val="left"/>
      <w:pPr>
        <w:ind w:left="6637" w:hanging="1800"/>
      </w:pPr>
      <w:rPr>
        <w:rFonts w:hint="default"/>
      </w:rPr>
    </w:lvl>
    <w:lvl w:ilvl="8">
      <w:start w:val="1"/>
      <w:numFmt w:val="decimal"/>
      <w:lvlText w:val="%1.%2.%3.%4.%5.%6.%7.%8.%9."/>
      <w:lvlJc w:val="left"/>
      <w:pPr>
        <w:ind w:left="7688" w:hanging="2160"/>
      </w:pPr>
      <w:rPr>
        <w:rFonts w:hint="default"/>
      </w:rPr>
    </w:lvl>
  </w:abstractNum>
  <w:abstractNum w:abstractNumId="99" w15:restartNumberingAfterBreak="0">
    <w:nsid w:val="7A3D5B63"/>
    <w:multiLevelType w:val="multilevel"/>
    <w:tmpl w:val="BC82537C"/>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B7E58A6"/>
    <w:multiLevelType w:val="hybridMultilevel"/>
    <w:tmpl w:val="1C763F96"/>
    <w:lvl w:ilvl="0" w:tplc="4E72BB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C9B2B05"/>
    <w:multiLevelType w:val="hybridMultilevel"/>
    <w:tmpl w:val="0EB824F0"/>
    <w:lvl w:ilvl="0" w:tplc="4E72BBAA">
      <w:start w:val="1"/>
      <w:numFmt w:val="bullet"/>
      <w:lvlText w:val=""/>
      <w:lvlJc w:val="left"/>
      <w:pPr>
        <w:ind w:left="938" w:hanging="360"/>
      </w:pPr>
      <w:rPr>
        <w:rFonts w:ascii="Symbol" w:hAnsi="Symbol" w:hint="default"/>
      </w:rPr>
    </w:lvl>
    <w:lvl w:ilvl="1" w:tplc="04150003" w:tentative="1">
      <w:start w:val="1"/>
      <w:numFmt w:val="bullet"/>
      <w:lvlText w:val="o"/>
      <w:lvlJc w:val="left"/>
      <w:pPr>
        <w:ind w:left="1658" w:hanging="360"/>
      </w:pPr>
      <w:rPr>
        <w:rFonts w:ascii="Courier New" w:hAnsi="Courier New" w:cs="Courier New" w:hint="default"/>
      </w:rPr>
    </w:lvl>
    <w:lvl w:ilvl="2" w:tplc="04150005" w:tentative="1">
      <w:start w:val="1"/>
      <w:numFmt w:val="bullet"/>
      <w:lvlText w:val=""/>
      <w:lvlJc w:val="left"/>
      <w:pPr>
        <w:ind w:left="2378" w:hanging="360"/>
      </w:pPr>
      <w:rPr>
        <w:rFonts w:ascii="Wingdings" w:hAnsi="Wingdings" w:hint="default"/>
      </w:rPr>
    </w:lvl>
    <w:lvl w:ilvl="3" w:tplc="04150001" w:tentative="1">
      <w:start w:val="1"/>
      <w:numFmt w:val="bullet"/>
      <w:lvlText w:val=""/>
      <w:lvlJc w:val="left"/>
      <w:pPr>
        <w:ind w:left="3098" w:hanging="360"/>
      </w:pPr>
      <w:rPr>
        <w:rFonts w:ascii="Symbol" w:hAnsi="Symbol" w:hint="default"/>
      </w:rPr>
    </w:lvl>
    <w:lvl w:ilvl="4" w:tplc="04150003" w:tentative="1">
      <w:start w:val="1"/>
      <w:numFmt w:val="bullet"/>
      <w:lvlText w:val="o"/>
      <w:lvlJc w:val="left"/>
      <w:pPr>
        <w:ind w:left="3818" w:hanging="360"/>
      </w:pPr>
      <w:rPr>
        <w:rFonts w:ascii="Courier New" w:hAnsi="Courier New" w:cs="Courier New" w:hint="default"/>
      </w:rPr>
    </w:lvl>
    <w:lvl w:ilvl="5" w:tplc="04150005" w:tentative="1">
      <w:start w:val="1"/>
      <w:numFmt w:val="bullet"/>
      <w:lvlText w:val=""/>
      <w:lvlJc w:val="left"/>
      <w:pPr>
        <w:ind w:left="4538" w:hanging="360"/>
      </w:pPr>
      <w:rPr>
        <w:rFonts w:ascii="Wingdings" w:hAnsi="Wingdings" w:hint="default"/>
      </w:rPr>
    </w:lvl>
    <w:lvl w:ilvl="6" w:tplc="04150001" w:tentative="1">
      <w:start w:val="1"/>
      <w:numFmt w:val="bullet"/>
      <w:lvlText w:val=""/>
      <w:lvlJc w:val="left"/>
      <w:pPr>
        <w:ind w:left="5258" w:hanging="360"/>
      </w:pPr>
      <w:rPr>
        <w:rFonts w:ascii="Symbol" w:hAnsi="Symbol" w:hint="default"/>
      </w:rPr>
    </w:lvl>
    <w:lvl w:ilvl="7" w:tplc="04150003" w:tentative="1">
      <w:start w:val="1"/>
      <w:numFmt w:val="bullet"/>
      <w:lvlText w:val="o"/>
      <w:lvlJc w:val="left"/>
      <w:pPr>
        <w:ind w:left="5978" w:hanging="360"/>
      </w:pPr>
      <w:rPr>
        <w:rFonts w:ascii="Courier New" w:hAnsi="Courier New" w:cs="Courier New" w:hint="default"/>
      </w:rPr>
    </w:lvl>
    <w:lvl w:ilvl="8" w:tplc="04150005" w:tentative="1">
      <w:start w:val="1"/>
      <w:numFmt w:val="bullet"/>
      <w:lvlText w:val=""/>
      <w:lvlJc w:val="left"/>
      <w:pPr>
        <w:ind w:left="6698" w:hanging="360"/>
      </w:pPr>
      <w:rPr>
        <w:rFonts w:ascii="Wingdings" w:hAnsi="Wingdings" w:hint="default"/>
      </w:rPr>
    </w:lvl>
  </w:abstractNum>
  <w:abstractNum w:abstractNumId="102" w15:restartNumberingAfterBreak="0">
    <w:nsid w:val="7DEC188C"/>
    <w:multiLevelType w:val="multilevel"/>
    <w:tmpl w:val="6E309C6E"/>
    <w:lvl w:ilvl="0">
      <w:start w:val="1"/>
      <w:numFmt w:val="upperRoman"/>
      <w:lvlText w:val="%1."/>
      <w:lvlJc w:val="left"/>
      <w:pPr>
        <w:ind w:left="938" w:hanging="488"/>
        <w:jc w:val="right"/>
      </w:pPr>
      <w:rPr>
        <w:rFonts w:ascii="Calibri" w:eastAsia="Calibri" w:hAnsi="Calibri" w:cs="Calibri" w:hint="default"/>
        <w:b/>
        <w:bCs/>
        <w:i w:val="0"/>
        <w:iCs w:val="0"/>
        <w:spacing w:val="0"/>
        <w:w w:val="99"/>
        <w:sz w:val="24"/>
        <w:szCs w:val="24"/>
        <w:lang w:val="pl-PL" w:eastAsia="en-US" w:bidi="ar-SA"/>
      </w:rPr>
    </w:lvl>
    <w:lvl w:ilvl="1">
      <w:start w:val="1"/>
      <w:numFmt w:val="decimal"/>
      <w:lvlText w:val="%2."/>
      <w:lvlJc w:val="left"/>
      <w:pPr>
        <w:ind w:left="686" w:hanging="468"/>
      </w:pPr>
      <w:rPr>
        <w:rFonts w:hint="default"/>
        <w:spacing w:val="0"/>
        <w:w w:val="99"/>
        <w:lang w:val="pl-PL" w:eastAsia="en-US" w:bidi="ar-SA"/>
      </w:rPr>
    </w:lvl>
    <w:lvl w:ilvl="2">
      <w:start w:val="1"/>
      <w:numFmt w:val="decimal"/>
      <w:lvlText w:val="%2.%3."/>
      <w:lvlJc w:val="left"/>
      <w:pPr>
        <w:ind w:left="691" w:hanging="473"/>
      </w:pPr>
      <w:rPr>
        <w:rFonts w:hint="default"/>
        <w:spacing w:val="-2"/>
        <w:w w:val="100"/>
        <w:lang w:val="pl-PL" w:eastAsia="en-US" w:bidi="ar-SA"/>
      </w:rPr>
    </w:lvl>
    <w:lvl w:ilvl="3">
      <w:numFmt w:val="bullet"/>
      <w:lvlText w:val=""/>
      <w:lvlJc w:val="left"/>
      <w:pPr>
        <w:ind w:left="938" w:hanging="473"/>
      </w:pPr>
      <w:rPr>
        <w:rFonts w:ascii="Symbol" w:eastAsia="Symbol" w:hAnsi="Symbol" w:cs="Symbol" w:hint="default"/>
        <w:b w:val="0"/>
        <w:bCs w:val="0"/>
        <w:i w:val="0"/>
        <w:iCs w:val="0"/>
        <w:spacing w:val="0"/>
        <w:w w:val="100"/>
        <w:sz w:val="22"/>
        <w:szCs w:val="22"/>
        <w:lang w:val="pl-PL" w:eastAsia="en-US" w:bidi="ar-SA"/>
      </w:rPr>
    </w:lvl>
    <w:lvl w:ilvl="4">
      <w:numFmt w:val="bullet"/>
      <w:lvlText w:val="•"/>
      <w:lvlJc w:val="left"/>
      <w:pPr>
        <w:ind w:left="700" w:hanging="473"/>
      </w:pPr>
      <w:rPr>
        <w:rFonts w:hint="default"/>
        <w:lang w:val="pl-PL" w:eastAsia="en-US" w:bidi="ar-SA"/>
      </w:rPr>
    </w:lvl>
    <w:lvl w:ilvl="5">
      <w:numFmt w:val="bullet"/>
      <w:lvlText w:val="•"/>
      <w:lvlJc w:val="left"/>
      <w:pPr>
        <w:ind w:left="720" w:hanging="473"/>
      </w:pPr>
      <w:rPr>
        <w:rFonts w:hint="default"/>
        <w:lang w:val="pl-PL" w:eastAsia="en-US" w:bidi="ar-SA"/>
      </w:rPr>
    </w:lvl>
    <w:lvl w:ilvl="6">
      <w:numFmt w:val="bullet"/>
      <w:lvlText w:val="•"/>
      <w:lvlJc w:val="left"/>
      <w:pPr>
        <w:ind w:left="940" w:hanging="473"/>
      </w:pPr>
      <w:rPr>
        <w:rFonts w:hint="default"/>
        <w:lang w:val="pl-PL" w:eastAsia="en-US" w:bidi="ar-SA"/>
      </w:rPr>
    </w:lvl>
    <w:lvl w:ilvl="7">
      <w:numFmt w:val="bullet"/>
      <w:lvlText w:val="•"/>
      <w:lvlJc w:val="left"/>
      <w:pPr>
        <w:ind w:left="3270" w:hanging="473"/>
      </w:pPr>
      <w:rPr>
        <w:rFonts w:hint="default"/>
        <w:lang w:val="pl-PL" w:eastAsia="en-US" w:bidi="ar-SA"/>
      </w:rPr>
    </w:lvl>
    <w:lvl w:ilvl="8">
      <w:numFmt w:val="bullet"/>
      <w:lvlText w:val="•"/>
      <w:lvlJc w:val="left"/>
      <w:pPr>
        <w:ind w:left="5600" w:hanging="473"/>
      </w:pPr>
      <w:rPr>
        <w:rFonts w:hint="default"/>
        <w:lang w:val="pl-PL" w:eastAsia="en-US" w:bidi="ar-SA"/>
      </w:rPr>
    </w:lvl>
  </w:abstractNum>
  <w:num w:numId="1">
    <w:abstractNumId w:val="97"/>
  </w:num>
  <w:num w:numId="2">
    <w:abstractNumId w:val="70"/>
  </w:num>
  <w:num w:numId="3">
    <w:abstractNumId w:val="62"/>
  </w:num>
  <w:num w:numId="4">
    <w:abstractNumId w:val="42"/>
  </w:num>
  <w:num w:numId="5">
    <w:abstractNumId w:val="26"/>
  </w:num>
  <w:num w:numId="6">
    <w:abstractNumId w:val="67"/>
  </w:num>
  <w:num w:numId="7">
    <w:abstractNumId w:val="96"/>
  </w:num>
  <w:num w:numId="8">
    <w:abstractNumId w:val="57"/>
  </w:num>
  <w:num w:numId="9">
    <w:abstractNumId w:val="98"/>
  </w:num>
  <w:num w:numId="10">
    <w:abstractNumId w:val="85"/>
  </w:num>
  <w:num w:numId="11">
    <w:abstractNumId w:val="56"/>
  </w:num>
  <w:num w:numId="12">
    <w:abstractNumId w:val="74"/>
  </w:num>
  <w:num w:numId="13">
    <w:abstractNumId w:val="89"/>
  </w:num>
  <w:num w:numId="14">
    <w:abstractNumId w:val="38"/>
  </w:num>
  <w:num w:numId="15">
    <w:abstractNumId w:val="73"/>
  </w:num>
  <w:num w:numId="16">
    <w:abstractNumId w:val="76"/>
  </w:num>
  <w:num w:numId="17">
    <w:abstractNumId w:val="2"/>
  </w:num>
  <w:num w:numId="18">
    <w:abstractNumId w:val="94"/>
  </w:num>
  <w:num w:numId="19">
    <w:abstractNumId w:val="13"/>
  </w:num>
  <w:num w:numId="20">
    <w:abstractNumId w:val="61"/>
  </w:num>
  <w:num w:numId="21">
    <w:abstractNumId w:val="102"/>
  </w:num>
  <w:num w:numId="22">
    <w:abstractNumId w:val="66"/>
  </w:num>
  <w:num w:numId="23">
    <w:abstractNumId w:val="88"/>
  </w:num>
  <w:num w:numId="24">
    <w:abstractNumId w:val="17"/>
  </w:num>
  <w:num w:numId="25">
    <w:abstractNumId w:val="39"/>
  </w:num>
  <w:num w:numId="26">
    <w:abstractNumId w:val="79"/>
  </w:num>
  <w:num w:numId="27">
    <w:abstractNumId w:val="72"/>
  </w:num>
  <w:num w:numId="28">
    <w:abstractNumId w:val="90"/>
  </w:num>
  <w:num w:numId="29">
    <w:abstractNumId w:val="87"/>
  </w:num>
  <w:num w:numId="30">
    <w:abstractNumId w:val="4"/>
  </w:num>
  <w:num w:numId="31">
    <w:abstractNumId w:val="23"/>
  </w:num>
  <w:num w:numId="32">
    <w:abstractNumId w:val="48"/>
  </w:num>
  <w:num w:numId="33">
    <w:abstractNumId w:val="30"/>
  </w:num>
  <w:num w:numId="34">
    <w:abstractNumId w:val="92"/>
  </w:num>
  <w:num w:numId="35">
    <w:abstractNumId w:val="32"/>
  </w:num>
  <w:num w:numId="36">
    <w:abstractNumId w:val="44"/>
  </w:num>
  <w:num w:numId="37">
    <w:abstractNumId w:val="82"/>
  </w:num>
  <w:num w:numId="38">
    <w:abstractNumId w:val="31"/>
  </w:num>
  <w:num w:numId="39">
    <w:abstractNumId w:val="53"/>
  </w:num>
  <w:num w:numId="40">
    <w:abstractNumId w:val="54"/>
  </w:num>
  <w:num w:numId="41">
    <w:abstractNumId w:val="15"/>
  </w:num>
  <w:num w:numId="42">
    <w:abstractNumId w:val="46"/>
  </w:num>
  <w:num w:numId="43">
    <w:abstractNumId w:val="20"/>
  </w:num>
  <w:num w:numId="44">
    <w:abstractNumId w:val="63"/>
  </w:num>
  <w:num w:numId="45">
    <w:abstractNumId w:val="6"/>
  </w:num>
  <w:num w:numId="46">
    <w:abstractNumId w:val="55"/>
  </w:num>
  <w:num w:numId="47">
    <w:abstractNumId w:val="49"/>
  </w:num>
  <w:num w:numId="48">
    <w:abstractNumId w:val="80"/>
  </w:num>
  <w:num w:numId="49">
    <w:abstractNumId w:val="33"/>
  </w:num>
  <w:num w:numId="50">
    <w:abstractNumId w:val="47"/>
  </w:num>
  <w:num w:numId="51">
    <w:abstractNumId w:val="83"/>
  </w:num>
  <w:num w:numId="52">
    <w:abstractNumId w:val="25"/>
  </w:num>
  <w:num w:numId="53">
    <w:abstractNumId w:val="60"/>
  </w:num>
  <w:num w:numId="54">
    <w:abstractNumId w:val="75"/>
  </w:num>
  <w:num w:numId="55">
    <w:abstractNumId w:val="91"/>
  </w:num>
  <w:num w:numId="56">
    <w:abstractNumId w:val="7"/>
  </w:num>
  <w:num w:numId="57">
    <w:abstractNumId w:val="5"/>
  </w:num>
  <w:num w:numId="58">
    <w:abstractNumId w:val="64"/>
  </w:num>
  <w:num w:numId="59">
    <w:abstractNumId w:val="101"/>
  </w:num>
  <w:num w:numId="60">
    <w:abstractNumId w:val="45"/>
  </w:num>
  <w:num w:numId="61">
    <w:abstractNumId w:val="9"/>
  </w:num>
  <w:num w:numId="62">
    <w:abstractNumId w:val="16"/>
  </w:num>
  <w:num w:numId="63">
    <w:abstractNumId w:val="22"/>
  </w:num>
  <w:num w:numId="64">
    <w:abstractNumId w:val="3"/>
  </w:num>
  <w:num w:numId="65">
    <w:abstractNumId w:val="10"/>
  </w:num>
  <w:num w:numId="66">
    <w:abstractNumId w:val="84"/>
  </w:num>
  <w:num w:numId="67">
    <w:abstractNumId w:val="81"/>
  </w:num>
  <w:num w:numId="68">
    <w:abstractNumId w:val="11"/>
  </w:num>
  <w:num w:numId="69">
    <w:abstractNumId w:val="35"/>
  </w:num>
  <w:num w:numId="70">
    <w:abstractNumId w:val="77"/>
  </w:num>
  <w:num w:numId="71">
    <w:abstractNumId w:val="34"/>
  </w:num>
  <w:num w:numId="72">
    <w:abstractNumId w:val="69"/>
  </w:num>
  <w:num w:numId="73">
    <w:abstractNumId w:val="28"/>
  </w:num>
  <w:num w:numId="74">
    <w:abstractNumId w:val="40"/>
  </w:num>
  <w:num w:numId="75">
    <w:abstractNumId w:val="1"/>
  </w:num>
  <w:num w:numId="76">
    <w:abstractNumId w:val="21"/>
  </w:num>
  <w:num w:numId="77">
    <w:abstractNumId w:val="37"/>
  </w:num>
  <w:num w:numId="78">
    <w:abstractNumId w:val="59"/>
  </w:num>
  <w:num w:numId="79">
    <w:abstractNumId w:val="12"/>
  </w:num>
  <w:num w:numId="80">
    <w:abstractNumId w:val="100"/>
  </w:num>
  <w:num w:numId="81">
    <w:abstractNumId w:val="86"/>
  </w:num>
  <w:num w:numId="82">
    <w:abstractNumId w:val="27"/>
  </w:num>
  <w:num w:numId="83">
    <w:abstractNumId w:val="24"/>
  </w:num>
  <w:num w:numId="84">
    <w:abstractNumId w:val="95"/>
  </w:num>
  <w:num w:numId="85">
    <w:abstractNumId w:val="8"/>
  </w:num>
  <w:num w:numId="86">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87">
    <w:abstractNumId w:val="71"/>
  </w:num>
  <w:num w:numId="88">
    <w:abstractNumId w:val="58"/>
  </w:num>
  <w:num w:numId="89">
    <w:abstractNumId w:val="65"/>
  </w:num>
  <w:num w:numId="90">
    <w:abstractNumId w:val="50"/>
  </w:num>
  <w:num w:numId="91">
    <w:abstractNumId w:val="93"/>
  </w:num>
  <w:num w:numId="92">
    <w:abstractNumId w:val="18"/>
  </w:num>
  <w:num w:numId="93">
    <w:abstractNumId w:val="19"/>
  </w:num>
  <w:num w:numId="94">
    <w:abstractNumId w:val="14"/>
  </w:num>
  <w:num w:numId="95">
    <w:abstractNumId w:val="29"/>
  </w:num>
  <w:num w:numId="96">
    <w:abstractNumId w:val="99"/>
  </w:num>
  <w:num w:numId="97">
    <w:abstractNumId w:val="36"/>
  </w:num>
  <w:num w:numId="98">
    <w:abstractNumId w:val="78"/>
  </w:num>
  <w:num w:numId="99">
    <w:abstractNumId w:val="43"/>
  </w:num>
  <w:num w:numId="100">
    <w:abstractNumId w:val="68"/>
  </w:num>
  <w:num w:numId="101">
    <w:abstractNumId w:val="52"/>
  </w:num>
  <w:num w:numId="102">
    <w:abstractNumId w:val="51"/>
  </w:num>
  <w:num w:numId="103">
    <w:abstractNumId w:val="41"/>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682"/>
    <w:rsid w:val="0000561B"/>
    <w:rsid w:val="00006212"/>
    <w:rsid w:val="00006A5B"/>
    <w:rsid w:val="00021D4A"/>
    <w:rsid w:val="00023771"/>
    <w:rsid w:val="000238E4"/>
    <w:rsid w:val="000264A5"/>
    <w:rsid w:val="0003075A"/>
    <w:rsid w:val="00030926"/>
    <w:rsid w:val="00033141"/>
    <w:rsid w:val="00033394"/>
    <w:rsid w:val="00035B5D"/>
    <w:rsid w:val="00037F5B"/>
    <w:rsid w:val="00040021"/>
    <w:rsid w:val="00040C67"/>
    <w:rsid w:val="00045EB7"/>
    <w:rsid w:val="00046A9A"/>
    <w:rsid w:val="00046F50"/>
    <w:rsid w:val="00047E2D"/>
    <w:rsid w:val="00050EC0"/>
    <w:rsid w:val="000522CF"/>
    <w:rsid w:val="000534E1"/>
    <w:rsid w:val="000650AD"/>
    <w:rsid w:val="00073BE1"/>
    <w:rsid w:val="00075788"/>
    <w:rsid w:val="0007663B"/>
    <w:rsid w:val="000801F4"/>
    <w:rsid w:val="00083569"/>
    <w:rsid w:val="000838F9"/>
    <w:rsid w:val="000840A1"/>
    <w:rsid w:val="0009077A"/>
    <w:rsid w:val="0009479C"/>
    <w:rsid w:val="00094B10"/>
    <w:rsid w:val="000A18CD"/>
    <w:rsid w:val="000A5CA7"/>
    <w:rsid w:val="000A6055"/>
    <w:rsid w:val="000A6329"/>
    <w:rsid w:val="000B589F"/>
    <w:rsid w:val="000C0AAC"/>
    <w:rsid w:val="000C4F41"/>
    <w:rsid w:val="000C595E"/>
    <w:rsid w:val="000D48D6"/>
    <w:rsid w:val="000E0722"/>
    <w:rsid w:val="000E129E"/>
    <w:rsid w:val="000E1DEA"/>
    <w:rsid w:val="000E3BFA"/>
    <w:rsid w:val="000E50F5"/>
    <w:rsid w:val="000E6135"/>
    <w:rsid w:val="000F2E1C"/>
    <w:rsid w:val="000F4ACC"/>
    <w:rsid w:val="000F6EAC"/>
    <w:rsid w:val="000F713B"/>
    <w:rsid w:val="001000B9"/>
    <w:rsid w:val="00103656"/>
    <w:rsid w:val="00104276"/>
    <w:rsid w:val="001059A1"/>
    <w:rsid w:val="0010667C"/>
    <w:rsid w:val="00106988"/>
    <w:rsid w:val="001104F1"/>
    <w:rsid w:val="001132EA"/>
    <w:rsid w:val="00113D62"/>
    <w:rsid w:val="00114E3B"/>
    <w:rsid w:val="00121B10"/>
    <w:rsid w:val="00125C27"/>
    <w:rsid w:val="00131E91"/>
    <w:rsid w:val="00137C73"/>
    <w:rsid w:val="0014173D"/>
    <w:rsid w:val="001430C2"/>
    <w:rsid w:val="001432DA"/>
    <w:rsid w:val="00147A15"/>
    <w:rsid w:val="00150CB3"/>
    <w:rsid w:val="0015119A"/>
    <w:rsid w:val="00155FAD"/>
    <w:rsid w:val="001570D6"/>
    <w:rsid w:val="00157927"/>
    <w:rsid w:val="00157AC1"/>
    <w:rsid w:val="0016012D"/>
    <w:rsid w:val="00160595"/>
    <w:rsid w:val="00165A40"/>
    <w:rsid w:val="00172A17"/>
    <w:rsid w:val="001746CC"/>
    <w:rsid w:val="00175471"/>
    <w:rsid w:val="00176710"/>
    <w:rsid w:val="00181823"/>
    <w:rsid w:val="00184555"/>
    <w:rsid w:val="001878E3"/>
    <w:rsid w:val="001944EF"/>
    <w:rsid w:val="00195AAB"/>
    <w:rsid w:val="00196549"/>
    <w:rsid w:val="001A65FA"/>
    <w:rsid w:val="001B242E"/>
    <w:rsid w:val="001B7DB3"/>
    <w:rsid w:val="001C0F64"/>
    <w:rsid w:val="001C3065"/>
    <w:rsid w:val="001C30F2"/>
    <w:rsid w:val="001C4A47"/>
    <w:rsid w:val="001C6F6E"/>
    <w:rsid w:val="001C7A14"/>
    <w:rsid w:val="001E1BAB"/>
    <w:rsid w:val="001E1FAC"/>
    <w:rsid w:val="001E3813"/>
    <w:rsid w:val="001E5E75"/>
    <w:rsid w:val="001E7571"/>
    <w:rsid w:val="001E76F3"/>
    <w:rsid w:val="001E7A25"/>
    <w:rsid w:val="001F0B24"/>
    <w:rsid w:val="001F16CA"/>
    <w:rsid w:val="001F3D85"/>
    <w:rsid w:val="00201C3E"/>
    <w:rsid w:val="002032BB"/>
    <w:rsid w:val="00205271"/>
    <w:rsid w:val="00205D1C"/>
    <w:rsid w:val="00206CAB"/>
    <w:rsid w:val="00210D1C"/>
    <w:rsid w:val="002123C9"/>
    <w:rsid w:val="00215765"/>
    <w:rsid w:val="00225B2A"/>
    <w:rsid w:val="00227BA1"/>
    <w:rsid w:val="00230779"/>
    <w:rsid w:val="002308B2"/>
    <w:rsid w:val="00231FEC"/>
    <w:rsid w:val="0023287E"/>
    <w:rsid w:val="00233406"/>
    <w:rsid w:val="002347AF"/>
    <w:rsid w:val="00234EE0"/>
    <w:rsid w:val="00240A69"/>
    <w:rsid w:val="00243142"/>
    <w:rsid w:val="002437F1"/>
    <w:rsid w:val="00245E41"/>
    <w:rsid w:val="00250DF4"/>
    <w:rsid w:val="002518E7"/>
    <w:rsid w:val="0025315B"/>
    <w:rsid w:val="00255832"/>
    <w:rsid w:val="0026273F"/>
    <w:rsid w:val="00263541"/>
    <w:rsid w:val="00271D32"/>
    <w:rsid w:val="00276571"/>
    <w:rsid w:val="00281206"/>
    <w:rsid w:val="0028641B"/>
    <w:rsid w:val="00287BFA"/>
    <w:rsid w:val="00292A6A"/>
    <w:rsid w:val="0029529D"/>
    <w:rsid w:val="00296B58"/>
    <w:rsid w:val="002A0205"/>
    <w:rsid w:val="002A662F"/>
    <w:rsid w:val="002A7E3C"/>
    <w:rsid w:val="002B2BCD"/>
    <w:rsid w:val="002B397D"/>
    <w:rsid w:val="002C0547"/>
    <w:rsid w:val="002C0B16"/>
    <w:rsid w:val="002C4513"/>
    <w:rsid w:val="002C71B0"/>
    <w:rsid w:val="002D0906"/>
    <w:rsid w:val="002D24D3"/>
    <w:rsid w:val="002D3318"/>
    <w:rsid w:val="002D3B51"/>
    <w:rsid w:val="002D3E69"/>
    <w:rsid w:val="002D7B68"/>
    <w:rsid w:val="002E0714"/>
    <w:rsid w:val="002E18B7"/>
    <w:rsid w:val="002E2A2F"/>
    <w:rsid w:val="002E40D0"/>
    <w:rsid w:val="002E66FE"/>
    <w:rsid w:val="002F0971"/>
    <w:rsid w:val="002F40F9"/>
    <w:rsid w:val="002F4E5A"/>
    <w:rsid w:val="002F4F14"/>
    <w:rsid w:val="00300B85"/>
    <w:rsid w:val="003068C0"/>
    <w:rsid w:val="00307661"/>
    <w:rsid w:val="0031041F"/>
    <w:rsid w:val="00310B10"/>
    <w:rsid w:val="00311414"/>
    <w:rsid w:val="00312901"/>
    <w:rsid w:val="00313AA5"/>
    <w:rsid w:val="00314251"/>
    <w:rsid w:val="00315A5C"/>
    <w:rsid w:val="003177FD"/>
    <w:rsid w:val="0032052C"/>
    <w:rsid w:val="003208F9"/>
    <w:rsid w:val="00322A07"/>
    <w:rsid w:val="003251A2"/>
    <w:rsid w:val="00326065"/>
    <w:rsid w:val="00327FAE"/>
    <w:rsid w:val="00334B8B"/>
    <w:rsid w:val="00342F8D"/>
    <w:rsid w:val="00343123"/>
    <w:rsid w:val="00344DE1"/>
    <w:rsid w:val="00345115"/>
    <w:rsid w:val="0034719F"/>
    <w:rsid w:val="003539BD"/>
    <w:rsid w:val="003554AF"/>
    <w:rsid w:val="003556D6"/>
    <w:rsid w:val="0036089F"/>
    <w:rsid w:val="0036139A"/>
    <w:rsid w:val="00363B8E"/>
    <w:rsid w:val="00371020"/>
    <w:rsid w:val="0037621E"/>
    <w:rsid w:val="00377C64"/>
    <w:rsid w:val="00377C7C"/>
    <w:rsid w:val="00380A1E"/>
    <w:rsid w:val="00380D12"/>
    <w:rsid w:val="0038113A"/>
    <w:rsid w:val="00381A44"/>
    <w:rsid w:val="003906C2"/>
    <w:rsid w:val="00392080"/>
    <w:rsid w:val="003A1F26"/>
    <w:rsid w:val="003A5144"/>
    <w:rsid w:val="003A72C6"/>
    <w:rsid w:val="003A7C21"/>
    <w:rsid w:val="003B6C8B"/>
    <w:rsid w:val="003C258F"/>
    <w:rsid w:val="003D0CC0"/>
    <w:rsid w:val="003D60A8"/>
    <w:rsid w:val="003D7241"/>
    <w:rsid w:val="003E1029"/>
    <w:rsid w:val="003E4F8D"/>
    <w:rsid w:val="003F204C"/>
    <w:rsid w:val="003F483F"/>
    <w:rsid w:val="004018FB"/>
    <w:rsid w:val="0040250B"/>
    <w:rsid w:val="00406175"/>
    <w:rsid w:val="00410064"/>
    <w:rsid w:val="00414183"/>
    <w:rsid w:val="00415F08"/>
    <w:rsid w:val="00425206"/>
    <w:rsid w:val="0044192B"/>
    <w:rsid w:val="00441D62"/>
    <w:rsid w:val="004426C8"/>
    <w:rsid w:val="00446AFE"/>
    <w:rsid w:val="00447C12"/>
    <w:rsid w:val="004509A9"/>
    <w:rsid w:val="00453071"/>
    <w:rsid w:val="00453C38"/>
    <w:rsid w:val="00456893"/>
    <w:rsid w:val="004614E5"/>
    <w:rsid w:val="00461FC1"/>
    <w:rsid w:val="004621AD"/>
    <w:rsid w:val="00464D86"/>
    <w:rsid w:val="00465D27"/>
    <w:rsid w:val="00467981"/>
    <w:rsid w:val="00467D2E"/>
    <w:rsid w:val="004722E4"/>
    <w:rsid w:val="00474D2D"/>
    <w:rsid w:val="004754DE"/>
    <w:rsid w:val="0048249C"/>
    <w:rsid w:val="00483212"/>
    <w:rsid w:val="004842A3"/>
    <w:rsid w:val="004845C2"/>
    <w:rsid w:val="00493278"/>
    <w:rsid w:val="00493BF2"/>
    <w:rsid w:val="00493E06"/>
    <w:rsid w:val="00494188"/>
    <w:rsid w:val="004963DF"/>
    <w:rsid w:val="00497F65"/>
    <w:rsid w:val="004A0D79"/>
    <w:rsid w:val="004A3E8C"/>
    <w:rsid w:val="004A457D"/>
    <w:rsid w:val="004A5CD4"/>
    <w:rsid w:val="004A7CD5"/>
    <w:rsid w:val="004B1F1B"/>
    <w:rsid w:val="004B2E97"/>
    <w:rsid w:val="004B51BA"/>
    <w:rsid w:val="004C2950"/>
    <w:rsid w:val="004C2F33"/>
    <w:rsid w:val="004C5D7C"/>
    <w:rsid w:val="004C5FAC"/>
    <w:rsid w:val="004C7A28"/>
    <w:rsid w:val="004D1736"/>
    <w:rsid w:val="004D4106"/>
    <w:rsid w:val="004D44C7"/>
    <w:rsid w:val="004D5E45"/>
    <w:rsid w:val="004D7CF5"/>
    <w:rsid w:val="004E0560"/>
    <w:rsid w:val="004E0DAD"/>
    <w:rsid w:val="004E2E52"/>
    <w:rsid w:val="004E4826"/>
    <w:rsid w:val="004E4A2E"/>
    <w:rsid w:val="004F0729"/>
    <w:rsid w:val="005017FF"/>
    <w:rsid w:val="0050504C"/>
    <w:rsid w:val="00512EFC"/>
    <w:rsid w:val="005137F8"/>
    <w:rsid w:val="005214F3"/>
    <w:rsid w:val="0052193B"/>
    <w:rsid w:val="00521970"/>
    <w:rsid w:val="00524C2F"/>
    <w:rsid w:val="00532ED4"/>
    <w:rsid w:val="005356CC"/>
    <w:rsid w:val="005404C3"/>
    <w:rsid w:val="0054310E"/>
    <w:rsid w:val="005433D1"/>
    <w:rsid w:val="00546B02"/>
    <w:rsid w:val="00547467"/>
    <w:rsid w:val="00556606"/>
    <w:rsid w:val="00561BB2"/>
    <w:rsid w:val="0056299E"/>
    <w:rsid w:val="00564D44"/>
    <w:rsid w:val="00567335"/>
    <w:rsid w:val="00570475"/>
    <w:rsid w:val="00571AE8"/>
    <w:rsid w:val="00576798"/>
    <w:rsid w:val="00581250"/>
    <w:rsid w:val="00584368"/>
    <w:rsid w:val="005846B5"/>
    <w:rsid w:val="005847BD"/>
    <w:rsid w:val="00585F2B"/>
    <w:rsid w:val="005860DF"/>
    <w:rsid w:val="00587436"/>
    <w:rsid w:val="00590AB6"/>
    <w:rsid w:val="00591CB2"/>
    <w:rsid w:val="00597A45"/>
    <w:rsid w:val="005A1E4D"/>
    <w:rsid w:val="005B4592"/>
    <w:rsid w:val="005B4911"/>
    <w:rsid w:val="005C2D51"/>
    <w:rsid w:val="005C4456"/>
    <w:rsid w:val="005C5E92"/>
    <w:rsid w:val="005D0F70"/>
    <w:rsid w:val="005D27BB"/>
    <w:rsid w:val="005D3BBC"/>
    <w:rsid w:val="005D4FF6"/>
    <w:rsid w:val="005D59E0"/>
    <w:rsid w:val="005E1CC1"/>
    <w:rsid w:val="005E1F07"/>
    <w:rsid w:val="005E5BE0"/>
    <w:rsid w:val="005F3F32"/>
    <w:rsid w:val="005F4A3B"/>
    <w:rsid w:val="00601DD8"/>
    <w:rsid w:val="00602EBB"/>
    <w:rsid w:val="006127E1"/>
    <w:rsid w:val="00612C42"/>
    <w:rsid w:val="00612DB3"/>
    <w:rsid w:val="00613CF4"/>
    <w:rsid w:val="00616174"/>
    <w:rsid w:val="00621639"/>
    <w:rsid w:val="006237C0"/>
    <w:rsid w:val="00623CC5"/>
    <w:rsid w:val="00634032"/>
    <w:rsid w:val="00634134"/>
    <w:rsid w:val="006347F6"/>
    <w:rsid w:val="006355B3"/>
    <w:rsid w:val="0063767A"/>
    <w:rsid w:val="00641978"/>
    <w:rsid w:val="00644434"/>
    <w:rsid w:val="00645A08"/>
    <w:rsid w:val="00645C56"/>
    <w:rsid w:val="006462CB"/>
    <w:rsid w:val="006467D6"/>
    <w:rsid w:val="00646FC0"/>
    <w:rsid w:val="006512B4"/>
    <w:rsid w:val="006530A5"/>
    <w:rsid w:val="006556DE"/>
    <w:rsid w:val="00656E7F"/>
    <w:rsid w:val="00660594"/>
    <w:rsid w:val="00662E15"/>
    <w:rsid w:val="006637CF"/>
    <w:rsid w:val="00663993"/>
    <w:rsid w:val="00663AD4"/>
    <w:rsid w:val="00667D70"/>
    <w:rsid w:val="0067079A"/>
    <w:rsid w:val="00674869"/>
    <w:rsid w:val="00681204"/>
    <w:rsid w:val="00685985"/>
    <w:rsid w:val="006877FF"/>
    <w:rsid w:val="0069336C"/>
    <w:rsid w:val="006939DD"/>
    <w:rsid w:val="006971E3"/>
    <w:rsid w:val="006A1C68"/>
    <w:rsid w:val="006A4185"/>
    <w:rsid w:val="006A4C53"/>
    <w:rsid w:val="006A4CA7"/>
    <w:rsid w:val="006B020D"/>
    <w:rsid w:val="006B6F94"/>
    <w:rsid w:val="006B71DF"/>
    <w:rsid w:val="006C1D55"/>
    <w:rsid w:val="006C4D54"/>
    <w:rsid w:val="006C59DD"/>
    <w:rsid w:val="006C6BFD"/>
    <w:rsid w:val="006D666E"/>
    <w:rsid w:val="006E2A38"/>
    <w:rsid w:val="006E4670"/>
    <w:rsid w:val="006F0069"/>
    <w:rsid w:val="006F5A61"/>
    <w:rsid w:val="006F7A61"/>
    <w:rsid w:val="007016CB"/>
    <w:rsid w:val="007043E8"/>
    <w:rsid w:val="007065D2"/>
    <w:rsid w:val="00707FB2"/>
    <w:rsid w:val="007101D3"/>
    <w:rsid w:val="0071100F"/>
    <w:rsid w:val="007120DB"/>
    <w:rsid w:val="007145DB"/>
    <w:rsid w:val="00716FA1"/>
    <w:rsid w:val="007171D3"/>
    <w:rsid w:val="00722886"/>
    <w:rsid w:val="00722DB1"/>
    <w:rsid w:val="007239FD"/>
    <w:rsid w:val="007240E3"/>
    <w:rsid w:val="00724B07"/>
    <w:rsid w:val="00732286"/>
    <w:rsid w:val="00734ED8"/>
    <w:rsid w:val="007353CC"/>
    <w:rsid w:val="007366AF"/>
    <w:rsid w:val="00737EC8"/>
    <w:rsid w:val="0074251F"/>
    <w:rsid w:val="00742544"/>
    <w:rsid w:val="00750A04"/>
    <w:rsid w:val="00751D42"/>
    <w:rsid w:val="007527C6"/>
    <w:rsid w:val="0075665F"/>
    <w:rsid w:val="007573FF"/>
    <w:rsid w:val="00757C90"/>
    <w:rsid w:val="00766FB5"/>
    <w:rsid w:val="00770682"/>
    <w:rsid w:val="00771C41"/>
    <w:rsid w:val="00772664"/>
    <w:rsid w:val="0077288A"/>
    <w:rsid w:val="0077521B"/>
    <w:rsid w:val="00777125"/>
    <w:rsid w:val="0078196D"/>
    <w:rsid w:val="0078567D"/>
    <w:rsid w:val="007871CA"/>
    <w:rsid w:val="007907A6"/>
    <w:rsid w:val="00791F81"/>
    <w:rsid w:val="00794B4C"/>
    <w:rsid w:val="007A1C62"/>
    <w:rsid w:val="007A53EF"/>
    <w:rsid w:val="007A757E"/>
    <w:rsid w:val="007B4CC0"/>
    <w:rsid w:val="007B5D4F"/>
    <w:rsid w:val="007B7351"/>
    <w:rsid w:val="007B779D"/>
    <w:rsid w:val="007C24E1"/>
    <w:rsid w:val="007C38E0"/>
    <w:rsid w:val="007C3DCF"/>
    <w:rsid w:val="007C4D0C"/>
    <w:rsid w:val="007C57C7"/>
    <w:rsid w:val="007D21E5"/>
    <w:rsid w:val="007D2C36"/>
    <w:rsid w:val="007D58E1"/>
    <w:rsid w:val="007E0AEB"/>
    <w:rsid w:val="007E1090"/>
    <w:rsid w:val="007E292B"/>
    <w:rsid w:val="007E75BF"/>
    <w:rsid w:val="007F2E5E"/>
    <w:rsid w:val="007F556C"/>
    <w:rsid w:val="00801667"/>
    <w:rsid w:val="00803EA1"/>
    <w:rsid w:val="00805507"/>
    <w:rsid w:val="00805DBD"/>
    <w:rsid w:val="00812E8B"/>
    <w:rsid w:val="008147E6"/>
    <w:rsid w:val="0081589C"/>
    <w:rsid w:val="008173C3"/>
    <w:rsid w:val="00817665"/>
    <w:rsid w:val="00820C9B"/>
    <w:rsid w:val="00821D59"/>
    <w:rsid w:val="0082363A"/>
    <w:rsid w:val="00824BBC"/>
    <w:rsid w:val="00830DA8"/>
    <w:rsid w:val="00831046"/>
    <w:rsid w:val="0083276F"/>
    <w:rsid w:val="008362BA"/>
    <w:rsid w:val="0083637F"/>
    <w:rsid w:val="008414D0"/>
    <w:rsid w:val="00843F7A"/>
    <w:rsid w:val="00846BD3"/>
    <w:rsid w:val="008474A0"/>
    <w:rsid w:val="00847511"/>
    <w:rsid w:val="008478CE"/>
    <w:rsid w:val="00850485"/>
    <w:rsid w:val="008541C9"/>
    <w:rsid w:val="0085420B"/>
    <w:rsid w:val="00856F01"/>
    <w:rsid w:val="00861A60"/>
    <w:rsid w:val="00862B1D"/>
    <w:rsid w:val="008657AB"/>
    <w:rsid w:val="00876609"/>
    <w:rsid w:val="00880FA6"/>
    <w:rsid w:val="008822AE"/>
    <w:rsid w:val="00891841"/>
    <w:rsid w:val="00894BAE"/>
    <w:rsid w:val="00896489"/>
    <w:rsid w:val="00897E78"/>
    <w:rsid w:val="008A1391"/>
    <w:rsid w:val="008A13A1"/>
    <w:rsid w:val="008B2C7E"/>
    <w:rsid w:val="008B2E75"/>
    <w:rsid w:val="008B3036"/>
    <w:rsid w:val="008B41D0"/>
    <w:rsid w:val="008B5461"/>
    <w:rsid w:val="008B60BC"/>
    <w:rsid w:val="008C0E76"/>
    <w:rsid w:val="008C16BC"/>
    <w:rsid w:val="008C294E"/>
    <w:rsid w:val="008C3F69"/>
    <w:rsid w:val="008C57A1"/>
    <w:rsid w:val="008C5994"/>
    <w:rsid w:val="008C6DF9"/>
    <w:rsid w:val="008C6F9F"/>
    <w:rsid w:val="008C7DA8"/>
    <w:rsid w:val="008D33A0"/>
    <w:rsid w:val="008D33D9"/>
    <w:rsid w:val="008D62F4"/>
    <w:rsid w:val="008D6B1A"/>
    <w:rsid w:val="008D7C7C"/>
    <w:rsid w:val="008E0DA0"/>
    <w:rsid w:val="008E1679"/>
    <w:rsid w:val="008E42F8"/>
    <w:rsid w:val="008E4E09"/>
    <w:rsid w:val="008E6FA6"/>
    <w:rsid w:val="008E740F"/>
    <w:rsid w:val="008F287F"/>
    <w:rsid w:val="008F6037"/>
    <w:rsid w:val="00902AA7"/>
    <w:rsid w:val="009032C4"/>
    <w:rsid w:val="00903E19"/>
    <w:rsid w:val="00904FC9"/>
    <w:rsid w:val="0090753F"/>
    <w:rsid w:val="009079F8"/>
    <w:rsid w:val="0091259D"/>
    <w:rsid w:val="00913474"/>
    <w:rsid w:val="00915E19"/>
    <w:rsid w:val="009172F6"/>
    <w:rsid w:val="009174D9"/>
    <w:rsid w:val="00922541"/>
    <w:rsid w:val="00922C1A"/>
    <w:rsid w:val="009273D0"/>
    <w:rsid w:val="00932469"/>
    <w:rsid w:val="00934184"/>
    <w:rsid w:val="0093435D"/>
    <w:rsid w:val="0093716D"/>
    <w:rsid w:val="0094106D"/>
    <w:rsid w:val="00947A54"/>
    <w:rsid w:val="0095483A"/>
    <w:rsid w:val="00963DDB"/>
    <w:rsid w:val="00966405"/>
    <w:rsid w:val="009672D1"/>
    <w:rsid w:val="00972ED2"/>
    <w:rsid w:val="00974788"/>
    <w:rsid w:val="00974F0A"/>
    <w:rsid w:val="0097570D"/>
    <w:rsid w:val="00977F67"/>
    <w:rsid w:val="0098297C"/>
    <w:rsid w:val="00982C2E"/>
    <w:rsid w:val="00986A84"/>
    <w:rsid w:val="009931DD"/>
    <w:rsid w:val="0099360D"/>
    <w:rsid w:val="0099720A"/>
    <w:rsid w:val="009973A6"/>
    <w:rsid w:val="00997EBD"/>
    <w:rsid w:val="00997F07"/>
    <w:rsid w:val="009A01D9"/>
    <w:rsid w:val="009A340C"/>
    <w:rsid w:val="009A5BF7"/>
    <w:rsid w:val="009A7687"/>
    <w:rsid w:val="009B67B2"/>
    <w:rsid w:val="009B7AD8"/>
    <w:rsid w:val="009B7C54"/>
    <w:rsid w:val="009B7CDD"/>
    <w:rsid w:val="009D235C"/>
    <w:rsid w:val="009D4666"/>
    <w:rsid w:val="009D5365"/>
    <w:rsid w:val="009D7081"/>
    <w:rsid w:val="009E0011"/>
    <w:rsid w:val="009E234B"/>
    <w:rsid w:val="009E239E"/>
    <w:rsid w:val="009E4444"/>
    <w:rsid w:val="009E5076"/>
    <w:rsid w:val="009E5AFE"/>
    <w:rsid w:val="009F41B8"/>
    <w:rsid w:val="00A00C1F"/>
    <w:rsid w:val="00A024B4"/>
    <w:rsid w:val="00A0693A"/>
    <w:rsid w:val="00A07201"/>
    <w:rsid w:val="00A2212E"/>
    <w:rsid w:val="00A2258C"/>
    <w:rsid w:val="00A22D2C"/>
    <w:rsid w:val="00A232FC"/>
    <w:rsid w:val="00A243AD"/>
    <w:rsid w:val="00A2478D"/>
    <w:rsid w:val="00A263DA"/>
    <w:rsid w:val="00A268F8"/>
    <w:rsid w:val="00A30B1E"/>
    <w:rsid w:val="00A311EC"/>
    <w:rsid w:val="00A335CC"/>
    <w:rsid w:val="00A3602B"/>
    <w:rsid w:val="00A36A08"/>
    <w:rsid w:val="00A376DC"/>
    <w:rsid w:val="00A43D0E"/>
    <w:rsid w:val="00A4458B"/>
    <w:rsid w:val="00A542F2"/>
    <w:rsid w:val="00A576B8"/>
    <w:rsid w:val="00A6032C"/>
    <w:rsid w:val="00A61BE6"/>
    <w:rsid w:val="00A67FAD"/>
    <w:rsid w:val="00A91EDB"/>
    <w:rsid w:val="00A95259"/>
    <w:rsid w:val="00A960C6"/>
    <w:rsid w:val="00A966FB"/>
    <w:rsid w:val="00A975BA"/>
    <w:rsid w:val="00A97809"/>
    <w:rsid w:val="00AA47B9"/>
    <w:rsid w:val="00AB6A12"/>
    <w:rsid w:val="00AC309E"/>
    <w:rsid w:val="00AC4035"/>
    <w:rsid w:val="00AD26DC"/>
    <w:rsid w:val="00AD5E74"/>
    <w:rsid w:val="00AD6387"/>
    <w:rsid w:val="00AD76FC"/>
    <w:rsid w:val="00AE2C2A"/>
    <w:rsid w:val="00AE2DCC"/>
    <w:rsid w:val="00AE34C8"/>
    <w:rsid w:val="00AE3C45"/>
    <w:rsid w:val="00AE51BC"/>
    <w:rsid w:val="00AE7EAA"/>
    <w:rsid w:val="00AF156B"/>
    <w:rsid w:val="00AF1AE5"/>
    <w:rsid w:val="00AF1B1F"/>
    <w:rsid w:val="00AF1E58"/>
    <w:rsid w:val="00AF57EF"/>
    <w:rsid w:val="00B00925"/>
    <w:rsid w:val="00B00F7D"/>
    <w:rsid w:val="00B0317F"/>
    <w:rsid w:val="00B05E82"/>
    <w:rsid w:val="00B0631B"/>
    <w:rsid w:val="00B12E92"/>
    <w:rsid w:val="00B15391"/>
    <w:rsid w:val="00B15DAB"/>
    <w:rsid w:val="00B23B9D"/>
    <w:rsid w:val="00B3039E"/>
    <w:rsid w:val="00B30CFE"/>
    <w:rsid w:val="00B3289A"/>
    <w:rsid w:val="00B34C01"/>
    <w:rsid w:val="00B40BBA"/>
    <w:rsid w:val="00B4483D"/>
    <w:rsid w:val="00B462B6"/>
    <w:rsid w:val="00B47796"/>
    <w:rsid w:val="00B47CF9"/>
    <w:rsid w:val="00B516C7"/>
    <w:rsid w:val="00B51EC5"/>
    <w:rsid w:val="00B56099"/>
    <w:rsid w:val="00B56690"/>
    <w:rsid w:val="00B56FD7"/>
    <w:rsid w:val="00B6023D"/>
    <w:rsid w:val="00B631EF"/>
    <w:rsid w:val="00B70067"/>
    <w:rsid w:val="00B71EEF"/>
    <w:rsid w:val="00B743DE"/>
    <w:rsid w:val="00B74D70"/>
    <w:rsid w:val="00B7517D"/>
    <w:rsid w:val="00B77AA4"/>
    <w:rsid w:val="00B807FA"/>
    <w:rsid w:val="00B96D13"/>
    <w:rsid w:val="00BA136B"/>
    <w:rsid w:val="00BA1CF5"/>
    <w:rsid w:val="00BA4AFD"/>
    <w:rsid w:val="00BB0113"/>
    <w:rsid w:val="00BB59E4"/>
    <w:rsid w:val="00BB63B5"/>
    <w:rsid w:val="00BB73B2"/>
    <w:rsid w:val="00BB7C7A"/>
    <w:rsid w:val="00BC1918"/>
    <w:rsid w:val="00BC468A"/>
    <w:rsid w:val="00BC68C8"/>
    <w:rsid w:val="00BD06B2"/>
    <w:rsid w:val="00BD435A"/>
    <w:rsid w:val="00BD461A"/>
    <w:rsid w:val="00BD4E38"/>
    <w:rsid w:val="00BD5138"/>
    <w:rsid w:val="00BD6F71"/>
    <w:rsid w:val="00BE0DF2"/>
    <w:rsid w:val="00BE4603"/>
    <w:rsid w:val="00BF09B3"/>
    <w:rsid w:val="00BF55C3"/>
    <w:rsid w:val="00BF599C"/>
    <w:rsid w:val="00C022EE"/>
    <w:rsid w:val="00C07C71"/>
    <w:rsid w:val="00C10565"/>
    <w:rsid w:val="00C108C6"/>
    <w:rsid w:val="00C1138F"/>
    <w:rsid w:val="00C113E2"/>
    <w:rsid w:val="00C15D7A"/>
    <w:rsid w:val="00C2357E"/>
    <w:rsid w:val="00C243E7"/>
    <w:rsid w:val="00C26D8B"/>
    <w:rsid w:val="00C30021"/>
    <w:rsid w:val="00C31BB3"/>
    <w:rsid w:val="00C3232E"/>
    <w:rsid w:val="00C3439E"/>
    <w:rsid w:val="00C347AE"/>
    <w:rsid w:val="00C40DA9"/>
    <w:rsid w:val="00C41119"/>
    <w:rsid w:val="00C41499"/>
    <w:rsid w:val="00C4265E"/>
    <w:rsid w:val="00C426B3"/>
    <w:rsid w:val="00C542BF"/>
    <w:rsid w:val="00C5460B"/>
    <w:rsid w:val="00C6077A"/>
    <w:rsid w:val="00C651FF"/>
    <w:rsid w:val="00C652E0"/>
    <w:rsid w:val="00C65798"/>
    <w:rsid w:val="00C66201"/>
    <w:rsid w:val="00C664E5"/>
    <w:rsid w:val="00C67BD3"/>
    <w:rsid w:val="00C71A1F"/>
    <w:rsid w:val="00C72CF4"/>
    <w:rsid w:val="00C8069E"/>
    <w:rsid w:val="00C82093"/>
    <w:rsid w:val="00C83FE4"/>
    <w:rsid w:val="00C8630C"/>
    <w:rsid w:val="00C94B3F"/>
    <w:rsid w:val="00CA0213"/>
    <w:rsid w:val="00CA073C"/>
    <w:rsid w:val="00CA3D5A"/>
    <w:rsid w:val="00CA551A"/>
    <w:rsid w:val="00CB0175"/>
    <w:rsid w:val="00CB0653"/>
    <w:rsid w:val="00CB3AC7"/>
    <w:rsid w:val="00CB5B13"/>
    <w:rsid w:val="00CB63FE"/>
    <w:rsid w:val="00CC51D7"/>
    <w:rsid w:val="00CC5A19"/>
    <w:rsid w:val="00CD2781"/>
    <w:rsid w:val="00CD3540"/>
    <w:rsid w:val="00CD44C4"/>
    <w:rsid w:val="00CD5921"/>
    <w:rsid w:val="00CD5B93"/>
    <w:rsid w:val="00CD5D52"/>
    <w:rsid w:val="00CE18A1"/>
    <w:rsid w:val="00CE1DF1"/>
    <w:rsid w:val="00CE24B1"/>
    <w:rsid w:val="00CE2871"/>
    <w:rsid w:val="00CE31D4"/>
    <w:rsid w:val="00CE32AB"/>
    <w:rsid w:val="00CE5575"/>
    <w:rsid w:val="00CE6179"/>
    <w:rsid w:val="00CE645B"/>
    <w:rsid w:val="00CE68E3"/>
    <w:rsid w:val="00CE6AB6"/>
    <w:rsid w:val="00CF469F"/>
    <w:rsid w:val="00D03BFD"/>
    <w:rsid w:val="00D03D67"/>
    <w:rsid w:val="00D04AC9"/>
    <w:rsid w:val="00D04F9C"/>
    <w:rsid w:val="00D105C3"/>
    <w:rsid w:val="00D11130"/>
    <w:rsid w:val="00D12AE5"/>
    <w:rsid w:val="00D215DA"/>
    <w:rsid w:val="00D21BFC"/>
    <w:rsid w:val="00D24F64"/>
    <w:rsid w:val="00D258D6"/>
    <w:rsid w:val="00D274FB"/>
    <w:rsid w:val="00D30C44"/>
    <w:rsid w:val="00D35D6F"/>
    <w:rsid w:val="00D368BF"/>
    <w:rsid w:val="00D437E3"/>
    <w:rsid w:val="00D440F9"/>
    <w:rsid w:val="00D459D0"/>
    <w:rsid w:val="00D5047C"/>
    <w:rsid w:val="00D507A0"/>
    <w:rsid w:val="00D50EDF"/>
    <w:rsid w:val="00D5212F"/>
    <w:rsid w:val="00D53DCB"/>
    <w:rsid w:val="00D63BEA"/>
    <w:rsid w:val="00D67026"/>
    <w:rsid w:val="00D70A37"/>
    <w:rsid w:val="00D75D90"/>
    <w:rsid w:val="00D77A3C"/>
    <w:rsid w:val="00D80004"/>
    <w:rsid w:val="00D802B2"/>
    <w:rsid w:val="00D8075B"/>
    <w:rsid w:val="00D83E9A"/>
    <w:rsid w:val="00D94CC2"/>
    <w:rsid w:val="00D95656"/>
    <w:rsid w:val="00D95A77"/>
    <w:rsid w:val="00D97CA0"/>
    <w:rsid w:val="00DA11F6"/>
    <w:rsid w:val="00DA2D40"/>
    <w:rsid w:val="00DA3D27"/>
    <w:rsid w:val="00DB2E1F"/>
    <w:rsid w:val="00DB3C10"/>
    <w:rsid w:val="00DB3DAE"/>
    <w:rsid w:val="00DB73A1"/>
    <w:rsid w:val="00DB7726"/>
    <w:rsid w:val="00DC1DCD"/>
    <w:rsid w:val="00DC610D"/>
    <w:rsid w:val="00DC7452"/>
    <w:rsid w:val="00DD449A"/>
    <w:rsid w:val="00DD4859"/>
    <w:rsid w:val="00DE602B"/>
    <w:rsid w:val="00DF3DDB"/>
    <w:rsid w:val="00DF5ADF"/>
    <w:rsid w:val="00E02496"/>
    <w:rsid w:val="00E02FCE"/>
    <w:rsid w:val="00E04C5B"/>
    <w:rsid w:val="00E06D02"/>
    <w:rsid w:val="00E1129E"/>
    <w:rsid w:val="00E15551"/>
    <w:rsid w:val="00E16F68"/>
    <w:rsid w:val="00E177FD"/>
    <w:rsid w:val="00E21C61"/>
    <w:rsid w:val="00E2216B"/>
    <w:rsid w:val="00E242F9"/>
    <w:rsid w:val="00E34BE6"/>
    <w:rsid w:val="00E405EF"/>
    <w:rsid w:val="00E45CDC"/>
    <w:rsid w:val="00E51149"/>
    <w:rsid w:val="00E52CD0"/>
    <w:rsid w:val="00E52D3D"/>
    <w:rsid w:val="00E563F3"/>
    <w:rsid w:val="00E61B0D"/>
    <w:rsid w:val="00E62B51"/>
    <w:rsid w:val="00E667CE"/>
    <w:rsid w:val="00E73CDD"/>
    <w:rsid w:val="00E74079"/>
    <w:rsid w:val="00E77838"/>
    <w:rsid w:val="00E7789C"/>
    <w:rsid w:val="00E77C77"/>
    <w:rsid w:val="00E83B3E"/>
    <w:rsid w:val="00E92BBA"/>
    <w:rsid w:val="00E95912"/>
    <w:rsid w:val="00E95F78"/>
    <w:rsid w:val="00E968DE"/>
    <w:rsid w:val="00E96B4E"/>
    <w:rsid w:val="00E97A60"/>
    <w:rsid w:val="00EA24A7"/>
    <w:rsid w:val="00EA6EBB"/>
    <w:rsid w:val="00EB0CAC"/>
    <w:rsid w:val="00EB58A4"/>
    <w:rsid w:val="00EC0FAB"/>
    <w:rsid w:val="00EC365C"/>
    <w:rsid w:val="00ED1972"/>
    <w:rsid w:val="00ED28B3"/>
    <w:rsid w:val="00ED3C50"/>
    <w:rsid w:val="00ED47DD"/>
    <w:rsid w:val="00ED6BC2"/>
    <w:rsid w:val="00EE0723"/>
    <w:rsid w:val="00EE209F"/>
    <w:rsid w:val="00EE25AF"/>
    <w:rsid w:val="00EE4106"/>
    <w:rsid w:val="00EE73B1"/>
    <w:rsid w:val="00EF2C22"/>
    <w:rsid w:val="00EF3622"/>
    <w:rsid w:val="00F00AC7"/>
    <w:rsid w:val="00F0215B"/>
    <w:rsid w:val="00F04FB5"/>
    <w:rsid w:val="00F05065"/>
    <w:rsid w:val="00F07BA8"/>
    <w:rsid w:val="00F11147"/>
    <w:rsid w:val="00F12146"/>
    <w:rsid w:val="00F14C47"/>
    <w:rsid w:val="00F15FB4"/>
    <w:rsid w:val="00F20140"/>
    <w:rsid w:val="00F207B6"/>
    <w:rsid w:val="00F22B3C"/>
    <w:rsid w:val="00F23045"/>
    <w:rsid w:val="00F23C48"/>
    <w:rsid w:val="00F249D6"/>
    <w:rsid w:val="00F24A96"/>
    <w:rsid w:val="00F24BEF"/>
    <w:rsid w:val="00F34662"/>
    <w:rsid w:val="00F35516"/>
    <w:rsid w:val="00F35C53"/>
    <w:rsid w:val="00F41B26"/>
    <w:rsid w:val="00F41C2C"/>
    <w:rsid w:val="00F44C2F"/>
    <w:rsid w:val="00F46112"/>
    <w:rsid w:val="00F51992"/>
    <w:rsid w:val="00F5715D"/>
    <w:rsid w:val="00F57215"/>
    <w:rsid w:val="00F60D4F"/>
    <w:rsid w:val="00F6188B"/>
    <w:rsid w:val="00F654AD"/>
    <w:rsid w:val="00F6585B"/>
    <w:rsid w:val="00F706C4"/>
    <w:rsid w:val="00F72D23"/>
    <w:rsid w:val="00F74307"/>
    <w:rsid w:val="00F75927"/>
    <w:rsid w:val="00F776BF"/>
    <w:rsid w:val="00F777EA"/>
    <w:rsid w:val="00F811B4"/>
    <w:rsid w:val="00F82280"/>
    <w:rsid w:val="00F8512C"/>
    <w:rsid w:val="00F92C45"/>
    <w:rsid w:val="00F93B76"/>
    <w:rsid w:val="00F96FCF"/>
    <w:rsid w:val="00FA0CA1"/>
    <w:rsid w:val="00FA211E"/>
    <w:rsid w:val="00FA35FA"/>
    <w:rsid w:val="00FA70B7"/>
    <w:rsid w:val="00FB1429"/>
    <w:rsid w:val="00FB1DC2"/>
    <w:rsid w:val="00FB643D"/>
    <w:rsid w:val="00FC0BDA"/>
    <w:rsid w:val="00FC3EC0"/>
    <w:rsid w:val="00FD22BF"/>
    <w:rsid w:val="00FD40E3"/>
    <w:rsid w:val="00FD53F1"/>
    <w:rsid w:val="00FE0763"/>
    <w:rsid w:val="00FE2BA2"/>
    <w:rsid w:val="00FE3A8A"/>
    <w:rsid w:val="00FE58B4"/>
    <w:rsid w:val="00FE6A91"/>
    <w:rsid w:val="00FF377C"/>
    <w:rsid w:val="00FF6D4E"/>
    <w:rsid w:val="00FF747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E47E87F"/>
  <w15:docId w15:val="{E2E3ABEB-FA55-476A-9E03-241E67281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95A77"/>
  </w:style>
  <w:style w:type="paragraph" w:styleId="Nagwek1">
    <w:name w:val="heading 1"/>
    <w:basedOn w:val="Normalny"/>
    <w:next w:val="Normalny"/>
    <w:link w:val="Nagwek1Znak"/>
    <w:uiPriority w:val="1"/>
    <w:qFormat/>
    <w:rsid w:val="007706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1"/>
    <w:unhideWhenUsed/>
    <w:qFormat/>
    <w:rsid w:val="00BE4603"/>
    <w:pPr>
      <w:keepNext/>
      <w:keepLines/>
      <w:spacing w:before="40" w:after="0"/>
      <w:outlineLvl w:val="1"/>
    </w:pPr>
    <w:rPr>
      <w:rFonts w:asciiTheme="majorHAnsi" w:eastAsiaTheme="majorEastAsia" w:hAnsiTheme="majorHAnsi" w:cstheme="majorBidi"/>
      <w:b/>
      <w:color w:val="2E74B5" w:themeColor="accent1" w:themeShade="BF"/>
      <w:sz w:val="26"/>
      <w:szCs w:val="26"/>
    </w:rPr>
  </w:style>
  <w:style w:type="paragraph" w:styleId="Nagwek3">
    <w:name w:val="heading 3"/>
    <w:basedOn w:val="Normalny"/>
    <w:next w:val="Normalny"/>
    <w:link w:val="Nagwek3Znak"/>
    <w:uiPriority w:val="1"/>
    <w:unhideWhenUsed/>
    <w:qFormat/>
    <w:rsid w:val="00BE4603"/>
    <w:pPr>
      <w:keepNext/>
      <w:keepLines/>
      <w:spacing w:before="120" w:after="120"/>
      <w:outlineLvl w:val="2"/>
    </w:pPr>
    <w:rPr>
      <w:rFonts w:asciiTheme="majorHAnsi" w:eastAsiaTheme="majorEastAsia" w:hAnsiTheme="majorHAnsi" w:cstheme="majorBidi"/>
      <w:b/>
      <w:color w:val="1F4D78" w:themeColor="accent1" w:themeShade="7F"/>
      <w:sz w:val="24"/>
      <w:szCs w:val="24"/>
    </w:rPr>
  </w:style>
  <w:style w:type="paragraph" w:styleId="Nagwek4">
    <w:name w:val="heading 4"/>
    <w:basedOn w:val="Normalny"/>
    <w:next w:val="Normalny"/>
    <w:link w:val="Nagwek4Znak"/>
    <w:uiPriority w:val="1"/>
    <w:unhideWhenUsed/>
    <w:qFormat/>
    <w:rsid w:val="006A1C68"/>
    <w:pPr>
      <w:keepNext/>
      <w:keepLines/>
      <w:spacing w:before="120" w:after="120"/>
      <w:outlineLvl w:val="3"/>
    </w:pPr>
    <w:rPr>
      <w:rFonts w:asciiTheme="majorHAnsi" w:eastAsiaTheme="majorEastAsia" w:hAnsiTheme="majorHAnsi" w:cstheme="majorBidi"/>
      <w:b/>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068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0682"/>
  </w:style>
  <w:style w:type="paragraph" w:styleId="Stopka">
    <w:name w:val="footer"/>
    <w:basedOn w:val="Normalny"/>
    <w:link w:val="StopkaZnak"/>
    <w:uiPriority w:val="99"/>
    <w:unhideWhenUsed/>
    <w:rsid w:val="0077068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0682"/>
  </w:style>
  <w:style w:type="table" w:styleId="Tabela-Siatka">
    <w:name w:val="Table Grid"/>
    <w:basedOn w:val="Standardowy"/>
    <w:uiPriority w:val="59"/>
    <w:rsid w:val="0077068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ytu">
    <w:name w:val="Title"/>
    <w:basedOn w:val="Normalny"/>
    <w:next w:val="Normalny"/>
    <w:link w:val="TytuZnak"/>
    <w:uiPriority w:val="10"/>
    <w:qFormat/>
    <w:rsid w:val="0077068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70682"/>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770682"/>
    <w:rPr>
      <w:rFonts w:asciiTheme="majorHAnsi" w:eastAsiaTheme="majorEastAsia" w:hAnsiTheme="majorHAnsi" w:cstheme="majorBidi"/>
      <w:color w:val="2E74B5" w:themeColor="accent1" w:themeShade="BF"/>
      <w:sz w:val="32"/>
      <w:szCs w:val="32"/>
    </w:rPr>
  </w:style>
  <w:style w:type="paragraph" w:styleId="Podtytu">
    <w:name w:val="Subtitle"/>
    <w:basedOn w:val="Normalny"/>
    <w:next w:val="Normalny"/>
    <w:link w:val="PodtytuZnak"/>
    <w:uiPriority w:val="11"/>
    <w:qFormat/>
    <w:rsid w:val="00770682"/>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770682"/>
    <w:rPr>
      <w:rFonts w:eastAsiaTheme="minorEastAsia"/>
      <w:color w:val="5A5A5A" w:themeColor="text1" w:themeTint="A5"/>
      <w:spacing w:val="15"/>
    </w:rPr>
  </w:style>
  <w:style w:type="paragraph" w:styleId="Bezodstpw">
    <w:name w:val="No Spacing"/>
    <w:link w:val="BezodstpwZnak"/>
    <w:qFormat/>
    <w:rsid w:val="00770682"/>
    <w:pPr>
      <w:spacing w:after="0" w:line="240" w:lineRule="auto"/>
    </w:pPr>
  </w:style>
  <w:style w:type="character" w:customStyle="1" w:styleId="BezodstpwZnak">
    <w:name w:val="Bez odstępów Znak"/>
    <w:basedOn w:val="Domylnaczcionkaakapitu"/>
    <w:link w:val="Bezodstpw"/>
    <w:rsid w:val="00770682"/>
  </w:style>
  <w:style w:type="paragraph" w:styleId="Akapitzlist">
    <w:name w:val="List Paragraph"/>
    <w:basedOn w:val="Normalny"/>
    <w:uiPriority w:val="1"/>
    <w:qFormat/>
    <w:rsid w:val="00CE6179"/>
    <w:pPr>
      <w:ind w:left="720"/>
      <w:contextualSpacing/>
    </w:pPr>
  </w:style>
  <w:style w:type="character" w:customStyle="1" w:styleId="Nagwek2Znak">
    <w:name w:val="Nagłówek 2 Znak"/>
    <w:basedOn w:val="Domylnaczcionkaakapitu"/>
    <w:link w:val="Nagwek2"/>
    <w:uiPriority w:val="9"/>
    <w:rsid w:val="00BE4603"/>
    <w:rPr>
      <w:rFonts w:asciiTheme="majorHAnsi" w:eastAsiaTheme="majorEastAsia" w:hAnsiTheme="majorHAnsi" w:cstheme="majorBidi"/>
      <w:b/>
      <w:color w:val="2E74B5" w:themeColor="accent1" w:themeShade="BF"/>
      <w:sz w:val="26"/>
      <w:szCs w:val="26"/>
    </w:rPr>
  </w:style>
  <w:style w:type="character" w:customStyle="1" w:styleId="Nagwek3Znak">
    <w:name w:val="Nagłówek 3 Znak"/>
    <w:basedOn w:val="Domylnaczcionkaakapitu"/>
    <w:link w:val="Nagwek3"/>
    <w:rsid w:val="00BE4603"/>
    <w:rPr>
      <w:rFonts w:asciiTheme="majorHAnsi" w:eastAsiaTheme="majorEastAsia" w:hAnsiTheme="majorHAnsi" w:cstheme="majorBidi"/>
      <w:b/>
      <w:color w:val="1F4D78" w:themeColor="accent1" w:themeShade="7F"/>
      <w:sz w:val="24"/>
      <w:szCs w:val="24"/>
    </w:rPr>
  </w:style>
  <w:style w:type="character" w:customStyle="1" w:styleId="Nagwek4Znak">
    <w:name w:val="Nagłówek 4 Znak"/>
    <w:basedOn w:val="Domylnaczcionkaakapitu"/>
    <w:link w:val="Nagwek4"/>
    <w:uiPriority w:val="9"/>
    <w:rsid w:val="006A1C68"/>
    <w:rPr>
      <w:rFonts w:asciiTheme="majorHAnsi" w:eastAsiaTheme="majorEastAsia" w:hAnsiTheme="majorHAnsi" w:cstheme="majorBidi"/>
      <w:b/>
      <w:iCs/>
      <w:color w:val="2E74B5" w:themeColor="accent1" w:themeShade="BF"/>
    </w:rPr>
  </w:style>
  <w:style w:type="paragraph" w:styleId="Nagwekspisutreci">
    <w:name w:val="TOC Heading"/>
    <w:basedOn w:val="Nagwek1"/>
    <w:next w:val="Normalny"/>
    <w:uiPriority w:val="39"/>
    <w:unhideWhenUsed/>
    <w:qFormat/>
    <w:rsid w:val="00C10565"/>
    <w:pPr>
      <w:outlineLvl w:val="9"/>
    </w:pPr>
    <w:rPr>
      <w:lang w:eastAsia="pl-PL"/>
    </w:rPr>
  </w:style>
  <w:style w:type="paragraph" w:styleId="Spistreci2">
    <w:name w:val="toc 2"/>
    <w:basedOn w:val="Normalny"/>
    <w:next w:val="Normalny"/>
    <w:autoRedefine/>
    <w:uiPriority w:val="1"/>
    <w:unhideWhenUsed/>
    <w:qFormat/>
    <w:rsid w:val="0036089F"/>
    <w:pPr>
      <w:tabs>
        <w:tab w:val="left" w:pos="426"/>
        <w:tab w:val="right" w:leader="dot" w:pos="9072"/>
      </w:tabs>
      <w:spacing w:after="100"/>
      <w:ind w:left="220"/>
    </w:pPr>
    <w:rPr>
      <w:rFonts w:eastAsiaTheme="minorEastAsia" w:cs="Times New Roman"/>
      <w:lang w:eastAsia="pl-PL"/>
    </w:rPr>
  </w:style>
  <w:style w:type="paragraph" w:styleId="Spistreci1">
    <w:name w:val="toc 1"/>
    <w:basedOn w:val="Normalny"/>
    <w:next w:val="Normalny"/>
    <w:autoRedefine/>
    <w:uiPriority w:val="1"/>
    <w:unhideWhenUsed/>
    <w:qFormat/>
    <w:rsid w:val="00C10565"/>
    <w:pPr>
      <w:tabs>
        <w:tab w:val="left" w:pos="440"/>
        <w:tab w:val="right" w:leader="dot" w:pos="9062"/>
      </w:tabs>
      <w:spacing w:after="100"/>
    </w:pPr>
    <w:rPr>
      <w:rFonts w:eastAsiaTheme="minorEastAsia" w:cs="Times New Roman"/>
      <w:lang w:eastAsia="pl-PL"/>
    </w:rPr>
  </w:style>
  <w:style w:type="paragraph" w:styleId="Spistreci3">
    <w:name w:val="toc 3"/>
    <w:basedOn w:val="Normalny"/>
    <w:next w:val="Normalny"/>
    <w:autoRedefine/>
    <w:uiPriority w:val="39"/>
    <w:unhideWhenUsed/>
    <w:rsid w:val="00D95656"/>
    <w:pPr>
      <w:numPr>
        <w:numId w:val="1"/>
      </w:numPr>
      <w:tabs>
        <w:tab w:val="left" w:pos="1276"/>
        <w:tab w:val="right" w:leader="dot" w:pos="9062"/>
      </w:tabs>
      <w:spacing w:after="0" w:line="20" w:lineRule="atLeast"/>
    </w:pPr>
    <w:rPr>
      <w:rFonts w:eastAsiaTheme="minorEastAsia" w:cs="Times New Roman"/>
      <w:noProof/>
      <w:lang w:eastAsia="pl-PL"/>
    </w:rPr>
  </w:style>
  <w:style w:type="character" w:styleId="Hipercze">
    <w:name w:val="Hyperlink"/>
    <w:basedOn w:val="Domylnaczcionkaakapitu"/>
    <w:uiPriority w:val="99"/>
    <w:unhideWhenUsed/>
    <w:rsid w:val="00C10565"/>
    <w:rPr>
      <w:color w:val="0563C1" w:themeColor="hyperlink"/>
      <w:u w:val="single"/>
    </w:rPr>
  </w:style>
  <w:style w:type="paragraph" w:styleId="Tekstdymka">
    <w:name w:val="Balloon Text"/>
    <w:basedOn w:val="Normalny"/>
    <w:link w:val="TekstdymkaZnak"/>
    <w:uiPriority w:val="99"/>
    <w:semiHidden/>
    <w:unhideWhenUsed/>
    <w:rsid w:val="00623CC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23CC5"/>
    <w:rPr>
      <w:rFonts w:ascii="Tahoma" w:hAnsi="Tahoma" w:cs="Tahoma"/>
      <w:sz w:val="16"/>
      <w:szCs w:val="16"/>
    </w:rPr>
  </w:style>
  <w:style w:type="paragraph" w:styleId="Tekstprzypisukocowego">
    <w:name w:val="endnote text"/>
    <w:basedOn w:val="Normalny"/>
    <w:link w:val="TekstprzypisukocowegoZnak"/>
    <w:uiPriority w:val="99"/>
    <w:semiHidden/>
    <w:unhideWhenUsed/>
    <w:rsid w:val="0045689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56893"/>
    <w:rPr>
      <w:sz w:val="20"/>
      <w:szCs w:val="20"/>
    </w:rPr>
  </w:style>
  <w:style w:type="character" w:styleId="Odwoanieprzypisukocowego">
    <w:name w:val="endnote reference"/>
    <w:basedOn w:val="Domylnaczcionkaakapitu"/>
    <w:uiPriority w:val="99"/>
    <w:semiHidden/>
    <w:unhideWhenUsed/>
    <w:rsid w:val="00456893"/>
    <w:rPr>
      <w:vertAlign w:val="superscript"/>
    </w:rPr>
  </w:style>
  <w:style w:type="character" w:styleId="Odwoaniedokomentarza">
    <w:name w:val="annotation reference"/>
    <w:basedOn w:val="Domylnaczcionkaakapitu"/>
    <w:uiPriority w:val="99"/>
    <w:semiHidden/>
    <w:unhideWhenUsed/>
    <w:rsid w:val="00300B85"/>
    <w:rPr>
      <w:sz w:val="16"/>
      <w:szCs w:val="16"/>
    </w:rPr>
  </w:style>
  <w:style w:type="paragraph" w:styleId="Tekstkomentarza">
    <w:name w:val="annotation text"/>
    <w:basedOn w:val="Normalny"/>
    <w:link w:val="TekstkomentarzaZnak"/>
    <w:uiPriority w:val="99"/>
    <w:semiHidden/>
    <w:unhideWhenUsed/>
    <w:rsid w:val="00300B8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00B85"/>
    <w:rPr>
      <w:sz w:val="20"/>
      <w:szCs w:val="20"/>
    </w:rPr>
  </w:style>
  <w:style w:type="paragraph" w:styleId="Tematkomentarza">
    <w:name w:val="annotation subject"/>
    <w:basedOn w:val="Tekstkomentarza"/>
    <w:next w:val="Tekstkomentarza"/>
    <w:link w:val="TematkomentarzaZnak"/>
    <w:uiPriority w:val="99"/>
    <w:semiHidden/>
    <w:unhideWhenUsed/>
    <w:rsid w:val="00300B85"/>
    <w:rPr>
      <w:b/>
      <w:bCs/>
    </w:rPr>
  </w:style>
  <w:style w:type="character" w:customStyle="1" w:styleId="TematkomentarzaZnak">
    <w:name w:val="Temat komentarza Znak"/>
    <w:basedOn w:val="TekstkomentarzaZnak"/>
    <w:link w:val="Tematkomentarza"/>
    <w:uiPriority w:val="99"/>
    <w:semiHidden/>
    <w:rsid w:val="00300B85"/>
    <w:rPr>
      <w:b/>
      <w:bCs/>
      <w:sz w:val="20"/>
      <w:szCs w:val="20"/>
    </w:rPr>
  </w:style>
  <w:style w:type="paragraph" w:styleId="Tekstprzypisudolnego">
    <w:name w:val="footnote text"/>
    <w:basedOn w:val="Normalny"/>
    <w:link w:val="TekstprzypisudolnegoZnak"/>
    <w:rsid w:val="00276571"/>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276571"/>
    <w:rPr>
      <w:rFonts w:ascii="Times New Roman" w:eastAsia="Times New Roman" w:hAnsi="Times New Roman" w:cs="Times New Roman"/>
      <w:sz w:val="20"/>
      <w:szCs w:val="20"/>
      <w:lang w:eastAsia="pl-PL"/>
    </w:rPr>
  </w:style>
  <w:style w:type="paragraph" w:styleId="NormalnyWeb">
    <w:name w:val="Normal (Web)"/>
    <w:basedOn w:val="Normalny"/>
    <w:uiPriority w:val="99"/>
    <w:semiHidden/>
    <w:unhideWhenUsed/>
    <w:rsid w:val="00BD513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Tekstzastpczy">
    <w:name w:val="Placeholder Text"/>
    <w:basedOn w:val="Domylnaczcionkaakapitu"/>
    <w:uiPriority w:val="99"/>
    <w:semiHidden/>
    <w:rsid w:val="00CE31D4"/>
    <w:rPr>
      <w:color w:val="808080"/>
    </w:rPr>
  </w:style>
  <w:style w:type="paragraph" w:customStyle="1" w:styleId="Default">
    <w:name w:val="Default"/>
    <w:rsid w:val="00FF7473"/>
    <w:pPr>
      <w:autoSpaceDE w:val="0"/>
      <w:autoSpaceDN w:val="0"/>
      <w:adjustRightInd w:val="0"/>
      <w:spacing w:after="0" w:line="240" w:lineRule="auto"/>
    </w:pPr>
    <w:rPr>
      <w:rFonts w:ascii="Arial" w:hAnsi="Arial" w:cs="Arial"/>
      <w:color w:val="000000"/>
      <w:sz w:val="24"/>
      <w:szCs w:val="24"/>
    </w:rPr>
  </w:style>
  <w:style w:type="character" w:customStyle="1" w:styleId="apple-converted-space">
    <w:name w:val="apple-converted-space"/>
    <w:basedOn w:val="Domylnaczcionkaakapitu"/>
    <w:rsid w:val="00FF7473"/>
  </w:style>
  <w:style w:type="paragraph" w:styleId="Tekstpodstawowy">
    <w:name w:val="Body Text"/>
    <w:basedOn w:val="Normalny"/>
    <w:link w:val="TekstpodstawowyZnak"/>
    <w:uiPriority w:val="1"/>
    <w:qFormat/>
    <w:rsid w:val="000E0722"/>
    <w:pPr>
      <w:widowControl w:val="0"/>
      <w:autoSpaceDE w:val="0"/>
      <w:autoSpaceDN w:val="0"/>
      <w:spacing w:before="41" w:after="0" w:line="240" w:lineRule="auto"/>
      <w:ind w:left="218" w:hanging="360"/>
    </w:pPr>
    <w:rPr>
      <w:rFonts w:ascii="Calibri" w:eastAsia="Calibri" w:hAnsi="Calibri" w:cs="Calibri"/>
    </w:rPr>
  </w:style>
  <w:style w:type="character" w:customStyle="1" w:styleId="TekstpodstawowyZnak">
    <w:name w:val="Tekst podstawowy Znak"/>
    <w:basedOn w:val="Domylnaczcionkaakapitu"/>
    <w:link w:val="Tekstpodstawowy"/>
    <w:uiPriority w:val="1"/>
    <w:rsid w:val="000E0722"/>
    <w:rPr>
      <w:rFonts w:ascii="Calibri" w:eastAsia="Calibri" w:hAnsi="Calibri" w:cs="Calibri"/>
    </w:rPr>
  </w:style>
  <w:style w:type="table" w:customStyle="1" w:styleId="TableNormal">
    <w:name w:val="Table Normal"/>
    <w:uiPriority w:val="2"/>
    <w:semiHidden/>
    <w:unhideWhenUsed/>
    <w:qFormat/>
    <w:rsid w:val="00E77C7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77C77"/>
    <w:pPr>
      <w:widowControl w:val="0"/>
      <w:autoSpaceDE w:val="0"/>
      <w:autoSpaceDN w:val="0"/>
      <w:spacing w:after="0" w:line="240" w:lineRule="auto"/>
    </w:pPr>
    <w:rPr>
      <w:rFonts w:ascii="Calibri" w:eastAsia="Calibri" w:hAnsi="Calibri" w:cs="Calibri"/>
    </w:rPr>
  </w:style>
  <w:style w:type="character" w:styleId="Pogrubienie">
    <w:name w:val="Strong"/>
    <w:basedOn w:val="Domylnaczcionkaakapitu"/>
    <w:uiPriority w:val="22"/>
    <w:qFormat/>
    <w:rsid w:val="003C258F"/>
    <w:rPr>
      <w:b/>
      <w:bCs/>
    </w:rPr>
  </w:style>
  <w:style w:type="paragraph" w:customStyle="1" w:styleId="tekstost">
    <w:name w:val="tekst ost"/>
    <w:basedOn w:val="Normalny"/>
    <w:rsid w:val="00D12AE5"/>
    <w:pPr>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rsid w:val="00D12AE5"/>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customStyle="1" w:styleId="Standardowytekst">
    <w:name w:val="Standardowy.tekst"/>
    <w:rsid w:val="00C5460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96438">
      <w:bodyDiv w:val="1"/>
      <w:marLeft w:val="0"/>
      <w:marRight w:val="0"/>
      <w:marTop w:val="0"/>
      <w:marBottom w:val="0"/>
      <w:divBdr>
        <w:top w:val="none" w:sz="0" w:space="0" w:color="auto"/>
        <w:left w:val="none" w:sz="0" w:space="0" w:color="auto"/>
        <w:bottom w:val="none" w:sz="0" w:space="0" w:color="auto"/>
        <w:right w:val="none" w:sz="0" w:space="0" w:color="auto"/>
      </w:divBdr>
    </w:div>
    <w:div w:id="171651054">
      <w:bodyDiv w:val="1"/>
      <w:marLeft w:val="0"/>
      <w:marRight w:val="0"/>
      <w:marTop w:val="0"/>
      <w:marBottom w:val="0"/>
      <w:divBdr>
        <w:top w:val="none" w:sz="0" w:space="0" w:color="auto"/>
        <w:left w:val="none" w:sz="0" w:space="0" w:color="auto"/>
        <w:bottom w:val="none" w:sz="0" w:space="0" w:color="auto"/>
        <w:right w:val="none" w:sz="0" w:space="0" w:color="auto"/>
      </w:divBdr>
    </w:div>
    <w:div w:id="308094060">
      <w:bodyDiv w:val="1"/>
      <w:marLeft w:val="0"/>
      <w:marRight w:val="0"/>
      <w:marTop w:val="0"/>
      <w:marBottom w:val="0"/>
      <w:divBdr>
        <w:top w:val="none" w:sz="0" w:space="0" w:color="auto"/>
        <w:left w:val="none" w:sz="0" w:space="0" w:color="auto"/>
        <w:bottom w:val="none" w:sz="0" w:space="0" w:color="auto"/>
        <w:right w:val="none" w:sz="0" w:space="0" w:color="auto"/>
      </w:divBdr>
    </w:div>
    <w:div w:id="455370989">
      <w:bodyDiv w:val="1"/>
      <w:marLeft w:val="0"/>
      <w:marRight w:val="0"/>
      <w:marTop w:val="0"/>
      <w:marBottom w:val="0"/>
      <w:divBdr>
        <w:top w:val="none" w:sz="0" w:space="0" w:color="auto"/>
        <w:left w:val="none" w:sz="0" w:space="0" w:color="auto"/>
        <w:bottom w:val="none" w:sz="0" w:space="0" w:color="auto"/>
        <w:right w:val="none" w:sz="0" w:space="0" w:color="auto"/>
      </w:divBdr>
    </w:div>
    <w:div w:id="462891949">
      <w:bodyDiv w:val="1"/>
      <w:marLeft w:val="0"/>
      <w:marRight w:val="0"/>
      <w:marTop w:val="0"/>
      <w:marBottom w:val="0"/>
      <w:divBdr>
        <w:top w:val="none" w:sz="0" w:space="0" w:color="auto"/>
        <w:left w:val="none" w:sz="0" w:space="0" w:color="auto"/>
        <w:bottom w:val="none" w:sz="0" w:space="0" w:color="auto"/>
        <w:right w:val="none" w:sz="0" w:space="0" w:color="auto"/>
      </w:divBdr>
    </w:div>
    <w:div w:id="667756517">
      <w:bodyDiv w:val="1"/>
      <w:marLeft w:val="0"/>
      <w:marRight w:val="0"/>
      <w:marTop w:val="0"/>
      <w:marBottom w:val="0"/>
      <w:divBdr>
        <w:top w:val="none" w:sz="0" w:space="0" w:color="auto"/>
        <w:left w:val="none" w:sz="0" w:space="0" w:color="auto"/>
        <w:bottom w:val="none" w:sz="0" w:space="0" w:color="auto"/>
        <w:right w:val="none" w:sz="0" w:space="0" w:color="auto"/>
      </w:divBdr>
    </w:div>
    <w:div w:id="770050361">
      <w:bodyDiv w:val="1"/>
      <w:marLeft w:val="0"/>
      <w:marRight w:val="0"/>
      <w:marTop w:val="0"/>
      <w:marBottom w:val="0"/>
      <w:divBdr>
        <w:top w:val="none" w:sz="0" w:space="0" w:color="auto"/>
        <w:left w:val="none" w:sz="0" w:space="0" w:color="auto"/>
        <w:bottom w:val="none" w:sz="0" w:space="0" w:color="auto"/>
        <w:right w:val="none" w:sz="0" w:space="0" w:color="auto"/>
      </w:divBdr>
    </w:div>
    <w:div w:id="826432460">
      <w:bodyDiv w:val="1"/>
      <w:marLeft w:val="0"/>
      <w:marRight w:val="0"/>
      <w:marTop w:val="0"/>
      <w:marBottom w:val="0"/>
      <w:divBdr>
        <w:top w:val="none" w:sz="0" w:space="0" w:color="auto"/>
        <w:left w:val="none" w:sz="0" w:space="0" w:color="auto"/>
        <w:bottom w:val="none" w:sz="0" w:space="0" w:color="auto"/>
        <w:right w:val="none" w:sz="0" w:space="0" w:color="auto"/>
      </w:divBdr>
    </w:div>
    <w:div w:id="915747779">
      <w:bodyDiv w:val="1"/>
      <w:marLeft w:val="0"/>
      <w:marRight w:val="0"/>
      <w:marTop w:val="0"/>
      <w:marBottom w:val="0"/>
      <w:divBdr>
        <w:top w:val="none" w:sz="0" w:space="0" w:color="auto"/>
        <w:left w:val="none" w:sz="0" w:space="0" w:color="auto"/>
        <w:bottom w:val="none" w:sz="0" w:space="0" w:color="auto"/>
        <w:right w:val="none" w:sz="0" w:space="0" w:color="auto"/>
      </w:divBdr>
    </w:div>
    <w:div w:id="1164474111">
      <w:bodyDiv w:val="1"/>
      <w:marLeft w:val="0"/>
      <w:marRight w:val="0"/>
      <w:marTop w:val="0"/>
      <w:marBottom w:val="0"/>
      <w:divBdr>
        <w:top w:val="none" w:sz="0" w:space="0" w:color="auto"/>
        <w:left w:val="none" w:sz="0" w:space="0" w:color="auto"/>
        <w:bottom w:val="none" w:sz="0" w:space="0" w:color="auto"/>
        <w:right w:val="none" w:sz="0" w:space="0" w:color="auto"/>
      </w:divBdr>
    </w:div>
    <w:div w:id="1319380528">
      <w:bodyDiv w:val="1"/>
      <w:marLeft w:val="0"/>
      <w:marRight w:val="0"/>
      <w:marTop w:val="0"/>
      <w:marBottom w:val="0"/>
      <w:divBdr>
        <w:top w:val="none" w:sz="0" w:space="0" w:color="auto"/>
        <w:left w:val="none" w:sz="0" w:space="0" w:color="auto"/>
        <w:bottom w:val="none" w:sz="0" w:space="0" w:color="auto"/>
        <w:right w:val="none" w:sz="0" w:space="0" w:color="auto"/>
      </w:divBdr>
    </w:div>
    <w:div w:id="1589459492">
      <w:bodyDiv w:val="1"/>
      <w:marLeft w:val="0"/>
      <w:marRight w:val="0"/>
      <w:marTop w:val="0"/>
      <w:marBottom w:val="0"/>
      <w:divBdr>
        <w:top w:val="none" w:sz="0" w:space="0" w:color="auto"/>
        <w:left w:val="none" w:sz="0" w:space="0" w:color="auto"/>
        <w:bottom w:val="none" w:sz="0" w:space="0" w:color="auto"/>
        <w:right w:val="none" w:sz="0" w:space="0" w:color="auto"/>
      </w:divBdr>
    </w:div>
    <w:div w:id="1647314140">
      <w:bodyDiv w:val="1"/>
      <w:marLeft w:val="0"/>
      <w:marRight w:val="0"/>
      <w:marTop w:val="0"/>
      <w:marBottom w:val="0"/>
      <w:divBdr>
        <w:top w:val="none" w:sz="0" w:space="0" w:color="auto"/>
        <w:left w:val="none" w:sz="0" w:space="0" w:color="auto"/>
        <w:bottom w:val="none" w:sz="0" w:space="0" w:color="auto"/>
        <w:right w:val="none" w:sz="0" w:space="0" w:color="auto"/>
      </w:divBdr>
    </w:div>
    <w:div w:id="1647972195">
      <w:bodyDiv w:val="1"/>
      <w:marLeft w:val="0"/>
      <w:marRight w:val="0"/>
      <w:marTop w:val="0"/>
      <w:marBottom w:val="0"/>
      <w:divBdr>
        <w:top w:val="none" w:sz="0" w:space="0" w:color="auto"/>
        <w:left w:val="none" w:sz="0" w:space="0" w:color="auto"/>
        <w:bottom w:val="none" w:sz="0" w:space="0" w:color="auto"/>
        <w:right w:val="none" w:sz="0" w:space="0" w:color="auto"/>
      </w:divBdr>
    </w:div>
    <w:div w:id="1653675394">
      <w:bodyDiv w:val="1"/>
      <w:marLeft w:val="0"/>
      <w:marRight w:val="0"/>
      <w:marTop w:val="0"/>
      <w:marBottom w:val="0"/>
      <w:divBdr>
        <w:top w:val="none" w:sz="0" w:space="0" w:color="auto"/>
        <w:left w:val="none" w:sz="0" w:space="0" w:color="auto"/>
        <w:bottom w:val="none" w:sz="0" w:space="0" w:color="auto"/>
        <w:right w:val="none" w:sz="0" w:space="0" w:color="auto"/>
      </w:divBdr>
    </w:div>
    <w:div w:id="1851143594">
      <w:bodyDiv w:val="1"/>
      <w:marLeft w:val="0"/>
      <w:marRight w:val="0"/>
      <w:marTop w:val="0"/>
      <w:marBottom w:val="0"/>
      <w:divBdr>
        <w:top w:val="none" w:sz="0" w:space="0" w:color="auto"/>
        <w:left w:val="none" w:sz="0" w:space="0" w:color="auto"/>
        <w:bottom w:val="none" w:sz="0" w:space="0" w:color="auto"/>
        <w:right w:val="none" w:sz="0" w:space="0" w:color="auto"/>
      </w:divBdr>
    </w:div>
    <w:div w:id="1858496784">
      <w:bodyDiv w:val="1"/>
      <w:marLeft w:val="0"/>
      <w:marRight w:val="0"/>
      <w:marTop w:val="0"/>
      <w:marBottom w:val="0"/>
      <w:divBdr>
        <w:top w:val="none" w:sz="0" w:space="0" w:color="auto"/>
        <w:left w:val="none" w:sz="0" w:space="0" w:color="auto"/>
        <w:bottom w:val="none" w:sz="0" w:space="0" w:color="auto"/>
        <w:right w:val="none" w:sz="0" w:space="0" w:color="auto"/>
      </w:divBdr>
    </w:div>
    <w:div w:id="205353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OST_2_18\ost\Inne_roboty\d100301a.htm" TargetMode="Externa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Sob19</b:Tag>
    <b:SourceType>Misc</b:SourceType>
    <b:Guid>{A1530DF1-972C-42BD-874C-5AA1C452115C}</b:Guid>
    <b:Author>
      <b:Author>
        <b:Corporate>Penetrometr Firma Geotechniczna Sobieszek Paweł</b:Corporate>
      </b:Author>
    </b:Author>
    <b:Title>Opinia geotechniczna i dokumentacja badań podłoża gruntowego</b:Title>
    <b:Year>2019</b:Year>
    <b:City>Łódź</b:City>
    <b:Publisher>własne</b:Publisher>
    <b:PublicationTitle>oraz projekt geotechniczny dla projektu hali magazynowej</b:PublicationTitle>
    <b:Month>Luty</b:Month>
    <b:RefOrder>1</b:RefOrder>
  </b:Source>
  <b:Source>
    <b:Tag>Zdz83</b:Tag>
    <b:SourceType>Misc</b:SourceType>
    <b:Guid>{521A112F-CAC2-457A-AD5C-E8D22223EAF0}</b:Guid>
    <b:Author>
      <b:Author>
        <b:NameList>
          <b:Person>
            <b:Last>Pazdro</b:Last>
            <b:First>Zdzisław</b:First>
          </b:Person>
        </b:NameList>
      </b:Author>
    </b:Author>
    <b:Title>Hydrogeologia Ogólna</b:Title>
    <b:Year>1983</b:Year>
    <b:City>Warszawa</b:City>
    <b:Publisher>Wydawnictwo Geologiczne</b:Publisher>
    <b:RefOrder>2</b:RefOrder>
  </b:Source>
</b:Sources>
</file>

<file path=customXml/itemProps1.xml><?xml version="1.0" encoding="utf-8"?>
<ds:datastoreItem xmlns:ds="http://schemas.openxmlformats.org/officeDocument/2006/customXml" ds:itemID="{023D87D1-F41E-40BD-B836-354B0BBEF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91</Pages>
  <Words>34371</Words>
  <Characters>206226</Characters>
  <Application>Microsoft Office Word</Application>
  <DocSecurity>0</DocSecurity>
  <Lines>1718</Lines>
  <Paragraphs>480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240117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 Brajczewski</dc:creator>
  <cp:keywords/>
  <dc:description/>
  <cp:lastModifiedBy>Damian Brajczewski</cp:lastModifiedBy>
  <cp:revision>17</cp:revision>
  <cp:lastPrinted>2024-08-03T13:10:00Z</cp:lastPrinted>
  <dcterms:created xsi:type="dcterms:W3CDTF">2024-08-04T09:50:00Z</dcterms:created>
  <dcterms:modified xsi:type="dcterms:W3CDTF">2024-12-04T11:10:00Z</dcterms:modified>
</cp:coreProperties>
</file>